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E56C3" w:themeColor="background2" w:themeShade="7F"/>
  <w:body>
    <w:p w:rsidR="00FA7839" w:rsidRDefault="00FA7839" w:rsidP="00DE6AF8">
      <w:pPr>
        <w:rPr>
          <w:b/>
          <w:color w:val="FFFFFF" w:themeColor="background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FA7839" w:rsidTr="00FA7839">
        <w:tc>
          <w:tcPr>
            <w:tcW w:w="2405" w:type="dxa"/>
          </w:tcPr>
          <w:p w:rsidR="00FA7839" w:rsidRDefault="00FA7839" w:rsidP="00DE6AF8">
            <w:pPr>
              <w:rPr>
                <w:b/>
                <w:color w:val="FFFFFF" w:themeColor="background1"/>
                <w:sz w:val="24"/>
              </w:rPr>
            </w:pPr>
            <w:r w:rsidRPr="00FA7839">
              <w:rPr>
                <w:b/>
                <w:color w:val="FFFFFF" w:themeColor="background1"/>
                <w:sz w:val="48"/>
              </w:rPr>
              <w:t>Проект</w:t>
            </w:r>
          </w:p>
        </w:tc>
        <w:tc>
          <w:tcPr>
            <w:tcW w:w="5387" w:type="dxa"/>
          </w:tcPr>
          <w:p w:rsidR="00FA7839" w:rsidRDefault="00FA7839" w:rsidP="00FA783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D5AF4">
              <w:rPr>
                <w:b/>
                <w:color w:val="FFFFFF" w:themeColor="background1"/>
                <w:sz w:val="24"/>
              </w:rPr>
              <w:t>Преобразование клиентской базы Сбербанка</w:t>
            </w:r>
          </w:p>
          <w:p w:rsidR="00FA7839" w:rsidRDefault="00FA7839" w:rsidP="00FA783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D5AF4">
              <w:rPr>
                <w:b/>
                <w:color w:val="FFFFFF" w:themeColor="background1"/>
                <w:sz w:val="24"/>
              </w:rPr>
              <w:t>в национальную платформу цифровизации</w:t>
            </w:r>
          </w:p>
          <w:p w:rsidR="00FA7839" w:rsidRDefault="00FA7839" w:rsidP="00DE6AF8">
            <w:pPr>
              <w:rPr>
                <w:b/>
                <w:color w:val="FFFFFF" w:themeColor="background1"/>
                <w:sz w:val="24"/>
              </w:rPr>
            </w:pPr>
          </w:p>
        </w:tc>
      </w:tr>
    </w:tbl>
    <w:p w:rsidR="00FA7839" w:rsidRDefault="00FA7839" w:rsidP="00DE6AF8">
      <w:pPr>
        <w:rPr>
          <w:b/>
          <w:color w:val="FFFFFF" w:themeColor="background1"/>
          <w:sz w:val="24"/>
        </w:rPr>
      </w:pPr>
    </w:p>
    <w:p w:rsidR="00FA7839" w:rsidRDefault="00FA7839" w:rsidP="00DE6AF8">
      <w:pPr>
        <w:rPr>
          <w:b/>
          <w:color w:val="FFFFFF" w:themeColor="background1"/>
          <w:sz w:val="24"/>
        </w:rPr>
      </w:pPr>
    </w:p>
    <w:p w:rsidR="00FA7839" w:rsidRDefault="00FA7839" w:rsidP="00DE6AF8">
      <w:pPr>
        <w:rPr>
          <w:b/>
          <w:color w:val="FFFFFF" w:themeColor="background1"/>
          <w:sz w:val="24"/>
        </w:rPr>
      </w:pPr>
    </w:p>
    <w:p w:rsidR="00FA7839" w:rsidRPr="001D5AF4" w:rsidRDefault="00FA7839" w:rsidP="00DE6AF8">
      <w:pPr>
        <w:rPr>
          <w:b/>
          <w:color w:val="FFFFFF" w:themeColor="background1"/>
          <w:sz w:val="24"/>
        </w:rPr>
      </w:pP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Самое большое коммуникационное сообщество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Клиентская база Сбербанка по России составляет более 110 миллионов физических лиц и более миллиона юридических лиц (по данным сайта </w:t>
      </w:r>
      <w:proofErr w:type="spellStart"/>
      <w:r w:rsidRPr="001D5AF4">
        <w:rPr>
          <w:color w:val="FFFFFF" w:themeColor="background1"/>
          <w:sz w:val="24"/>
          <w:lang w:val="en-US"/>
        </w:rPr>
        <w:t>sberbank</w:t>
      </w:r>
      <w:proofErr w:type="spellEnd"/>
      <w:r w:rsidRPr="001D5AF4">
        <w:rPr>
          <w:color w:val="FFFFFF" w:themeColor="background1"/>
          <w:sz w:val="24"/>
        </w:rPr>
        <w:t>.</w:t>
      </w:r>
      <w:proofErr w:type="spellStart"/>
      <w:r w:rsidRPr="001D5AF4">
        <w:rPr>
          <w:color w:val="FFFFFF" w:themeColor="background1"/>
          <w:sz w:val="24"/>
          <w:lang w:val="en-US"/>
        </w:rPr>
        <w:t>ru</w:t>
      </w:r>
      <w:proofErr w:type="spellEnd"/>
      <w:r w:rsidRPr="001D5AF4">
        <w:rPr>
          <w:color w:val="FFFFFF" w:themeColor="background1"/>
          <w:sz w:val="24"/>
        </w:rPr>
        <w:t>). Это подавляющая часть от всех экономически активных субъектов страны.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Каждый из этих субъектов имеет личный кабинет (ЛК) на сервере Сбербанка, документально идентифицирован, имеет счет и средства на счете, осуществляет те или иные финансовые операции.</w:t>
      </w: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Формирование сервер-серверной среды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В соответствии с концепцией "Аутентичный Интернет" (АИ), личные кабинеты преобразуются в Персональные Виртуальные Серверы (ПВС). Это чисто программная операция, не требующая ни дополнительного сбора данных, ни очных контактов с пользователями.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Сервер-серверная среда создает принципиально новое стратегическое качество коммуникационных систем – полную алгоритмизацию, роботизацию, регламентацию и протоколирование внутренних процессов взаимодействия серверов (читай – пользователей), исключение неуправляемого "человеческого фактора". Такая система позволяет реализовать любые схемы взаимодействия пользователей, является естественным носителем регламентов взаимодействия (аналогов "умных контрактов").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Протоколирование не означает систему типа "большого брата", так как полная регламентация подразумевает и полное регулирование доступа к информации, осмысленную схему как публикации, так и, если нужно, засекречивания или уничтожения той или иной информации. 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Формирование ПВС не вызовет "ударного" скачка нагрузки на </w:t>
      </w:r>
      <w:proofErr w:type="spellStart"/>
      <w:r w:rsidRPr="001D5AF4">
        <w:rPr>
          <w:color w:val="FFFFFF" w:themeColor="background1"/>
          <w:sz w:val="24"/>
        </w:rPr>
        <w:t>ЦОДы</w:t>
      </w:r>
      <w:proofErr w:type="spellEnd"/>
      <w:r w:rsidRPr="001D5AF4">
        <w:rPr>
          <w:color w:val="FFFFFF" w:themeColor="background1"/>
          <w:sz w:val="24"/>
        </w:rPr>
        <w:t xml:space="preserve"> Сбербанка, так как преобразование ЛК в серверы может производиться постепенно, поэтапно – по регионам, по категориям пользователей, с пошаговым развитием функционала. Определенное время потребуется и пользователям, чтобы освоиться и активизироваться в новой среде.</w:t>
      </w: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Сетевая идентификация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В сервер-серверной среде каждый пользователь получает стационарную обезличенную сетевую идентификацию в виде </w:t>
      </w:r>
      <w:r w:rsidRPr="001D5AF4">
        <w:rPr>
          <w:color w:val="FFFFFF" w:themeColor="background1"/>
          <w:sz w:val="24"/>
          <w:lang w:val="en-US"/>
        </w:rPr>
        <w:t>IP</w:t>
      </w:r>
      <w:r w:rsidRPr="001D5AF4">
        <w:rPr>
          <w:color w:val="FFFFFF" w:themeColor="background1"/>
          <w:sz w:val="24"/>
        </w:rPr>
        <w:t xml:space="preserve">-адреса своего персонального сервера. </w:t>
      </w: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lastRenderedPageBreak/>
        <w:t>Сбербанк становится естественным провайдером сетевой идентификации пользователей, хранителем информации о соответствии оффлайновых идентификаторов пользователя (ФИО, номер паспорта, номер телефона, адрес регистрации, биометрия, и т.п.) его сетевому идентификатору (</w:t>
      </w:r>
      <w:r w:rsidRPr="001D5AF4">
        <w:rPr>
          <w:color w:val="FFFFFF" w:themeColor="background1"/>
          <w:sz w:val="24"/>
          <w:lang w:val="en-US"/>
        </w:rPr>
        <w:t>IP</w:t>
      </w:r>
      <w:r w:rsidRPr="001D5AF4">
        <w:rPr>
          <w:color w:val="FFFFFF" w:themeColor="background1"/>
          <w:sz w:val="24"/>
        </w:rPr>
        <w:t>). В дальнейшем удостоверенный провайдером (Сбербанком) обезличенный сетевой идентификатор является достаточным для проведения как платежных, так и любых других юридически значимых операций.</w:t>
      </w:r>
      <w:r w:rsidRPr="001D5AF4">
        <w:rPr>
          <w:b/>
          <w:color w:val="FFFFFF" w:themeColor="background1"/>
          <w:sz w:val="24"/>
        </w:rPr>
        <w:t xml:space="preserve"> </w:t>
      </w:r>
    </w:p>
    <w:p w:rsidR="00727D3A" w:rsidRPr="001D5AF4" w:rsidRDefault="00727D3A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Защита персональных идентификаторов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Оффлайновые персональные идентификаторы хранятся провайдером вне сетевого доступа, что исключает их массовую утечку. В сетевом пространстве в подавляющем числе ситуаций оффлайновые персональные идентификаторы для электронных коммуникаций не нужны. Их отсутствие в сети является лучшей системной гарантией их безопасности. </w:t>
      </w: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Естественно, провайдер идентификации гарантирует определение оффлайновых идентификационных данных пользователя по его сетевым идентификаторам в определенных законом случаях и только представителям правоохранительных органо</w:t>
      </w:r>
      <w:r w:rsidRPr="001D5AF4">
        <w:rPr>
          <w:b/>
          <w:color w:val="FFFFFF" w:themeColor="background1"/>
          <w:sz w:val="24"/>
        </w:rPr>
        <w:t>в.</w:t>
      </w:r>
    </w:p>
    <w:p w:rsidR="0031704B" w:rsidRPr="001D5AF4" w:rsidRDefault="0024204F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Взаимодействие с банком</w:t>
      </w:r>
    </w:p>
    <w:p w:rsidR="00DE6AF8" w:rsidRPr="001D5AF4" w:rsidRDefault="00DE6AF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  <w:lang w:val="en-US"/>
        </w:rPr>
        <w:t>IP</w:t>
      </w:r>
      <w:r w:rsidRPr="001D5AF4">
        <w:rPr>
          <w:color w:val="FFFFFF" w:themeColor="background1"/>
          <w:sz w:val="24"/>
        </w:rPr>
        <w:t xml:space="preserve"> – единственный структурно подтвержденный (в отличие от логинов и паролей) сетевой параметр, пригодный для использования в качестве идентификатора, который практически невозможно подделать, украсть, модифицировать. </w:t>
      </w:r>
    </w:p>
    <w:p w:rsidR="0024204F" w:rsidRPr="001D5AF4" w:rsidRDefault="00380426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Контакт банка с клиентом в новой схеме осуществляется по самому надежному варианту – между двумя стационарными серверами. Пользователь владеет своим сервером, имеет инструменты для эффективного его контроля. Все сообщения ПВС являются юридически значимыми и </w:t>
      </w:r>
      <w:proofErr w:type="spellStart"/>
      <w:r w:rsidRPr="001D5AF4">
        <w:rPr>
          <w:color w:val="FFFFFF" w:themeColor="background1"/>
          <w:sz w:val="24"/>
        </w:rPr>
        <w:t>неотказуемыми</w:t>
      </w:r>
      <w:proofErr w:type="spellEnd"/>
      <w:r w:rsidRPr="001D5AF4">
        <w:rPr>
          <w:color w:val="FFFFFF" w:themeColor="background1"/>
          <w:sz w:val="24"/>
        </w:rPr>
        <w:t>.</w:t>
      </w:r>
      <w:r w:rsidR="004A577F" w:rsidRPr="001D5AF4">
        <w:rPr>
          <w:color w:val="FFFFFF" w:themeColor="background1"/>
          <w:sz w:val="24"/>
        </w:rPr>
        <w:t xml:space="preserve"> </w:t>
      </w:r>
      <w:r w:rsidR="00A71998" w:rsidRPr="001D5AF4">
        <w:rPr>
          <w:color w:val="FFFFFF" w:themeColor="background1"/>
          <w:sz w:val="24"/>
        </w:rPr>
        <w:t>Зоны ответственности пользователя и банка четко определены.</w:t>
      </w:r>
    </w:p>
    <w:p w:rsidR="00DE6AF8" w:rsidRPr="001D5AF4" w:rsidRDefault="00DE6AF8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Защищенные коммуникации</w:t>
      </w:r>
    </w:p>
    <w:p w:rsidR="00DE6AF8" w:rsidRPr="001D5AF4" w:rsidRDefault="00A7199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Любой идентификатор, используемый постоянно и повсеместно, теряет конфиденциальность и открывает возможность нелегитимного агрегирования сетевой активности пользователей. В частности, недопустимо публичное использование </w:t>
      </w:r>
      <w:r w:rsidRPr="001D5AF4">
        <w:rPr>
          <w:color w:val="FFFFFF" w:themeColor="background1"/>
          <w:sz w:val="24"/>
          <w:lang w:val="en-US"/>
        </w:rPr>
        <w:t>IP</w:t>
      </w:r>
      <w:r w:rsidRPr="001D5AF4">
        <w:rPr>
          <w:color w:val="FFFFFF" w:themeColor="background1"/>
          <w:sz w:val="24"/>
        </w:rPr>
        <w:t xml:space="preserve">-адреса ПВС. </w:t>
      </w:r>
      <w:r w:rsidR="00727D3A" w:rsidRPr="001D5AF4">
        <w:rPr>
          <w:color w:val="FFFFFF" w:themeColor="background1"/>
          <w:sz w:val="24"/>
        </w:rPr>
        <w:t xml:space="preserve">Иначе </w:t>
      </w:r>
      <w:r w:rsidR="009E1669" w:rsidRPr="001D5AF4">
        <w:rPr>
          <w:color w:val="FFFFFF" w:themeColor="background1"/>
          <w:sz w:val="24"/>
        </w:rPr>
        <w:t xml:space="preserve">на </w:t>
      </w:r>
      <w:r w:rsidRPr="001D5AF4">
        <w:rPr>
          <w:color w:val="FFFFFF" w:themeColor="background1"/>
          <w:sz w:val="24"/>
        </w:rPr>
        <w:t xml:space="preserve">этот адрес может быть </w:t>
      </w:r>
      <w:r w:rsidR="009E1669" w:rsidRPr="001D5AF4">
        <w:rPr>
          <w:color w:val="FFFFFF" w:themeColor="background1"/>
          <w:sz w:val="24"/>
        </w:rPr>
        <w:t xml:space="preserve">организована, </w:t>
      </w:r>
      <w:r w:rsidR="00727D3A" w:rsidRPr="001D5AF4">
        <w:rPr>
          <w:color w:val="FFFFFF" w:themeColor="background1"/>
          <w:sz w:val="24"/>
        </w:rPr>
        <w:t>например,</w:t>
      </w:r>
      <w:r w:rsidRPr="001D5AF4">
        <w:rPr>
          <w:color w:val="FFFFFF" w:themeColor="background1"/>
          <w:sz w:val="24"/>
        </w:rPr>
        <w:t xml:space="preserve"> атак</w:t>
      </w:r>
      <w:r w:rsidR="009E1669" w:rsidRPr="001D5AF4">
        <w:rPr>
          <w:color w:val="FFFFFF" w:themeColor="background1"/>
          <w:sz w:val="24"/>
        </w:rPr>
        <w:t>а</w:t>
      </w:r>
      <w:r w:rsidRPr="001D5AF4">
        <w:rPr>
          <w:color w:val="FFFFFF" w:themeColor="background1"/>
          <w:sz w:val="24"/>
        </w:rPr>
        <w:t xml:space="preserve"> на сервер пользователя. </w:t>
      </w:r>
    </w:p>
    <w:p w:rsidR="00A71998" w:rsidRPr="001D5AF4" w:rsidRDefault="00A71998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Провайдер идентификации обеспечивает защиту </w:t>
      </w:r>
      <w:r w:rsidRPr="001D5AF4">
        <w:rPr>
          <w:color w:val="FFFFFF" w:themeColor="background1"/>
          <w:sz w:val="24"/>
          <w:lang w:val="en-US"/>
        </w:rPr>
        <w:t>IP</w:t>
      </w:r>
      <w:r w:rsidRPr="001D5AF4">
        <w:rPr>
          <w:color w:val="FFFFFF" w:themeColor="background1"/>
          <w:sz w:val="24"/>
        </w:rPr>
        <w:t xml:space="preserve"> ПВС по технологии </w:t>
      </w:r>
      <w:r w:rsidRPr="001D5AF4">
        <w:rPr>
          <w:color w:val="FFFFFF" w:themeColor="background1"/>
          <w:sz w:val="24"/>
          <w:lang w:val="en-US"/>
        </w:rPr>
        <w:t>Multiport</w:t>
      </w:r>
      <w:r w:rsidR="00881D7B" w:rsidRPr="001D5AF4">
        <w:rPr>
          <w:color w:val="FFFFFF" w:themeColor="background1"/>
          <w:sz w:val="24"/>
        </w:rPr>
        <w:t xml:space="preserve"> (патент </w:t>
      </w:r>
      <w:r w:rsidR="00664528" w:rsidRPr="001D5AF4">
        <w:rPr>
          <w:color w:val="FFFFFF" w:themeColor="background1"/>
          <w:sz w:val="24"/>
        </w:rPr>
        <w:t>автора)</w:t>
      </w:r>
      <w:r w:rsidRPr="001D5AF4">
        <w:rPr>
          <w:color w:val="FFFFFF" w:themeColor="background1"/>
          <w:sz w:val="24"/>
        </w:rPr>
        <w:t xml:space="preserve">. Эта технология предполагает </w:t>
      </w:r>
      <w:r w:rsidR="00664528" w:rsidRPr="001D5AF4">
        <w:rPr>
          <w:color w:val="FFFFFF" w:themeColor="background1"/>
          <w:sz w:val="24"/>
        </w:rPr>
        <w:t xml:space="preserve">генерацию </w:t>
      </w:r>
      <w:r w:rsidRPr="001D5AF4">
        <w:rPr>
          <w:color w:val="FFFFFF" w:themeColor="background1"/>
          <w:sz w:val="24"/>
        </w:rPr>
        <w:t>уникального динамического идентификатора для каждого контакта пользователя.</w:t>
      </w:r>
      <w:r w:rsidR="00664528" w:rsidRPr="001D5AF4">
        <w:rPr>
          <w:color w:val="FFFFFF" w:themeColor="background1"/>
          <w:sz w:val="24"/>
        </w:rPr>
        <w:t xml:space="preserve"> </w:t>
      </w:r>
      <w:r w:rsidR="000D60CE" w:rsidRPr="001D5AF4">
        <w:rPr>
          <w:color w:val="FFFFFF" w:themeColor="background1"/>
          <w:sz w:val="24"/>
        </w:rPr>
        <w:t>Таким образом блокируется СПАМ, пользователь имеет возможность разорвав контакт стать совершенно недоступным для нежелательного или далее не нужного корреспондента.</w:t>
      </w:r>
      <w:r w:rsidR="00D2058A" w:rsidRPr="001D5AF4">
        <w:rPr>
          <w:color w:val="FFFFFF" w:themeColor="background1"/>
          <w:sz w:val="24"/>
        </w:rPr>
        <w:t xml:space="preserve"> </w:t>
      </w:r>
      <w:r w:rsidR="00D2058A" w:rsidRPr="001D5AF4">
        <w:rPr>
          <w:color w:val="FFFFFF" w:themeColor="background1"/>
          <w:sz w:val="24"/>
          <w:lang w:val="en-US"/>
        </w:rPr>
        <w:t>IP</w:t>
      </w:r>
      <w:r w:rsidR="003F75C9" w:rsidRPr="001D5AF4">
        <w:rPr>
          <w:color w:val="FFFFFF" w:themeColor="background1"/>
          <w:sz w:val="24"/>
        </w:rPr>
        <w:t>-адрес известен только провайдеру идентификации.</w:t>
      </w:r>
    </w:p>
    <w:p w:rsidR="0029315C" w:rsidRPr="001D5AF4" w:rsidRDefault="00727D3A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Беспарольная среда</w:t>
      </w:r>
    </w:p>
    <w:p w:rsidR="00DE6AF8" w:rsidRPr="001D5AF4" w:rsidRDefault="00727D3A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Поскольку все серверы имеют единый источник идентификации, </w:t>
      </w:r>
      <w:r w:rsidR="009E1669" w:rsidRPr="001D5AF4">
        <w:rPr>
          <w:color w:val="FFFFFF" w:themeColor="background1"/>
          <w:sz w:val="24"/>
        </w:rPr>
        <w:t>пользователи</w:t>
      </w:r>
      <w:r w:rsidRPr="001D5AF4">
        <w:rPr>
          <w:color w:val="FFFFFF" w:themeColor="background1"/>
          <w:sz w:val="24"/>
        </w:rPr>
        <w:t xml:space="preserve"> могут взаимодействовать без использования логинов и паролей, используя лишь динамическую паспортизацию.</w:t>
      </w:r>
      <w:r w:rsidR="00CB1A16" w:rsidRPr="001D5AF4">
        <w:rPr>
          <w:color w:val="FFFFFF" w:themeColor="background1"/>
          <w:sz w:val="24"/>
        </w:rPr>
        <w:t xml:space="preserve"> При этом они уверены, что все участники коммуникаций прошли </w:t>
      </w:r>
      <w:r w:rsidR="00CB1A16" w:rsidRPr="001D5AF4">
        <w:rPr>
          <w:color w:val="FFFFFF" w:themeColor="background1"/>
          <w:sz w:val="24"/>
        </w:rPr>
        <w:lastRenderedPageBreak/>
        <w:t xml:space="preserve">должную идентификацию и в случае юридически значимого конфликта они могут быть персонифицированы </w:t>
      </w:r>
      <w:r w:rsidR="009E1669" w:rsidRPr="001D5AF4">
        <w:rPr>
          <w:color w:val="FFFFFF" w:themeColor="background1"/>
          <w:sz w:val="24"/>
        </w:rPr>
        <w:t>перед правоохранительными органами.</w:t>
      </w:r>
    </w:p>
    <w:p w:rsidR="00727D3A" w:rsidRPr="001D5AF4" w:rsidRDefault="009E1669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Соответственно, для осуществления платежей не потребуется передавать третьему лицу номера карт, счетов, номера телефонов и прочие персональные атрибуты.</w:t>
      </w:r>
    </w:p>
    <w:p w:rsidR="00727D3A" w:rsidRPr="001D5AF4" w:rsidRDefault="009E1669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Персональные роботы</w:t>
      </w:r>
    </w:p>
    <w:p w:rsidR="009E1669" w:rsidRPr="001D5AF4" w:rsidRDefault="009E1669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ПВС отличается от персональных архивов данных тем, что кроме данных включает программные модули. В частности – персональных платежных роботов, которые смогут автоматизировать все многочисленные повторяющиеся платежи в самом удобном для пользователя варианте: </w:t>
      </w:r>
      <w:r w:rsidR="00347827" w:rsidRPr="001D5AF4">
        <w:rPr>
          <w:color w:val="FFFFFF" w:themeColor="background1"/>
          <w:sz w:val="24"/>
        </w:rPr>
        <w:t>оплата ЖКХ, связи, кредитов и т.п.</w:t>
      </w:r>
    </w:p>
    <w:p w:rsidR="009E1669" w:rsidRPr="001D5AF4" w:rsidRDefault="00347827" w:rsidP="00DE6AF8">
      <w:pPr>
        <w:rPr>
          <w:b/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Персональные роботы могут быть разработаны банком, независимыми ИТ-разработчиками или самим</w:t>
      </w:r>
      <w:r w:rsidR="00827758">
        <w:rPr>
          <w:color w:val="FFFFFF" w:themeColor="background1"/>
          <w:sz w:val="24"/>
        </w:rPr>
        <w:t>и</w:t>
      </w:r>
      <w:r w:rsidRPr="001D5AF4">
        <w:rPr>
          <w:color w:val="FFFFFF" w:themeColor="background1"/>
          <w:sz w:val="24"/>
        </w:rPr>
        <w:t xml:space="preserve"> пользовател</w:t>
      </w:r>
      <w:r w:rsidR="00827758">
        <w:rPr>
          <w:color w:val="FFFFFF" w:themeColor="background1"/>
          <w:sz w:val="24"/>
        </w:rPr>
        <w:t>я</w:t>
      </w:r>
      <w:r w:rsidRPr="001D5AF4">
        <w:rPr>
          <w:color w:val="FFFFFF" w:themeColor="background1"/>
          <w:sz w:val="24"/>
        </w:rPr>
        <w:t>м</w:t>
      </w:r>
      <w:r w:rsidR="00827758">
        <w:rPr>
          <w:color w:val="FFFFFF" w:themeColor="background1"/>
          <w:sz w:val="24"/>
        </w:rPr>
        <w:t>и</w:t>
      </w:r>
      <w:r w:rsidRPr="001D5AF4">
        <w:rPr>
          <w:b/>
          <w:color w:val="FFFFFF" w:themeColor="background1"/>
          <w:sz w:val="24"/>
        </w:rPr>
        <w:t>.</w:t>
      </w:r>
    </w:p>
    <w:p w:rsidR="00347827" w:rsidRPr="001D5AF4" w:rsidRDefault="00347827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Банковская экосистема</w:t>
      </w:r>
    </w:p>
    <w:p w:rsidR="00347827" w:rsidRPr="001D5AF4" w:rsidRDefault="00347827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В результате перечисленных мероприятий мы получаем высокозащищенное комфортное пространство для взаимодействия клиентов банка, физических и юридических лиц. </w:t>
      </w:r>
      <w:r w:rsidR="00EE2E6E" w:rsidRPr="001D5AF4">
        <w:rPr>
          <w:color w:val="FFFFFF" w:themeColor="background1"/>
          <w:sz w:val="24"/>
        </w:rPr>
        <w:t xml:space="preserve"> В этом пространстве </w:t>
      </w:r>
      <w:r w:rsidR="007F49DA" w:rsidRPr="001D5AF4">
        <w:rPr>
          <w:color w:val="FFFFFF" w:themeColor="background1"/>
          <w:sz w:val="24"/>
        </w:rPr>
        <w:t>отсутствует трекинг, фишинг, СПАМ, гарантированно и полностью защищены персональные данные.</w:t>
      </w:r>
    </w:p>
    <w:p w:rsidR="007F49DA" w:rsidRPr="001D5AF4" w:rsidRDefault="007F49DA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Подобная сетевая структура в сопоставлении с </w:t>
      </w:r>
      <w:r w:rsidR="008A184D" w:rsidRPr="001D5AF4">
        <w:rPr>
          <w:color w:val="FFFFFF" w:themeColor="background1"/>
          <w:sz w:val="24"/>
        </w:rPr>
        <w:t>социальными сетями должна иметь в несколько раз большую капитализацию в расчете на одного абонента, так как абоненты экосистемы имеют документальную идентификацию, счета, деньги на счетах и реальные платежные операции. Можно предположить, что при имеющейся клиентской базе экосистема Сбербанка будет стоить не менее $20 миллиардов.</w:t>
      </w:r>
    </w:p>
    <w:p w:rsidR="007F49DA" w:rsidRPr="001D5AF4" w:rsidRDefault="00E4607B" w:rsidP="00DE6AF8">
      <w:pPr>
        <w:rPr>
          <w:b/>
          <w:color w:val="FFFFFF" w:themeColor="background1"/>
          <w:sz w:val="24"/>
        </w:rPr>
      </w:pPr>
      <w:r w:rsidRPr="001D5AF4">
        <w:rPr>
          <w:b/>
          <w:color w:val="FFFFFF" w:themeColor="background1"/>
          <w:sz w:val="24"/>
        </w:rPr>
        <w:t>Н</w:t>
      </w:r>
      <w:r w:rsidR="007B15B2" w:rsidRPr="001D5AF4">
        <w:rPr>
          <w:b/>
          <w:color w:val="FFFFFF" w:themeColor="background1"/>
          <w:sz w:val="24"/>
        </w:rPr>
        <w:t>ациональный провайдер</w:t>
      </w:r>
    </w:p>
    <w:p w:rsidR="00347827" w:rsidRDefault="00E4607B" w:rsidP="00DE6AF8">
      <w:pPr>
        <w:rPr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>Построенная экосистема банка структурно открыта для подключения других банков и платежных систем с правом или без права первичной идентификации.</w:t>
      </w:r>
    </w:p>
    <w:p w:rsidR="009308E9" w:rsidRDefault="009308E9" w:rsidP="00DE6AF8">
      <w:p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Таким образом экосистема Сбербанка должна преобразоваться в единую национальную систему делового взаимодействия, включая все финансовые транзакции населения и бизнеса страны.</w:t>
      </w:r>
    </w:p>
    <w:p w:rsidR="009308E9" w:rsidRPr="001D5AF4" w:rsidRDefault="009308E9" w:rsidP="00DE6AF8">
      <w:pPr>
        <w:rPr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Национальная платформа цифровизации</w:t>
      </w:r>
    </w:p>
    <w:p w:rsidR="00E4607B" w:rsidRDefault="00E4607B" w:rsidP="00DE6AF8">
      <w:pPr>
        <w:rPr>
          <w:b/>
          <w:color w:val="FFFFFF" w:themeColor="background1"/>
          <w:sz w:val="24"/>
        </w:rPr>
      </w:pPr>
      <w:r w:rsidRPr="001D5AF4">
        <w:rPr>
          <w:color w:val="FFFFFF" w:themeColor="background1"/>
          <w:sz w:val="24"/>
        </w:rPr>
        <w:t xml:space="preserve">Переход к выпуску и распространению Персональных Автономных Серверов (ПАС), которые будут устанавливаться на территории пользователя, позволит построить </w:t>
      </w:r>
      <w:r w:rsidR="0038710B">
        <w:rPr>
          <w:color w:val="FFFFFF" w:themeColor="background1"/>
          <w:sz w:val="24"/>
        </w:rPr>
        <w:t>мощнейшую</w:t>
      </w:r>
      <w:r w:rsidR="00180F55">
        <w:rPr>
          <w:color w:val="FFFFFF" w:themeColor="background1"/>
          <w:sz w:val="24"/>
        </w:rPr>
        <w:t xml:space="preserve"> </w:t>
      </w:r>
      <w:r w:rsidR="00510D17">
        <w:rPr>
          <w:color w:val="FFFFFF" w:themeColor="background1"/>
          <w:sz w:val="24"/>
        </w:rPr>
        <w:t>хорошо защищенную и устойчивую</w:t>
      </w:r>
      <w:r w:rsidR="0038710B">
        <w:rPr>
          <w:color w:val="FFFFFF" w:themeColor="background1"/>
          <w:sz w:val="24"/>
        </w:rPr>
        <w:t xml:space="preserve"> </w:t>
      </w:r>
      <w:r w:rsidRPr="001D5AF4">
        <w:rPr>
          <w:color w:val="FFFFFF" w:themeColor="background1"/>
          <w:sz w:val="24"/>
        </w:rPr>
        <w:t xml:space="preserve">национальную сервер-серверную платформу, </w:t>
      </w:r>
      <w:r w:rsidR="005D575D" w:rsidRPr="001D5AF4">
        <w:rPr>
          <w:color w:val="FFFFFF" w:themeColor="background1"/>
          <w:sz w:val="24"/>
        </w:rPr>
        <w:t>которая станет естественной основой для программы цифровизации экономики и управления государств</w:t>
      </w:r>
      <w:r w:rsidR="005D575D" w:rsidRPr="001D5AF4">
        <w:rPr>
          <w:b/>
          <w:color w:val="FFFFFF" w:themeColor="background1"/>
          <w:sz w:val="24"/>
        </w:rPr>
        <w:t>ом.</w:t>
      </w:r>
    </w:p>
    <w:p w:rsidR="0038710B" w:rsidRDefault="009308E9" w:rsidP="00DE6AF8">
      <w:p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Каждый персональный сервер по сути – информационная и функциональная модель своего владельца. Платформа в целом будет де факто экономической моделью страны с беспрецедентно точной </w:t>
      </w:r>
      <w:r w:rsidR="0038710B">
        <w:rPr>
          <w:color w:val="FFFFFF" w:themeColor="background1"/>
          <w:sz w:val="24"/>
        </w:rPr>
        <w:t xml:space="preserve">полнотой, </w:t>
      </w:r>
      <w:r>
        <w:rPr>
          <w:color w:val="FFFFFF" w:themeColor="background1"/>
          <w:sz w:val="24"/>
        </w:rPr>
        <w:t>статистикой, оперативностью</w:t>
      </w:r>
      <w:r w:rsidR="0038710B">
        <w:rPr>
          <w:color w:val="FFFFFF" w:themeColor="background1"/>
          <w:sz w:val="24"/>
        </w:rPr>
        <w:t>.</w:t>
      </w:r>
    </w:p>
    <w:p w:rsidR="00F05B2C" w:rsidRPr="00F05B2C" w:rsidRDefault="0038710B" w:rsidP="00DE6AF8">
      <w:p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В сущности, это единственное концептуальное решение, которое </w:t>
      </w:r>
      <w:r w:rsidR="00510D17">
        <w:rPr>
          <w:color w:val="FFFFFF" w:themeColor="background1"/>
          <w:sz w:val="24"/>
        </w:rPr>
        <w:t xml:space="preserve">создает инновационную технологическую базу для </w:t>
      </w:r>
      <w:bookmarkStart w:id="0" w:name="_GoBack"/>
      <w:bookmarkEnd w:id="0"/>
      <w:r w:rsidR="00510D17">
        <w:rPr>
          <w:color w:val="FFFFFF" w:themeColor="background1"/>
          <w:sz w:val="24"/>
        </w:rPr>
        <w:t>призывов к</w:t>
      </w:r>
      <w:r>
        <w:rPr>
          <w:color w:val="FFFFFF" w:themeColor="background1"/>
          <w:sz w:val="24"/>
        </w:rPr>
        <w:t xml:space="preserve"> цифровизации экономики, в настоящий момент не имеющи</w:t>
      </w:r>
      <w:r w:rsidR="00510D17">
        <w:rPr>
          <w:color w:val="FFFFFF" w:themeColor="background1"/>
          <w:sz w:val="24"/>
        </w:rPr>
        <w:t xml:space="preserve">х </w:t>
      </w:r>
      <w:r>
        <w:rPr>
          <w:color w:val="FFFFFF" w:themeColor="background1"/>
          <w:sz w:val="24"/>
        </w:rPr>
        <w:t>осмысленного содержания.</w:t>
      </w:r>
      <w:r w:rsidR="009308E9">
        <w:rPr>
          <w:color w:val="FFFFFF" w:themeColor="background1"/>
          <w:sz w:val="24"/>
        </w:rPr>
        <w:t xml:space="preserve"> </w:t>
      </w:r>
    </w:p>
    <w:p w:rsidR="00F05B2C" w:rsidRPr="00F05B2C" w:rsidRDefault="00F05B2C" w:rsidP="00DE6AF8">
      <w:pPr>
        <w:rPr>
          <w:color w:val="FFFFFF" w:themeColor="background1"/>
          <w:sz w:val="24"/>
        </w:rPr>
      </w:pPr>
    </w:p>
    <w:p w:rsidR="00F05B2C" w:rsidRPr="00F05B2C" w:rsidRDefault="00F05B2C" w:rsidP="00DE6AF8">
      <w:pPr>
        <w:rPr>
          <w:color w:val="FFFFFF" w:themeColor="background1"/>
          <w:sz w:val="24"/>
        </w:rPr>
      </w:pPr>
    </w:p>
    <w:p w:rsidR="006D0C5B" w:rsidRPr="006D0C5B" w:rsidRDefault="002453A7" w:rsidP="00DE6AF8">
      <w:pPr>
        <w:rPr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Радикальные решения АИ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Устранение сетевого неравенства – предоставление серверов физическим лицам, </w:t>
      </w:r>
      <w:proofErr w:type="gramStart"/>
      <w:r w:rsidRPr="006D0C5B">
        <w:rPr>
          <w:bCs/>
          <w:color w:val="FFFFFF" w:themeColor="background1"/>
          <w:sz w:val="24"/>
        </w:rPr>
        <w:t>пользователям  Интернета</w:t>
      </w:r>
      <w:proofErr w:type="gramEnd"/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Формирование гомогенной сервер-серверной среды коммуникаций с </w:t>
      </w:r>
      <w:proofErr w:type="gramStart"/>
      <w:r w:rsidRPr="006D0C5B">
        <w:rPr>
          <w:bCs/>
          <w:color w:val="FFFFFF" w:themeColor="background1"/>
          <w:sz w:val="24"/>
        </w:rPr>
        <w:t>неограниченными  возможностями</w:t>
      </w:r>
      <w:proofErr w:type="gramEnd"/>
      <w:r w:rsidRPr="006D0C5B">
        <w:rPr>
          <w:bCs/>
          <w:color w:val="FFFFFF" w:themeColor="background1"/>
          <w:sz w:val="24"/>
        </w:rPr>
        <w:t xml:space="preserve"> регламентации, автоматизации, протоколирования, управления доступом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Использование в сетевом пространстве обезличенной сетевой идентификации вместо персонифицированной оффлайновой, что </w:t>
      </w:r>
      <w:proofErr w:type="gramStart"/>
      <w:r w:rsidRPr="006D0C5B">
        <w:rPr>
          <w:bCs/>
          <w:color w:val="FFFFFF" w:themeColor="background1"/>
          <w:sz w:val="24"/>
        </w:rPr>
        <w:t>гарантирует  конфиденциальность</w:t>
      </w:r>
      <w:proofErr w:type="gramEnd"/>
      <w:r w:rsidRPr="006D0C5B">
        <w:rPr>
          <w:bCs/>
          <w:color w:val="FFFFFF" w:themeColor="background1"/>
          <w:sz w:val="24"/>
        </w:rPr>
        <w:t xml:space="preserve"> персональных данных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Защита контактов абонента путем предоставления </w:t>
      </w:r>
      <w:proofErr w:type="gramStart"/>
      <w:r w:rsidRPr="006D0C5B">
        <w:rPr>
          <w:bCs/>
          <w:color w:val="FFFFFF" w:themeColor="background1"/>
          <w:sz w:val="24"/>
        </w:rPr>
        <w:t>отдельного  уникального</w:t>
      </w:r>
      <w:proofErr w:type="gramEnd"/>
      <w:r w:rsidRPr="006D0C5B">
        <w:rPr>
          <w:bCs/>
          <w:color w:val="FFFFFF" w:themeColor="background1"/>
          <w:sz w:val="24"/>
        </w:rPr>
        <w:t xml:space="preserve"> идентификатора для каждого его корреспондента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proofErr w:type="gramStart"/>
      <w:r w:rsidRPr="006D0C5B">
        <w:rPr>
          <w:bCs/>
          <w:color w:val="FFFFFF" w:themeColor="background1"/>
          <w:sz w:val="24"/>
        </w:rPr>
        <w:t>Использование  персонального</w:t>
      </w:r>
      <w:proofErr w:type="gramEnd"/>
      <w:r w:rsidRPr="006D0C5B">
        <w:rPr>
          <w:bCs/>
          <w:color w:val="FFFFFF" w:themeColor="background1"/>
          <w:sz w:val="24"/>
        </w:rPr>
        <w:t xml:space="preserve"> прокси-сервера для мобильных  устройств, обеспечивающего оптимальное сочетание мобильности и стационарности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Ликвидация необходимости </w:t>
      </w:r>
      <w:proofErr w:type="gramStart"/>
      <w:r w:rsidRPr="006D0C5B">
        <w:rPr>
          <w:bCs/>
          <w:color w:val="FFFFFF" w:themeColor="background1"/>
          <w:sz w:val="24"/>
        </w:rPr>
        <w:t>использования  в</w:t>
      </w:r>
      <w:proofErr w:type="gramEnd"/>
      <w:r w:rsidRPr="006D0C5B">
        <w:rPr>
          <w:bCs/>
          <w:color w:val="FFFFFF" w:themeColor="background1"/>
          <w:sz w:val="24"/>
        </w:rPr>
        <w:t xml:space="preserve"> публичном пространстве уязвимой аутентификации посредством логинов и паролей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>Решение проблемы надлежащего уведомления</w:t>
      </w:r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Блокировка трекинга, фишинга, </w:t>
      </w:r>
      <w:proofErr w:type="spellStart"/>
      <w:r w:rsidRPr="006D0C5B">
        <w:rPr>
          <w:bCs/>
          <w:color w:val="FFFFFF" w:themeColor="background1"/>
          <w:sz w:val="24"/>
        </w:rPr>
        <w:t>СПАМа</w:t>
      </w:r>
      <w:proofErr w:type="spellEnd"/>
      <w:r w:rsidRPr="006D0C5B">
        <w:rPr>
          <w:bCs/>
          <w:color w:val="FFFFFF" w:themeColor="background1"/>
          <w:sz w:val="24"/>
        </w:rPr>
        <w:t xml:space="preserve">, </w:t>
      </w:r>
      <w:proofErr w:type="spellStart"/>
      <w:r w:rsidRPr="006D0C5B">
        <w:rPr>
          <w:bCs/>
          <w:color w:val="FFFFFF" w:themeColor="background1"/>
          <w:sz w:val="24"/>
        </w:rPr>
        <w:t>фрода</w:t>
      </w:r>
      <w:proofErr w:type="spellEnd"/>
      <w:r w:rsidRPr="006D0C5B">
        <w:rPr>
          <w:bCs/>
          <w:color w:val="FFFFFF" w:themeColor="background1"/>
          <w:sz w:val="24"/>
        </w:rPr>
        <w:t xml:space="preserve">, </w:t>
      </w:r>
      <w:proofErr w:type="spellStart"/>
      <w:r w:rsidRPr="006D0C5B">
        <w:rPr>
          <w:bCs/>
          <w:color w:val="FFFFFF" w:themeColor="background1"/>
          <w:sz w:val="24"/>
        </w:rPr>
        <w:t>скимминга</w:t>
      </w:r>
      <w:proofErr w:type="spellEnd"/>
    </w:p>
    <w:p w:rsidR="003D405E" w:rsidRPr="006D0C5B" w:rsidRDefault="002453A7" w:rsidP="006D0C5B">
      <w:pPr>
        <w:numPr>
          <w:ilvl w:val="0"/>
          <w:numId w:val="2"/>
        </w:numPr>
        <w:rPr>
          <w:color w:val="FFFFFF" w:themeColor="background1"/>
          <w:sz w:val="24"/>
        </w:rPr>
      </w:pPr>
      <w:r w:rsidRPr="006D0C5B">
        <w:rPr>
          <w:bCs/>
          <w:color w:val="FFFFFF" w:themeColor="background1"/>
          <w:sz w:val="24"/>
        </w:rPr>
        <w:t xml:space="preserve">Разработка централизованной альтернативы </w:t>
      </w:r>
      <w:proofErr w:type="spellStart"/>
      <w:r w:rsidRPr="006D0C5B">
        <w:rPr>
          <w:bCs/>
          <w:color w:val="FFFFFF" w:themeColor="background1"/>
          <w:sz w:val="24"/>
        </w:rPr>
        <w:t>блокчейну</w:t>
      </w:r>
      <w:proofErr w:type="spellEnd"/>
    </w:p>
    <w:p w:rsidR="002453A7" w:rsidRDefault="002453A7" w:rsidP="00DE6AF8">
      <w:pPr>
        <w:rPr>
          <w:b/>
          <w:color w:val="FFFFFF" w:themeColor="background1"/>
          <w:sz w:val="24"/>
        </w:rPr>
      </w:pPr>
    </w:p>
    <w:p w:rsidR="00727D3A" w:rsidRPr="002453A7" w:rsidRDefault="00AD27F6" w:rsidP="00DE6AF8">
      <w:pPr>
        <w:rPr>
          <w:b/>
          <w:color w:val="FFFFFF" w:themeColor="background1"/>
          <w:sz w:val="24"/>
        </w:rPr>
      </w:pPr>
      <w:r w:rsidRPr="002453A7">
        <w:rPr>
          <w:b/>
          <w:color w:val="FFFFFF" w:themeColor="background1"/>
          <w:sz w:val="24"/>
        </w:rPr>
        <w:t>Драматические</w:t>
      </w:r>
      <w:r w:rsidR="001D5AF4" w:rsidRPr="002453A7">
        <w:rPr>
          <w:b/>
          <w:color w:val="FFFFFF" w:themeColor="background1"/>
          <w:sz w:val="24"/>
        </w:rPr>
        <w:t xml:space="preserve"> последствия внедрения АИ</w:t>
      </w:r>
    </w:p>
    <w:p w:rsidR="001D5AF4" w:rsidRPr="002453A7" w:rsidRDefault="001D5AF4" w:rsidP="00DE6AF8">
      <w:pPr>
        <w:rPr>
          <w:color w:val="FFFFFF" w:themeColor="background1"/>
          <w:sz w:val="24"/>
        </w:rPr>
      </w:pPr>
      <w:r w:rsidRPr="002453A7">
        <w:rPr>
          <w:color w:val="FFFFFF" w:themeColor="background1"/>
          <w:sz w:val="24"/>
        </w:rPr>
        <w:t xml:space="preserve">Внедрение АИ будет иметь </w:t>
      </w:r>
      <w:r w:rsidR="00AD27F6" w:rsidRPr="002453A7">
        <w:rPr>
          <w:color w:val="FFFFFF" w:themeColor="background1"/>
          <w:sz w:val="24"/>
        </w:rPr>
        <w:t>драматические</w:t>
      </w:r>
      <w:r w:rsidRPr="002453A7">
        <w:rPr>
          <w:color w:val="FFFFFF" w:themeColor="background1"/>
          <w:sz w:val="24"/>
        </w:rPr>
        <w:t xml:space="preserve"> последствия для многих ИТ-секторов.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>Заканчивается эпоха НТТР, HTML, сайты останутся только для неответственных приложений развлекательного характера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proofErr w:type="spellStart"/>
      <w:r w:rsidRPr="002453A7">
        <w:rPr>
          <w:bCs/>
          <w:color w:val="FFFFFF" w:themeColor="background1"/>
          <w:sz w:val="24"/>
        </w:rPr>
        <w:t>Финтех</w:t>
      </w:r>
      <w:proofErr w:type="spellEnd"/>
      <w:r w:rsidRPr="002453A7">
        <w:rPr>
          <w:bCs/>
          <w:color w:val="FFFFFF" w:themeColor="background1"/>
          <w:sz w:val="24"/>
        </w:rPr>
        <w:t xml:space="preserve">-проекты финансового посредничества будут </w:t>
      </w:r>
      <w:proofErr w:type="spellStart"/>
      <w:r w:rsidRPr="002453A7">
        <w:rPr>
          <w:bCs/>
          <w:color w:val="FFFFFF" w:themeColor="background1"/>
          <w:sz w:val="24"/>
        </w:rPr>
        <w:t>невостребованы</w:t>
      </w:r>
      <w:proofErr w:type="spellEnd"/>
      <w:r w:rsidRPr="002453A7">
        <w:rPr>
          <w:bCs/>
          <w:color w:val="FFFFFF" w:themeColor="background1"/>
          <w:sz w:val="24"/>
        </w:rPr>
        <w:t xml:space="preserve"> 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 xml:space="preserve">В связи с блокировкой трекинга трудные времена наступят у </w:t>
      </w:r>
      <w:proofErr w:type="spellStart"/>
      <w:r w:rsidRPr="002453A7">
        <w:rPr>
          <w:bCs/>
          <w:color w:val="FFFFFF" w:themeColor="background1"/>
          <w:sz w:val="24"/>
        </w:rPr>
        <w:t>Google</w:t>
      </w:r>
      <w:proofErr w:type="spellEnd"/>
      <w:r w:rsidRPr="002453A7">
        <w:rPr>
          <w:bCs/>
          <w:color w:val="FFFFFF" w:themeColor="background1"/>
          <w:sz w:val="24"/>
        </w:rPr>
        <w:t xml:space="preserve">, </w:t>
      </w:r>
      <w:proofErr w:type="spellStart"/>
      <w:r w:rsidRPr="002453A7">
        <w:rPr>
          <w:bCs/>
          <w:color w:val="FFFFFF" w:themeColor="background1"/>
          <w:sz w:val="24"/>
        </w:rPr>
        <w:t>Apple</w:t>
      </w:r>
      <w:proofErr w:type="spellEnd"/>
      <w:r w:rsidRPr="002453A7">
        <w:rPr>
          <w:bCs/>
          <w:color w:val="FFFFFF" w:themeColor="background1"/>
          <w:sz w:val="24"/>
        </w:rPr>
        <w:t xml:space="preserve">, </w:t>
      </w:r>
      <w:proofErr w:type="spellStart"/>
      <w:r w:rsidRPr="002453A7">
        <w:rPr>
          <w:bCs/>
          <w:color w:val="FFFFFF" w:themeColor="background1"/>
          <w:sz w:val="24"/>
        </w:rPr>
        <w:t>Facebook</w:t>
      </w:r>
      <w:proofErr w:type="spellEnd"/>
      <w:r w:rsidRPr="002453A7">
        <w:rPr>
          <w:bCs/>
          <w:color w:val="FFFFFF" w:themeColor="background1"/>
          <w:sz w:val="24"/>
        </w:rPr>
        <w:t xml:space="preserve"> и подобных сервисов, торгующих информацией о сетевой активности пользователей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>Рекламная индустрия перейдет на прямое взаимодействие с пользователями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>В связи с появлением у пользователей стационарных коммуникационных центров отпадет потребность в многочисленных мессенджерах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>Будет ликвидирована самая архаичная коммуникационная технология – телефонная нумерация. В связи с этим функцией операторов мобильной связи останется лишь мобильный доступ к Интернету</w:t>
      </w:r>
    </w:p>
    <w:p w:rsidR="003D405E" w:rsidRPr="002453A7" w:rsidRDefault="002453A7" w:rsidP="002453A7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 xml:space="preserve">Уйдет из обсуждения тема применения блокчейна и его клонов для задач, не связанных непосредственно с </w:t>
      </w:r>
      <w:proofErr w:type="spellStart"/>
      <w:r w:rsidRPr="002453A7">
        <w:rPr>
          <w:bCs/>
          <w:color w:val="FFFFFF" w:themeColor="background1"/>
          <w:sz w:val="24"/>
        </w:rPr>
        <w:t>криптовалютными</w:t>
      </w:r>
      <w:proofErr w:type="spellEnd"/>
      <w:r w:rsidRPr="002453A7">
        <w:rPr>
          <w:bCs/>
          <w:color w:val="FFFFFF" w:themeColor="background1"/>
          <w:sz w:val="24"/>
        </w:rPr>
        <w:t xml:space="preserve"> спекуляциями.</w:t>
      </w:r>
    </w:p>
    <w:p w:rsidR="0082037E" w:rsidRPr="007B4FFF" w:rsidRDefault="002453A7" w:rsidP="007B4FFF">
      <w:pPr>
        <w:pStyle w:val="a3"/>
        <w:numPr>
          <w:ilvl w:val="0"/>
          <w:numId w:val="3"/>
        </w:numPr>
        <w:rPr>
          <w:color w:val="FFFFFF" w:themeColor="background1"/>
          <w:sz w:val="24"/>
        </w:rPr>
      </w:pPr>
      <w:r w:rsidRPr="002453A7">
        <w:rPr>
          <w:bCs/>
          <w:color w:val="FFFFFF" w:themeColor="background1"/>
          <w:sz w:val="24"/>
        </w:rPr>
        <w:t>Финансовые потери от кибермошенничества сократятся на два порядк</w:t>
      </w:r>
      <w:r w:rsidR="007B4FFF">
        <w:rPr>
          <w:bCs/>
          <w:color w:val="FFFFFF" w:themeColor="background1"/>
          <w:sz w:val="24"/>
        </w:rPr>
        <w:t>а</w:t>
      </w:r>
    </w:p>
    <w:sectPr w:rsidR="0082037E" w:rsidRPr="007B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BF"/>
    <w:multiLevelType w:val="hybridMultilevel"/>
    <w:tmpl w:val="006C8240"/>
    <w:lvl w:ilvl="0" w:tplc="67EE7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25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546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4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0F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65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E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8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F688C"/>
    <w:multiLevelType w:val="hybridMultilevel"/>
    <w:tmpl w:val="C80C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01FBA"/>
    <w:multiLevelType w:val="hybridMultilevel"/>
    <w:tmpl w:val="B6128584"/>
    <w:lvl w:ilvl="0" w:tplc="9CD6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4C2F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62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E4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0A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C5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D04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AB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E2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22"/>
    <w:rsid w:val="000D60CE"/>
    <w:rsid w:val="00171326"/>
    <w:rsid w:val="00180F55"/>
    <w:rsid w:val="001D5AF4"/>
    <w:rsid w:val="0024204F"/>
    <w:rsid w:val="002453A7"/>
    <w:rsid w:val="0029315C"/>
    <w:rsid w:val="0031704B"/>
    <w:rsid w:val="00347827"/>
    <w:rsid w:val="00380426"/>
    <w:rsid w:val="0038710B"/>
    <w:rsid w:val="003D405E"/>
    <w:rsid w:val="003F75C9"/>
    <w:rsid w:val="004A577F"/>
    <w:rsid w:val="00510D17"/>
    <w:rsid w:val="00566361"/>
    <w:rsid w:val="005C018C"/>
    <w:rsid w:val="005D575D"/>
    <w:rsid w:val="00664528"/>
    <w:rsid w:val="006D0C5B"/>
    <w:rsid w:val="00721E4E"/>
    <w:rsid w:val="00727D3A"/>
    <w:rsid w:val="007A4660"/>
    <w:rsid w:val="007B15B2"/>
    <w:rsid w:val="007B4FFF"/>
    <w:rsid w:val="007F49DA"/>
    <w:rsid w:val="0082037E"/>
    <w:rsid w:val="00827758"/>
    <w:rsid w:val="00881D7B"/>
    <w:rsid w:val="008A184D"/>
    <w:rsid w:val="009069B1"/>
    <w:rsid w:val="00921F7B"/>
    <w:rsid w:val="009308E9"/>
    <w:rsid w:val="009E1669"/>
    <w:rsid w:val="00A71998"/>
    <w:rsid w:val="00A93C7C"/>
    <w:rsid w:val="00AA2997"/>
    <w:rsid w:val="00AD27F6"/>
    <w:rsid w:val="00CB1A16"/>
    <w:rsid w:val="00D2058A"/>
    <w:rsid w:val="00D64D22"/>
    <w:rsid w:val="00D960F5"/>
    <w:rsid w:val="00DE6AF8"/>
    <w:rsid w:val="00E4607B"/>
    <w:rsid w:val="00EE2E6E"/>
    <w:rsid w:val="00F05B2C"/>
    <w:rsid w:val="00F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1263"/>
  <w15:chartTrackingRefBased/>
  <w15:docId w15:val="{641AC5D8-3C84-4C21-80C5-72A5E335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AF4"/>
    <w:pPr>
      <w:ind w:left="720"/>
      <w:contextualSpacing/>
    </w:pPr>
  </w:style>
  <w:style w:type="table" w:styleId="a4">
    <w:name w:val="Table Grid"/>
    <w:basedOn w:val="a1"/>
    <w:uiPriority w:val="39"/>
    <w:rsid w:val="00FA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36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68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56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6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4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00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92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9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5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3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24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73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21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38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82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711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5342-C53C-493B-91F9-9F045FEA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18</cp:revision>
  <dcterms:created xsi:type="dcterms:W3CDTF">2018-08-11T09:57:00Z</dcterms:created>
  <dcterms:modified xsi:type="dcterms:W3CDTF">2018-08-12T17:22:00Z</dcterms:modified>
</cp:coreProperties>
</file>