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162166" w14:textId="3A30D3BA" w:rsidR="007759E2" w:rsidRPr="007759E2" w:rsidRDefault="007759E2" w:rsidP="007759E2">
      <w:pPr>
        <w:spacing w:after="240" w:line="240" w:lineRule="auto"/>
        <w:outlineLvl w:val="2"/>
        <w:rPr>
          <w:rFonts w:ascii="Times New Roman" w:eastAsia="Times New Roman" w:hAnsi="Times New Roman" w:cs="Times New Roman"/>
          <w:b/>
          <w:bCs/>
          <w:color w:val="000000"/>
          <w:kern w:val="0"/>
          <w:sz w:val="27"/>
          <w:szCs w:val="27"/>
          <w14:ligatures w14:val="none"/>
        </w:rPr>
      </w:pPr>
      <w:r w:rsidRPr="007759E2">
        <w:rPr>
          <w:rFonts w:ascii="Arial" w:eastAsia="Times New Roman" w:hAnsi="Arial" w:cs="Arial"/>
          <w:b/>
          <w:bCs/>
          <w:color w:val="000000"/>
          <w:kern w:val="0"/>
          <w:sz w:val="28"/>
          <w:szCs w:val="28"/>
          <w14:ligatures w14:val="none"/>
        </w:rPr>
        <w:t xml:space="preserve">Tutorial Questions: </w:t>
      </w:r>
      <w:r w:rsidR="003153F4">
        <w:rPr>
          <w:rFonts w:ascii="Arial" w:eastAsia="Times New Roman" w:hAnsi="Arial" w:cs="Arial"/>
          <w:b/>
          <w:bCs/>
          <w:color w:val="000000"/>
          <w:kern w:val="0"/>
          <w:sz w:val="28"/>
          <w:szCs w:val="28"/>
          <w14:ligatures w14:val="none"/>
        </w:rPr>
        <w:t>Requirements Engineering</w:t>
      </w:r>
    </w:p>
    <w:p w14:paraId="7D20EE93" w14:textId="6B6951E1" w:rsidR="0027472B" w:rsidRDefault="001C139B" w:rsidP="001C139B">
      <w:pPr>
        <w:pStyle w:val="ListParagraph"/>
        <w:numPr>
          <w:ilvl w:val="0"/>
          <w:numId w:val="23"/>
        </w:numPr>
        <w:ind w:left="426"/>
      </w:pPr>
      <w:r>
        <w:t xml:space="preserve">Chapter 3 studied Agile, where requirements evolve sprint by sprint. Chapter 4 studies Waterfall, where an entire Requirements Engineering phase is completed and approved before design begins. Explain, in your own words, </w:t>
      </w:r>
      <w:r w:rsidRPr="001C139B">
        <w:rPr>
          <w:b/>
          <w:bCs/>
        </w:rPr>
        <w:t>why</w:t>
      </w:r>
      <w:r>
        <w:t xml:space="preserve"> Waterfall requires this upfront investment while Agile does not, and what risk Waterfall is trying to avoid by doing so.</w:t>
      </w:r>
    </w:p>
    <w:p w14:paraId="7FEB6A7E" w14:textId="4B4CD7F3" w:rsidR="003A4BF7" w:rsidRPr="006C3227" w:rsidRDefault="006C3227" w:rsidP="003A4BF7">
      <w:pPr>
        <w:pStyle w:val="ListParagraph"/>
        <w:ind w:left="426"/>
        <w:rPr>
          <w:color w:val="EE0000"/>
        </w:rPr>
      </w:pPr>
      <w:r w:rsidRPr="006C3227">
        <w:rPr>
          <w:color w:val="EE0000"/>
        </w:rPr>
        <w:t>Answer:</w:t>
      </w:r>
    </w:p>
    <w:p w14:paraId="04E9F8A9" w14:textId="1873EA69" w:rsidR="006C3227" w:rsidRPr="006C3227" w:rsidRDefault="006C3227" w:rsidP="006C3227">
      <w:pPr>
        <w:spacing w:line="276" w:lineRule="auto"/>
        <w:ind w:left="426"/>
        <w:rPr>
          <w:color w:val="EE0000"/>
        </w:rPr>
      </w:pPr>
      <w:r w:rsidRPr="006C3227">
        <w:rPr>
          <w:color w:val="EE0000"/>
        </w:rPr>
        <w:t xml:space="preserve">Waterfall treats requirements as something that </w:t>
      </w:r>
      <w:r w:rsidRPr="006C3227">
        <w:rPr>
          <w:i/>
          <w:iCs/>
          <w:color w:val="EE0000"/>
        </w:rPr>
        <w:t>can and should</w:t>
      </w:r>
      <w:r w:rsidRPr="006C3227">
        <w:rPr>
          <w:color w:val="EE0000"/>
        </w:rPr>
        <w:t xml:space="preserve"> be fully understood before any design or code is written. Section 4.1's comparison table captures this across four dimensions: Waterfall completes RE entirely upfront in one dedicated phase (vs. Agile's continuous, sprint-by-sprint refinement), produces a heavy, formal SRS (vs. lightweight backlog items), treats scope change as rigid and requiring formal change control (vs. a continuously reprioritized backlog), and requires stakeholder sign-off before design begins (vs. sign-off refined sprint by sprint with the product owner).</w:t>
      </w:r>
    </w:p>
    <w:p w14:paraId="1EF50DB7" w14:textId="77777777" w:rsidR="006C3227" w:rsidRPr="006C3227" w:rsidRDefault="006C3227" w:rsidP="006C3227">
      <w:pPr>
        <w:spacing w:line="276" w:lineRule="auto"/>
        <w:ind w:left="426"/>
        <w:rPr>
          <w:color w:val="EE0000"/>
        </w:rPr>
      </w:pPr>
      <w:r w:rsidRPr="006C3227">
        <w:rPr>
          <w:color w:val="EE0000"/>
        </w:rPr>
        <w:t xml:space="preserve">Agile doesn't need this upfront investment because it manages uncertainty a different way: each short iteration both elicits a small slice of requirements </w:t>
      </w:r>
      <w:r w:rsidRPr="006C3227">
        <w:rPr>
          <w:i/>
          <w:iCs/>
          <w:color w:val="EE0000"/>
        </w:rPr>
        <w:t>and</w:t>
      </w:r>
      <w:r w:rsidRPr="006C3227">
        <w:rPr>
          <w:color w:val="EE0000"/>
        </w:rPr>
        <w:t xml:space="preserve"> validates it against working software, so misunderstandings surface and get corrected within days, not months.</w:t>
      </w:r>
    </w:p>
    <w:p w14:paraId="1140FB00" w14:textId="3A1BE04D" w:rsidR="006C3227" w:rsidRPr="006C3227" w:rsidRDefault="006C3227" w:rsidP="006C3227">
      <w:pPr>
        <w:pStyle w:val="ListParagraph"/>
        <w:ind w:left="426"/>
        <w:rPr>
          <w:color w:val="EE0000"/>
        </w:rPr>
      </w:pPr>
      <w:r w:rsidRPr="006C3227">
        <w:rPr>
          <w:color w:val="EE0000"/>
        </w:rPr>
        <w:t xml:space="preserve">The risk Waterfall is avoiding: every downstream phase — System Design, Implementation, Testing — is built directly </w:t>
      </w:r>
      <w:r w:rsidRPr="006C3227">
        <w:rPr>
          <w:i/>
          <w:iCs/>
          <w:color w:val="EE0000"/>
        </w:rPr>
        <w:t>on top of</w:t>
      </w:r>
      <w:r w:rsidRPr="006C3227">
        <w:rPr>
          <w:color w:val="EE0000"/>
        </w:rPr>
        <w:t xml:space="preserve"> the baselined SRS. If a foundational requirement turns out to be wrong or missing, and it's discovered only after architecture and code already assume the old one, the fix is far more expensive than if it had been caught on paper during RE.</w:t>
      </w:r>
    </w:p>
    <w:p w14:paraId="5F17BD47" w14:textId="77777777" w:rsidR="006C3227" w:rsidRDefault="006C3227" w:rsidP="006C3227">
      <w:pPr>
        <w:pStyle w:val="ListParagraph"/>
        <w:ind w:left="426"/>
      </w:pPr>
    </w:p>
    <w:p w14:paraId="11D1FE7F" w14:textId="6A8CBB21" w:rsidR="001C139B" w:rsidRDefault="001C139B" w:rsidP="001C139B">
      <w:pPr>
        <w:pStyle w:val="ListParagraph"/>
        <w:numPr>
          <w:ilvl w:val="0"/>
          <w:numId w:val="23"/>
        </w:numPr>
        <w:ind w:left="426"/>
      </w:pPr>
      <w:r>
        <w:t xml:space="preserve">A Feasibility Report for a new campus parking-reservation system concludes: </w:t>
      </w:r>
      <w:r>
        <w:rPr>
          <w:i/>
          <w:iCs/>
        </w:rPr>
        <w:t>“The budget covers a two-semester development team, so the project should proceed.”</w:t>
      </w:r>
      <w:r>
        <w:t xml:space="preserve"> Identify what's missing from this feasibility judgment.</w:t>
      </w:r>
    </w:p>
    <w:p w14:paraId="56A1E39C" w14:textId="366B3E03" w:rsidR="003A4BF7" w:rsidRPr="006C3227" w:rsidRDefault="006C3227" w:rsidP="006C3227">
      <w:pPr>
        <w:ind w:left="426"/>
        <w:rPr>
          <w:color w:val="EE0000"/>
        </w:rPr>
      </w:pPr>
      <w:r w:rsidRPr="006C3227">
        <w:rPr>
          <w:color w:val="EE0000"/>
        </w:rPr>
        <w:t>Answer</w:t>
      </w:r>
    </w:p>
    <w:p w14:paraId="0273EC84" w14:textId="77777777" w:rsidR="006C3227" w:rsidRPr="006C3227" w:rsidRDefault="006C3227" w:rsidP="006C3227">
      <w:pPr>
        <w:spacing w:line="276" w:lineRule="auto"/>
        <w:ind w:left="426"/>
        <w:rPr>
          <w:color w:val="EE0000"/>
        </w:rPr>
      </w:pPr>
      <w:r w:rsidRPr="006C3227">
        <w:rPr>
          <w:color w:val="EE0000"/>
        </w:rPr>
        <w:t xml:space="preserve">Section 4.3 lists three core objectives a Feasibility Study must answer: (1) does the system contribute to organizational objectives, (2) can it be engineered with current technology </w:t>
      </w:r>
      <w:r w:rsidRPr="006C3227">
        <w:rPr>
          <w:i/>
          <w:iCs/>
          <w:color w:val="EE0000"/>
        </w:rPr>
        <w:t>within budget and schedule</w:t>
      </w:r>
      <w:r w:rsidRPr="006C3227">
        <w:rPr>
          <w:color w:val="EE0000"/>
        </w:rPr>
        <w:t>, and (3) can it integrate with existing infrastructure and legacy systems? The report as given addresses only half of objective (2) — the budget — and says nothing about schedule, current technology, organizational alignment, or integration.</w:t>
      </w:r>
    </w:p>
    <w:p w14:paraId="12A2967D" w14:textId="77777777" w:rsidR="006C3227" w:rsidRDefault="006C3227" w:rsidP="006C3227">
      <w:pPr>
        <w:ind w:left="426"/>
      </w:pPr>
    </w:p>
    <w:p w14:paraId="2C04DE24" w14:textId="1C815D27" w:rsidR="001C139B" w:rsidRDefault="001C139B" w:rsidP="001C139B">
      <w:pPr>
        <w:pStyle w:val="ListParagraph"/>
        <w:numPr>
          <w:ilvl w:val="0"/>
          <w:numId w:val="23"/>
        </w:numPr>
        <w:ind w:left="426"/>
      </w:pPr>
      <w:r>
        <w:t xml:space="preserve">Name </w:t>
      </w:r>
      <w:r w:rsidR="00540491">
        <w:t xml:space="preserve">and explain </w:t>
      </w:r>
      <w:r>
        <w:t xml:space="preserve">one elicitation challenge, and explain how a specific technique helps resolve </w:t>
      </w:r>
      <w:r>
        <w:rPr>
          <w:b/>
          <w:bCs/>
        </w:rPr>
        <w:t>that</w:t>
      </w:r>
      <w:r>
        <w:t xml:space="preserve"> challenge.</w:t>
      </w:r>
    </w:p>
    <w:p w14:paraId="4EB553E8" w14:textId="599C34F1" w:rsidR="003A4BF7" w:rsidRPr="006C3227" w:rsidRDefault="006C3227" w:rsidP="006C3227">
      <w:pPr>
        <w:ind w:left="426"/>
        <w:rPr>
          <w:color w:val="EE0000"/>
        </w:rPr>
      </w:pPr>
      <w:r w:rsidRPr="006C3227">
        <w:rPr>
          <w:color w:val="EE0000"/>
        </w:rPr>
        <w:lastRenderedPageBreak/>
        <w:t>Answer</w:t>
      </w:r>
    </w:p>
    <w:p w14:paraId="09697D0D" w14:textId="114B9957" w:rsidR="00540491" w:rsidRPr="00540491" w:rsidRDefault="00540491" w:rsidP="00540491">
      <w:pPr>
        <w:ind w:left="426"/>
        <w:rPr>
          <w:color w:val="EE0000"/>
        </w:rPr>
      </w:pPr>
      <w:r w:rsidRPr="00540491">
        <w:rPr>
          <w:b/>
          <w:bCs/>
          <w:color w:val="EE0000"/>
        </w:rPr>
        <w:t>Tacit Knowledge</w:t>
      </w:r>
      <w:r w:rsidRPr="00540491">
        <w:rPr>
          <w:color w:val="EE0000"/>
        </w:rPr>
        <w:t xml:space="preserve"> — stakeholders rely on subconscious habits and forget to mention core steps of their own work, because those steps feel too obvious to say out loud. The resolution is </w:t>
      </w:r>
      <w:r w:rsidRPr="00540491">
        <w:rPr>
          <w:b/>
          <w:bCs/>
          <w:color w:val="EE0000"/>
        </w:rPr>
        <w:t>Process Ethnography &amp; Shadowing</w:t>
      </w:r>
      <w:r w:rsidRPr="00540491">
        <w:rPr>
          <w:color w:val="EE0000"/>
        </w:rPr>
        <w:t>.</w:t>
      </w:r>
      <w:r>
        <w:rPr>
          <w:color w:val="EE0000"/>
        </w:rPr>
        <w:t xml:space="preserve"> </w:t>
      </w:r>
      <w:r w:rsidRPr="00540491">
        <w:rPr>
          <w:color w:val="EE0000"/>
        </w:rPr>
        <w:t>Shadowing surfaces this hidden business rule directly, because it records what she actually does rather than what she remembers to say she does.</w:t>
      </w:r>
    </w:p>
    <w:p w14:paraId="2EEF1EA3" w14:textId="0BF76E25" w:rsidR="00540491" w:rsidRPr="00540491" w:rsidRDefault="00540491" w:rsidP="00540491">
      <w:pPr>
        <w:ind w:left="426"/>
        <w:rPr>
          <w:color w:val="EE0000"/>
        </w:rPr>
      </w:pPr>
      <w:r w:rsidRPr="00540491">
        <w:rPr>
          <w:b/>
          <w:bCs/>
          <w:color w:val="EE0000"/>
        </w:rPr>
        <w:t>Domain Jargon</w:t>
      </w:r>
      <w:r w:rsidRPr="00540491">
        <w:rPr>
          <w:color w:val="EE0000"/>
        </w:rPr>
        <w:t xml:space="preserve"> — different stakeholder groups use their own internal acronyms and terms for the same underlying concept, and engineers mistake two names for two different things. The resolution is a </w:t>
      </w:r>
      <w:r w:rsidRPr="00540491">
        <w:rPr>
          <w:b/>
          <w:bCs/>
          <w:color w:val="EE0000"/>
        </w:rPr>
        <w:t>Ubiquitous Domain Glossary</w:t>
      </w:r>
      <w:r w:rsidRPr="00540491">
        <w:rPr>
          <w:color w:val="EE0000"/>
        </w:rPr>
        <w:t>. Without a shared, signed-off glossary, engineers could easily end up building two separate artifacts for what is actually one.</w:t>
      </w:r>
    </w:p>
    <w:p w14:paraId="26770E8F" w14:textId="65918FA4" w:rsidR="00540491" w:rsidRPr="00540491" w:rsidRDefault="00540491" w:rsidP="00540491">
      <w:pPr>
        <w:ind w:left="426"/>
        <w:rPr>
          <w:color w:val="EE0000"/>
        </w:rPr>
      </w:pPr>
      <w:r w:rsidRPr="00540491">
        <w:rPr>
          <w:b/>
          <w:bCs/>
          <w:color w:val="EE0000"/>
        </w:rPr>
        <w:t>Unrealistic "Wish List" Needs</w:t>
      </w:r>
      <w:r w:rsidRPr="00540491">
        <w:rPr>
          <w:color w:val="EE0000"/>
        </w:rPr>
        <w:t xml:space="preserve"> — stakeholders request expensive or contradictory features without any sense of their relative cost. The resolution is a </w:t>
      </w:r>
      <w:r w:rsidRPr="00540491">
        <w:rPr>
          <w:b/>
          <w:bCs/>
          <w:color w:val="EE0000"/>
        </w:rPr>
        <w:t>Feasibility &amp; Cost-Value Matrix</w:t>
      </w:r>
      <w:r w:rsidRPr="00540491">
        <w:rPr>
          <w:color w:val="EE0000"/>
        </w:rPr>
        <w:t xml:space="preserve">. Attaching a rough cost estimate against the actual business value gained lets the team show the stakeholder the trade-off, and scope the request down to something </w:t>
      </w:r>
      <w:r>
        <w:rPr>
          <w:color w:val="EE0000"/>
        </w:rPr>
        <w:t>realistic</w:t>
      </w:r>
      <w:r w:rsidRPr="00540491">
        <w:rPr>
          <w:color w:val="EE0000"/>
        </w:rPr>
        <w:t>.</w:t>
      </w:r>
    </w:p>
    <w:p w14:paraId="40765865" w14:textId="1C40703B" w:rsidR="00540491" w:rsidRPr="00540491" w:rsidRDefault="00540491" w:rsidP="00540491">
      <w:pPr>
        <w:ind w:left="426"/>
        <w:rPr>
          <w:b/>
          <w:bCs/>
          <w:color w:val="EE0000"/>
        </w:rPr>
      </w:pPr>
      <w:r w:rsidRPr="00540491">
        <w:rPr>
          <w:b/>
          <w:bCs/>
          <w:color w:val="EE0000"/>
        </w:rPr>
        <w:t>Changing Political Dynamics</w:t>
      </w:r>
      <w:r w:rsidRPr="00540491">
        <w:rPr>
          <w:color w:val="EE0000"/>
        </w:rPr>
        <w:t xml:space="preserve"> — different departments push conflicting operational goals, and interviewing them separately just produces two contradictory sets of requirements. The resolution is Multi-Perspective Group Workshops.</w:t>
      </w:r>
      <w:r w:rsidRPr="00540491">
        <w:rPr>
          <w:color w:val="EE0000"/>
        </w:rPr>
        <w:t xml:space="preserve"> </w:t>
      </w:r>
      <w:r w:rsidRPr="00540491">
        <w:rPr>
          <w:color w:val="EE0000"/>
        </w:rPr>
        <w:t>A facilitated workshop puts both in the same room to negotiate one agreed policy upfront, rather than leaving the elicitation team to guess at a compromise from two separate transcripts afterward.</w:t>
      </w:r>
    </w:p>
    <w:p w14:paraId="3A398145" w14:textId="7CBD68C6" w:rsidR="006C3227" w:rsidRPr="006C3227" w:rsidRDefault="006C3227" w:rsidP="006C3227">
      <w:pPr>
        <w:ind w:left="426"/>
        <w:rPr>
          <w:color w:val="EE0000"/>
        </w:rPr>
      </w:pPr>
    </w:p>
    <w:p w14:paraId="0212CE82" w14:textId="332BF970" w:rsidR="001C139B" w:rsidRDefault="001C139B" w:rsidP="001C139B">
      <w:pPr>
        <w:pStyle w:val="ListParagraph"/>
        <w:numPr>
          <w:ilvl w:val="0"/>
          <w:numId w:val="23"/>
        </w:numPr>
        <w:ind w:left="426"/>
      </w:pPr>
      <w:r>
        <w:t xml:space="preserve">A stakeholder says: </w:t>
      </w:r>
      <w:r>
        <w:rPr>
          <w:i/>
          <w:iCs/>
        </w:rPr>
        <w:t>“I want to know instantly if my flight gets delayed.”</w:t>
      </w:r>
      <w:r>
        <w:t xml:space="preserve"> Write one User Requirement and one corresponding System Requirement derived from it. Then state which of the three VOA viewpoints — Interactor, Indirect, or Domain — each requirement primarily represents, and why.</w:t>
      </w:r>
    </w:p>
    <w:p w14:paraId="450A7633" w14:textId="06236505" w:rsidR="003A4BF7" w:rsidRPr="006C3227" w:rsidRDefault="006C3227" w:rsidP="006C3227">
      <w:pPr>
        <w:ind w:left="426"/>
        <w:rPr>
          <w:color w:val="EE0000"/>
        </w:rPr>
      </w:pPr>
      <w:r w:rsidRPr="006C3227">
        <w:rPr>
          <w:color w:val="EE0000"/>
        </w:rPr>
        <w:t>Answer</w:t>
      </w:r>
    </w:p>
    <w:p w14:paraId="25455CC4" w14:textId="77777777" w:rsidR="006C3227" w:rsidRPr="006C3227" w:rsidRDefault="006C3227" w:rsidP="006C3227">
      <w:pPr>
        <w:spacing w:line="276" w:lineRule="auto"/>
        <w:ind w:left="426"/>
        <w:rPr>
          <w:color w:val="EE0000"/>
        </w:rPr>
      </w:pPr>
      <w:r w:rsidRPr="006C3227">
        <w:rPr>
          <w:color w:val="EE0000"/>
        </w:rPr>
        <w:t>UR: “The system shall notify a passenger immediately when their booked flight's departure time changes.”</w:t>
      </w:r>
    </w:p>
    <w:p w14:paraId="7104A304" w14:textId="77777777" w:rsidR="006C3227" w:rsidRPr="006C3227" w:rsidRDefault="006C3227" w:rsidP="006C3227">
      <w:pPr>
        <w:spacing w:line="276" w:lineRule="auto"/>
        <w:ind w:left="426"/>
        <w:rPr>
          <w:color w:val="EE0000"/>
        </w:rPr>
      </w:pPr>
      <w:r w:rsidRPr="006C3227">
        <w:rPr>
          <w:color w:val="EE0000"/>
        </w:rPr>
        <w:t>SR: WHEN a flight's departure time is updated in the airline's operations system, the system shall push a notification to the passenger's registered device within 30 seconds.</w:t>
      </w:r>
    </w:p>
    <w:p w14:paraId="59EECC29" w14:textId="77777777" w:rsidR="006C3227" w:rsidRPr="006C3227" w:rsidRDefault="006C3227" w:rsidP="006C3227">
      <w:pPr>
        <w:spacing w:line="276" w:lineRule="auto"/>
        <w:ind w:left="426"/>
        <w:rPr>
          <w:color w:val="EE0000"/>
        </w:rPr>
      </w:pPr>
      <w:r w:rsidRPr="006C3227">
        <w:rPr>
          <w:color w:val="EE0000"/>
        </w:rPr>
        <w:t xml:space="preserve">The UR primarily represents the Interactor viewpoint — it describes what the passenger, someone who directly uses the app, needs from it. The SR is still ultimately serving that same Interactor need, but its precise trigger condition also reflects a Domain viewpoint: it </w:t>
      </w:r>
      <w:r w:rsidRPr="006C3227">
        <w:rPr>
          <w:color w:val="EE0000"/>
        </w:rPr>
        <w:lastRenderedPageBreak/>
        <w:t>depends on an environmental/technical constraint the passenger never mentioned — that flight-status data lives in, and must be pulled from, the airline's own operations system. This is a good example of why VOA checks all three viewpoints: the stakeholder's words only give you the Interactor half of the picture.</w:t>
      </w:r>
    </w:p>
    <w:p w14:paraId="3DD8125D" w14:textId="77777777" w:rsidR="006C3227" w:rsidRDefault="006C3227" w:rsidP="006C3227">
      <w:pPr>
        <w:ind w:left="426"/>
      </w:pPr>
    </w:p>
    <w:p w14:paraId="75F6DFA8" w14:textId="5E37E3BD" w:rsidR="001C139B" w:rsidRDefault="001C139B" w:rsidP="001C139B">
      <w:pPr>
        <w:pStyle w:val="ListParagraph"/>
        <w:numPr>
          <w:ilvl w:val="0"/>
          <w:numId w:val="23"/>
        </w:numPr>
        <w:ind w:left="426"/>
      </w:pPr>
      <w:r>
        <w:t xml:space="preserve">A stakeholder statement blends a feature with a quality expectation: </w:t>
      </w:r>
      <w:r>
        <w:rPr>
          <w:i/>
          <w:iCs/>
        </w:rPr>
        <w:t>“The mobile app should let me search for a course and get results back right away.”</w:t>
      </w:r>
      <w:r>
        <w:t xml:space="preserve"> Split this into a Functional Requirement and a Non-Functional Requirement, and identify which FURPS+ category the NFR belongs to. Then, in one or two sentences, explain why FURPS+'s </w:t>
      </w:r>
      <w:r>
        <w:rPr>
          <w:b/>
          <w:bCs/>
        </w:rPr>
        <w:t>F</w:t>
      </w:r>
      <w:r>
        <w:t xml:space="preserve"> category is not simply a synonym for a Functional Requirement.</w:t>
      </w:r>
    </w:p>
    <w:p w14:paraId="312BDF1E" w14:textId="315A9ABD" w:rsidR="00FE7634" w:rsidRPr="00E240BF" w:rsidRDefault="00E240BF" w:rsidP="00E240BF">
      <w:pPr>
        <w:ind w:left="426"/>
        <w:rPr>
          <w:color w:val="EE0000"/>
        </w:rPr>
      </w:pPr>
      <w:r w:rsidRPr="00E240BF">
        <w:rPr>
          <w:color w:val="EE0000"/>
        </w:rPr>
        <w:t>Answer</w:t>
      </w:r>
    </w:p>
    <w:p w14:paraId="0D94B99E" w14:textId="77777777" w:rsidR="00E240BF" w:rsidRPr="00E240BF" w:rsidRDefault="00E240BF" w:rsidP="00E240BF">
      <w:pPr>
        <w:spacing w:line="276" w:lineRule="auto"/>
        <w:ind w:left="426"/>
        <w:rPr>
          <w:color w:val="EE0000"/>
        </w:rPr>
      </w:pPr>
      <w:r w:rsidRPr="00E240BF">
        <w:rPr>
          <w:color w:val="EE0000"/>
        </w:rPr>
        <w:t>FR: “The system shall allow a user to search for a course by name or course code and display matching results.”</w:t>
      </w:r>
    </w:p>
    <w:p w14:paraId="1DA1A370" w14:textId="77777777" w:rsidR="00E240BF" w:rsidRPr="00E240BF" w:rsidRDefault="00E240BF" w:rsidP="00E240BF">
      <w:pPr>
        <w:spacing w:line="276" w:lineRule="auto"/>
        <w:ind w:left="426"/>
        <w:rPr>
          <w:color w:val="EE0000"/>
        </w:rPr>
      </w:pPr>
      <w:r w:rsidRPr="00E240BF">
        <w:rPr>
          <w:color w:val="EE0000"/>
        </w:rPr>
        <w:t>NFR: “The system shall return search results within 2 seconds for 95% of queries under normal load.”  — category: Performance.</w:t>
      </w:r>
    </w:p>
    <w:p w14:paraId="5D07CCA3" w14:textId="77777777" w:rsidR="00E240BF" w:rsidRPr="00E240BF" w:rsidRDefault="00E240BF" w:rsidP="00E240BF">
      <w:pPr>
        <w:spacing w:line="276" w:lineRule="auto"/>
        <w:ind w:left="426"/>
        <w:rPr>
          <w:color w:val="EE0000"/>
        </w:rPr>
      </w:pPr>
      <w:r w:rsidRPr="00E240BF">
        <w:rPr>
          <w:color w:val="EE0000"/>
        </w:rPr>
        <w:t>The F in FURPS+ (“Functionality”) is a category label used to tag any requirement dealing with features or capabilities in general — it's a bucket, not a sentence. An FR is one specific, EARS-formatted, testable statement, like the search FR above. Every FR gets tagged Functionality under FURPS+, but the FURPS+ label itself is a classification, not a requirement — which is also why FURPS+, despite being mostly known as an NFR framework, still includes an F category: it was designed as one complete scheme for tagging every requirement, functional or not, not just the non-functional ones.</w:t>
      </w:r>
    </w:p>
    <w:p w14:paraId="1CC00536" w14:textId="77777777" w:rsidR="00E240BF" w:rsidRDefault="00E240BF" w:rsidP="00E240BF">
      <w:pPr>
        <w:ind w:left="426"/>
      </w:pPr>
    </w:p>
    <w:p w14:paraId="514E99D2" w14:textId="1A6BE477" w:rsidR="001C139B" w:rsidRDefault="001C139B" w:rsidP="001C139B">
      <w:pPr>
        <w:pStyle w:val="ListParagraph"/>
        <w:numPr>
          <w:ilvl w:val="0"/>
          <w:numId w:val="23"/>
        </w:numPr>
        <w:spacing w:after="100" w:line="276" w:lineRule="auto"/>
        <w:ind w:left="426"/>
        <w:contextualSpacing w:val="0"/>
      </w:pPr>
      <w:r>
        <w:t xml:space="preserve">Two requirements are proposed for an online exam system: (1) </w:t>
      </w:r>
      <w:r>
        <w:rPr>
          <w:i/>
          <w:iCs/>
        </w:rPr>
        <w:t>“Every submitted answer shall be recorded with a tamper-evident cryptographic signature,”</w:t>
      </w:r>
      <w:r>
        <w:t xml:space="preserve"> and (2) </w:t>
      </w:r>
      <w:r>
        <w:rPr>
          <w:i/>
          <w:iCs/>
        </w:rPr>
        <w:t>“The system shall accept and confirm a submitted answer within 500 milliseconds.”</w:t>
      </w:r>
      <w:r>
        <w:t xml:space="preserve"> Using a Matrix-Based Interaction Analysis approach, explain whether these two requirements are likely to conflict, and if so, suggest one architectural trade-off that could resolve it.</w:t>
      </w:r>
    </w:p>
    <w:p w14:paraId="5EE79F63" w14:textId="6CD1BCBC" w:rsidR="00E240BF" w:rsidRPr="00E240BF" w:rsidRDefault="00E240BF" w:rsidP="00E240BF">
      <w:pPr>
        <w:pStyle w:val="ListParagraph"/>
        <w:spacing w:after="100" w:line="276" w:lineRule="auto"/>
        <w:ind w:left="426"/>
        <w:contextualSpacing w:val="0"/>
        <w:rPr>
          <w:color w:val="EE0000"/>
        </w:rPr>
      </w:pPr>
      <w:r w:rsidRPr="00E240BF">
        <w:rPr>
          <w:color w:val="EE0000"/>
        </w:rPr>
        <w:t>Answer</w:t>
      </w:r>
    </w:p>
    <w:p w14:paraId="1C70BF91" w14:textId="43509EE9" w:rsidR="00E240BF" w:rsidRPr="00E240BF" w:rsidRDefault="00E240BF" w:rsidP="00E240BF">
      <w:pPr>
        <w:spacing w:line="276" w:lineRule="auto"/>
        <w:ind w:left="426"/>
        <w:rPr>
          <w:color w:val="EE0000"/>
        </w:rPr>
      </w:pPr>
      <w:r w:rsidRPr="00E240BF">
        <w:rPr>
          <w:color w:val="EE0000"/>
        </w:rPr>
        <w:t xml:space="preserve">This scores as a likely conflict (−1) on a Matrix-Based Interaction Analysis grid. Computing and recording a tamper-evident cryptographic signature for every submission adds real processing and I/O overhead (the signing operation itself, plus writing to a secure, tamper-evident log), and that overhead competes directly with a tight 500ms response budget — </w:t>
      </w:r>
      <w:r w:rsidRPr="00E240BF">
        <w:rPr>
          <w:color w:val="EE0000"/>
        </w:rPr>
        <w:lastRenderedPageBreak/>
        <w:t>especially under the concurrent load of an entire class submitting near a deadline. The two individually reasonable requirements press on the same resource: time-to-respond.</w:t>
      </w:r>
    </w:p>
    <w:p w14:paraId="1E5E22FB" w14:textId="2C71E2FC" w:rsidR="00E240BF" w:rsidRPr="00E240BF" w:rsidRDefault="00E240BF" w:rsidP="00E240BF">
      <w:pPr>
        <w:pStyle w:val="ListParagraph"/>
        <w:spacing w:after="100" w:line="276" w:lineRule="auto"/>
        <w:ind w:left="426"/>
        <w:contextualSpacing w:val="0"/>
        <w:rPr>
          <w:color w:val="EE0000"/>
        </w:rPr>
      </w:pPr>
      <w:r w:rsidRPr="00E240BF">
        <w:rPr>
          <w:color w:val="EE0000"/>
        </w:rPr>
        <w:t>A workable trade-off: return the 500ms confirmation to the student before the tamper-evident signature finishes computing — i.e., acknowledge receipt immediately (optimistic response), then generate and append the signature asynchronously in the background, auditing that background step separately.</w:t>
      </w:r>
    </w:p>
    <w:sectPr w:rsidR="00E240BF" w:rsidRPr="00E240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616C35"/>
    <w:multiLevelType w:val="multilevel"/>
    <w:tmpl w:val="DF86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C4541"/>
    <w:multiLevelType w:val="multilevel"/>
    <w:tmpl w:val="2004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51E11"/>
    <w:multiLevelType w:val="multilevel"/>
    <w:tmpl w:val="783C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611B87"/>
    <w:multiLevelType w:val="multilevel"/>
    <w:tmpl w:val="7CA4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C7B9E"/>
    <w:multiLevelType w:val="multilevel"/>
    <w:tmpl w:val="6B62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838AF"/>
    <w:multiLevelType w:val="multilevel"/>
    <w:tmpl w:val="A194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13E16"/>
    <w:multiLevelType w:val="hybridMultilevel"/>
    <w:tmpl w:val="448C2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5A1360"/>
    <w:multiLevelType w:val="multilevel"/>
    <w:tmpl w:val="0F42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61E9C"/>
    <w:multiLevelType w:val="multilevel"/>
    <w:tmpl w:val="2106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42C2D"/>
    <w:multiLevelType w:val="multilevel"/>
    <w:tmpl w:val="F070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40F52"/>
    <w:multiLevelType w:val="hybridMultilevel"/>
    <w:tmpl w:val="FAA05A78"/>
    <w:lvl w:ilvl="0" w:tplc="02BE9CB2">
      <w:start w:val="1"/>
      <w:numFmt w:val="decimal"/>
      <w:lvlText w:val="%1."/>
      <w:lvlJc w:val="left"/>
      <w:pPr>
        <w:ind w:left="460" w:hanging="260"/>
      </w:pPr>
    </w:lvl>
    <w:lvl w:ilvl="1" w:tplc="F61E8F1A">
      <w:numFmt w:val="decimal"/>
      <w:lvlText w:val=""/>
      <w:lvlJc w:val="left"/>
    </w:lvl>
    <w:lvl w:ilvl="2" w:tplc="7BC6DB78">
      <w:numFmt w:val="decimal"/>
      <w:lvlText w:val=""/>
      <w:lvlJc w:val="left"/>
    </w:lvl>
    <w:lvl w:ilvl="3" w:tplc="376EFC56">
      <w:numFmt w:val="decimal"/>
      <w:lvlText w:val=""/>
      <w:lvlJc w:val="left"/>
    </w:lvl>
    <w:lvl w:ilvl="4" w:tplc="24264F34">
      <w:numFmt w:val="decimal"/>
      <w:lvlText w:val=""/>
      <w:lvlJc w:val="left"/>
    </w:lvl>
    <w:lvl w:ilvl="5" w:tplc="EC4CCB66">
      <w:numFmt w:val="decimal"/>
      <w:lvlText w:val=""/>
      <w:lvlJc w:val="left"/>
    </w:lvl>
    <w:lvl w:ilvl="6" w:tplc="91F01A58">
      <w:numFmt w:val="decimal"/>
      <w:lvlText w:val=""/>
      <w:lvlJc w:val="left"/>
    </w:lvl>
    <w:lvl w:ilvl="7" w:tplc="05F4D2D0">
      <w:numFmt w:val="decimal"/>
      <w:lvlText w:val=""/>
      <w:lvlJc w:val="left"/>
    </w:lvl>
    <w:lvl w:ilvl="8" w:tplc="0C988408">
      <w:numFmt w:val="decimal"/>
      <w:lvlText w:val=""/>
      <w:lvlJc w:val="left"/>
    </w:lvl>
  </w:abstractNum>
  <w:num w:numId="1" w16cid:durableId="1415279745">
    <w:abstractNumId w:val="2"/>
  </w:num>
  <w:num w:numId="2" w16cid:durableId="300504260">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108502091">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34134791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2911748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24931309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783723164">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930091557">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20784010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65872484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84478434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214639028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31634454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39239056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59516606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54782603">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231042021">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356421858">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85074813">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4714755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50294116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75370273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793327742">
    <w:abstractNumId w:val="6"/>
  </w:num>
  <w:num w:numId="24" w16cid:durableId="1969702302">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9E2"/>
    <w:rsid w:val="000261B4"/>
    <w:rsid w:val="00076DA9"/>
    <w:rsid w:val="000D0BC4"/>
    <w:rsid w:val="001C139B"/>
    <w:rsid w:val="00255C02"/>
    <w:rsid w:val="002662DD"/>
    <w:rsid w:val="0027472B"/>
    <w:rsid w:val="00310145"/>
    <w:rsid w:val="003153F4"/>
    <w:rsid w:val="00390D42"/>
    <w:rsid w:val="0039400C"/>
    <w:rsid w:val="003A4BF7"/>
    <w:rsid w:val="0041795B"/>
    <w:rsid w:val="00540491"/>
    <w:rsid w:val="006C3227"/>
    <w:rsid w:val="006D38F2"/>
    <w:rsid w:val="007759E2"/>
    <w:rsid w:val="00777F3A"/>
    <w:rsid w:val="00B32AB6"/>
    <w:rsid w:val="00B835DB"/>
    <w:rsid w:val="00B92816"/>
    <w:rsid w:val="00E240BF"/>
    <w:rsid w:val="00F114AE"/>
    <w:rsid w:val="00FE763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29E9CE"/>
  <w15:chartTrackingRefBased/>
  <w15:docId w15:val="{40680416-5AC9-2E41-A559-A0ECBCAED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9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9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59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9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9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9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9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59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9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9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9E2"/>
    <w:rPr>
      <w:rFonts w:eastAsiaTheme="majorEastAsia" w:cstheme="majorBidi"/>
      <w:color w:val="272727" w:themeColor="text1" w:themeTint="D8"/>
    </w:rPr>
  </w:style>
  <w:style w:type="paragraph" w:styleId="Title">
    <w:name w:val="Title"/>
    <w:basedOn w:val="Normal"/>
    <w:next w:val="Normal"/>
    <w:link w:val="TitleChar"/>
    <w:uiPriority w:val="10"/>
    <w:qFormat/>
    <w:rsid w:val="00775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9E2"/>
    <w:pPr>
      <w:spacing w:before="160"/>
      <w:jc w:val="center"/>
    </w:pPr>
    <w:rPr>
      <w:i/>
      <w:iCs/>
      <w:color w:val="404040" w:themeColor="text1" w:themeTint="BF"/>
    </w:rPr>
  </w:style>
  <w:style w:type="character" w:customStyle="1" w:styleId="QuoteChar">
    <w:name w:val="Quote Char"/>
    <w:basedOn w:val="DefaultParagraphFont"/>
    <w:link w:val="Quote"/>
    <w:uiPriority w:val="29"/>
    <w:rsid w:val="007759E2"/>
    <w:rPr>
      <w:i/>
      <w:iCs/>
      <w:color w:val="404040" w:themeColor="text1" w:themeTint="BF"/>
    </w:rPr>
  </w:style>
  <w:style w:type="paragraph" w:styleId="ListParagraph">
    <w:name w:val="List Paragraph"/>
    <w:basedOn w:val="Normal"/>
    <w:qFormat/>
    <w:rsid w:val="007759E2"/>
    <w:pPr>
      <w:ind w:left="720"/>
      <w:contextualSpacing/>
    </w:pPr>
  </w:style>
  <w:style w:type="character" w:styleId="IntenseEmphasis">
    <w:name w:val="Intense Emphasis"/>
    <w:basedOn w:val="DefaultParagraphFont"/>
    <w:uiPriority w:val="21"/>
    <w:qFormat/>
    <w:rsid w:val="007759E2"/>
    <w:rPr>
      <w:i/>
      <w:iCs/>
      <w:color w:val="2F5496" w:themeColor="accent1" w:themeShade="BF"/>
    </w:rPr>
  </w:style>
  <w:style w:type="paragraph" w:styleId="IntenseQuote">
    <w:name w:val="Intense Quote"/>
    <w:basedOn w:val="Normal"/>
    <w:next w:val="Normal"/>
    <w:link w:val="IntenseQuoteChar"/>
    <w:uiPriority w:val="30"/>
    <w:qFormat/>
    <w:rsid w:val="007759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9E2"/>
    <w:rPr>
      <w:i/>
      <w:iCs/>
      <w:color w:val="2F5496" w:themeColor="accent1" w:themeShade="BF"/>
    </w:rPr>
  </w:style>
  <w:style w:type="character" w:styleId="IntenseReference">
    <w:name w:val="Intense Reference"/>
    <w:basedOn w:val="DefaultParagraphFont"/>
    <w:uiPriority w:val="32"/>
    <w:qFormat/>
    <w:rsid w:val="007759E2"/>
    <w:rPr>
      <w:b/>
      <w:bCs/>
      <w:smallCaps/>
      <w:color w:val="2F5496" w:themeColor="accent1" w:themeShade="BF"/>
      <w:spacing w:val="5"/>
    </w:rPr>
  </w:style>
  <w:style w:type="paragraph" w:styleId="NormalWeb">
    <w:name w:val="Normal (Web)"/>
    <w:basedOn w:val="Normal"/>
    <w:uiPriority w:val="99"/>
    <w:semiHidden/>
    <w:unhideWhenUsed/>
    <w:rsid w:val="007759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04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1133</Words>
  <Characters>6461</Characters>
  <Application>Microsoft Office Word</Application>
  <DocSecurity>0</DocSecurity>
  <Lines>53</Lines>
  <Paragraphs>15</Paragraphs>
  <ScaleCrop>false</ScaleCrop>
  <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soonphei tin</dc:creator>
  <cp:keywords/>
  <dc:description/>
  <cp:lastModifiedBy>soonphei tin</cp:lastModifiedBy>
  <cp:revision>5</cp:revision>
  <dcterms:created xsi:type="dcterms:W3CDTF">2026-09-29T06:08:00Z</dcterms:created>
  <dcterms:modified xsi:type="dcterms:W3CDTF">2026-10-04T02:54:00Z</dcterms:modified>
</cp:coreProperties>
</file>