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rFonts w:ascii="Roboto" w:cs="Roboto" w:eastAsia="Roboto" w:hAnsi="Roboto"/>
          <w:b w:val="1"/>
          <w:color w:val="222222"/>
          <w:sz w:val="24"/>
          <w:szCs w:val="24"/>
        </w:rPr>
      </w:pPr>
      <w:r w:rsidDel="00000000" w:rsidR="00000000" w:rsidRPr="00000000">
        <w:rPr>
          <w:b w:val="1"/>
          <w:color w:val="222222"/>
          <w:sz w:val="24"/>
          <w:szCs w:val="24"/>
          <w:rtl w:val="0"/>
        </w:rPr>
        <w:t xml:space="preserve">Nội dung ôn thi cuối kì môn XSTK</w:t>
      </w:r>
      <w:r w:rsidDel="00000000" w:rsidR="00000000" w:rsidRPr="00000000">
        <w:rPr>
          <w:rFonts w:ascii="Roboto" w:cs="Roboto" w:eastAsia="Roboto" w:hAnsi="Roboto"/>
          <w:b w:val="1"/>
          <w:color w:val="222222"/>
          <w:sz w:val="24"/>
          <w:szCs w:val="24"/>
          <w:rtl w:val="0"/>
        </w:rPr>
        <w:t xml:space="preserve">. </w:t>
      </w:r>
    </w:p>
    <w:p w:rsidR="00000000" w:rsidDel="00000000" w:rsidP="00000000" w:rsidRDefault="00000000" w:rsidRPr="00000000" w14:paraId="00000002">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3">
      <w:pPr>
        <w:shd w:fill="ffffff" w:val="clear"/>
        <w:rPr>
          <w:sz w:val="19"/>
          <w:szCs w:val="19"/>
        </w:rPr>
      </w:pPr>
      <w:r w:rsidDel="00000000" w:rsidR="00000000" w:rsidRPr="00000000">
        <w:rPr>
          <w:sz w:val="19"/>
          <w:szCs w:val="19"/>
          <w:rtl w:val="0"/>
        </w:rPr>
        <w:t xml:space="preserve">1. Vector ngẫu nhiên rời rạc</w:t>
      </w:r>
    </w:p>
    <w:p w:rsidR="00000000" w:rsidDel="00000000" w:rsidP="00000000" w:rsidRDefault="00000000" w:rsidRPr="00000000" w14:paraId="00000004">
      <w:pPr>
        <w:shd w:fill="ffffff" w:val="clear"/>
        <w:rPr>
          <w:sz w:val="19"/>
          <w:szCs w:val="19"/>
        </w:rPr>
      </w:pPr>
      <w:r w:rsidDel="00000000" w:rsidR="00000000" w:rsidRPr="00000000">
        <w:rPr>
          <w:sz w:val="19"/>
          <w:szCs w:val="19"/>
          <w:rtl w:val="0"/>
        </w:rPr>
        <w:t xml:space="preserve">+  xác suất đồng thời</w:t>
      </w:r>
    </w:p>
    <w:p w:rsidR="00000000" w:rsidDel="00000000" w:rsidP="00000000" w:rsidRDefault="00000000" w:rsidRPr="00000000" w14:paraId="00000005">
      <w:pPr>
        <w:shd w:fill="ffffff" w:val="clear"/>
        <w:rPr>
          <w:sz w:val="19"/>
          <w:szCs w:val="19"/>
        </w:rPr>
      </w:pPr>
      <w:r w:rsidDel="00000000" w:rsidR="00000000" w:rsidRPr="00000000">
        <w:rPr>
          <w:sz w:val="19"/>
          <w:szCs w:val="19"/>
          <w:rtl w:val="0"/>
        </w:rPr>
        <w:t xml:space="preserve">+  xác suất thành phần </w:t>
      </w:r>
    </w:p>
    <w:p w:rsidR="00000000" w:rsidDel="00000000" w:rsidP="00000000" w:rsidRDefault="00000000" w:rsidRPr="00000000" w14:paraId="00000006">
      <w:pPr>
        <w:shd w:fill="ffffff" w:val="clear"/>
        <w:rPr>
          <w:sz w:val="19"/>
          <w:szCs w:val="19"/>
        </w:rPr>
      </w:pPr>
      <w:r w:rsidDel="00000000" w:rsidR="00000000" w:rsidRPr="00000000">
        <w:rPr>
          <w:sz w:val="19"/>
          <w:szCs w:val="19"/>
          <w:rtl w:val="0"/>
        </w:rPr>
        <w:t xml:space="preserve">+ Xác suất có điều kiện</w:t>
      </w:r>
    </w:p>
    <w:p w:rsidR="00000000" w:rsidDel="00000000" w:rsidP="00000000" w:rsidRDefault="00000000" w:rsidRPr="00000000" w14:paraId="00000007">
      <w:pPr>
        <w:shd w:fill="ffffff" w:val="clear"/>
        <w:spacing w:line="404.20989473684216" w:lineRule="auto"/>
        <w:rPr>
          <w:sz w:val="19"/>
          <w:szCs w:val="19"/>
        </w:rPr>
      </w:pPr>
      <w:r w:rsidDel="00000000" w:rsidR="00000000" w:rsidRPr="00000000">
        <w:rPr>
          <w:sz w:val="19"/>
          <w:szCs w:val="19"/>
          <w:rtl w:val="0"/>
        </w:rPr>
        <w:t xml:space="preserve">+ Xác định tính độc lập của 2 biến ngẫu nhiên</w:t>
      </w:r>
    </w:p>
    <w:p w:rsidR="00000000" w:rsidDel="00000000" w:rsidP="00000000" w:rsidRDefault="00000000" w:rsidRPr="00000000" w14:paraId="00000008">
      <w:pPr>
        <w:shd w:fill="ffffff" w:val="clear"/>
        <w:spacing w:line="404.20989473684216" w:lineRule="auto"/>
        <w:rPr>
          <w:sz w:val="19"/>
          <w:szCs w:val="19"/>
        </w:rPr>
      </w:pPr>
      <w:r w:rsidDel="00000000" w:rsidR="00000000" w:rsidRPr="00000000">
        <w:rPr>
          <w:sz w:val="19"/>
          <w:szCs w:val="19"/>
          <w:rtl w:val="0"/>
        </w:rPr>
        <w:t xml:space="preserve">+ kỳ vọng</w:t>
      </w:r>
    </w:p>
    <w:p w:rsidR="00000000" w:rsidDel="00000000" w:rsidP="00000000" w:rsidRDefault="00000000" w:rsidRPr="00000000" w14:paraId="00000009">
      <w:pPr>
        <w:shd w:fill="ffffff" w:val="clear"/>
        <w:rPr>
          <w:sz w:val="19"/>
          <w:szCs w:val="19"/>
        </w:rPr>
      </w:pPr>
      <w:r w:rsidDel="00000000" w:rsidR="00000000" w:rsidRPr="00000000">
        <w:rPr>
          <w:sz w:val="19"/>
          <w:szCs w:val="19"/>
          <w:rtl w:val="0"/>
        </w:rPr>
        <w:t xml:space="preserve">Lưu ý: khi tính xác suất của ĐLNN rời rạc có thể phải sử dụng các công thức xác suất cơ bản như công thức nhân, công thức cho hệ đầy đủ ....</w:t>
      </w:r>
    </w:p>
    <w:p w:rsidR="00000000" w:rsidDel="00000000" w:rsidP="00000000" w:rsidRDefault="00000000" w:rsidRPr="00000000" w14:paraId="0000000A">
      <w:pPr>
        <w:shd w:fill="ffffff" w:val="clear"/>
        <w:rPr>
          <w:sz w:val="19"/>
          <w:szCs w:val="19"/>
        </w:rPr>
      </w:pPr>
      <w:r w:rsidDel="00000000" w:rsidR="00000000" w:rsidRPr="00000000">
        <w:rPr>
          <w:sz w:val="19"/>
          <w:szCs w:val="19"/>
          <w:rtl w:val="0"/>
        </w:rPr>
        <w:t xml:space="preserve">2. Vector ngẫu nhiên liên tục</w:t>
      </w:r>
    </w:p>
    <w:p w:rsidR="00000000" w:rsidDel="00000000" w:rsidP="00000000" w:rsidRDefault="00000000" w:rsidRPr="00000000" w14:paraId="0000000B">
      <w:pPr>
        <w:shd w:fill="ffffff" w:val="clear"/>
        <w:rPr>
          <w:sz w:val="19"/>
          <w:szCs w:val="19"/>
        </w:rPr>
      </w:pPr>
      <w:r w:rsidDel="00000000" w:rsidR="00000000" w:rsidRPr="00000000">
        <w:rPr>
          <w:sz w:val="19"/>
          <w:szCs w:val="19"/>
          <w:rtl w:val="0"/>
        </w:rPr>
        <w:t xml:space="preserve">+ Hàm mật độ đồng thời</w:t>
      </w:r>
    </w:p>
    <w:p w:rsidR="00000000" w:rsidDel="00000000" w:rsidP="00000000" w:rsidRDefault="00000000" w:rsidRPr="00000000" w14:paraId="0000000C">
      <w:pPr>
        <w:shd w:fill="ffffff" w:val="clear"/>
        <w:rPr>
          <w:sz w:val="19"/>
          <w:szCs w:val="19"/>
        </w:rPr>
      </w:pPr>
      <w:r w:rsidDel="00000000" w:rsidR="00000000" w:rsidRPr="00000000">
        <w:rPr>
          <w:sz w:val="19"/>
          <w:szCs w:val="19"/>
          <w:rtl w:val="0"/>
        </w:rPr>
        <w:t xml:space="preserve">+ Hàm mật độ thành phần</w:t>
      </w:r>
    </w:p>
    <w:p w:rsidR="00000000" w:rsidDel="00000000" w:rsidP="00000000" w:rsidRDefault="00000000" w:rsidRPr="00000000" w14:paraId="0000000D">
      <w:pPr>
        <w:shd w:fill="ffffff" w:val="clear"/>
        <w:rPr>
          <w:sz w:val="19"/>
          <w:szCs w:val="19"/>
        </w:rPr>
      </w:pPr>
      <w:r w:rsidDel="00000000" w:rsidR="00000000" w:rsidRPr="00000000">
        <w:rPr>
          <w:sz w:val="19"/>
          <w:szCs w:val="19"/>
          <w:rtl w:val="0"/>
        </w:rPr>
        <w:t xml:space="preserve">+ Hàm mật độ có điều kiện</w:t>
      </w:r>
    </w:p>
    <w:p w:rsidR="00000000" w:rsidDel="00000000" w:rsidP="00000000" w:rsidRDefault="00000000" w:rsidRPr="00000000" w14:paraId="0000000E">
      <w:pPr>
        <w:shd w:fill="ffffff" w:val="clear"/>
        <w:spacing w:line="404.20989473684216" w:lineRule="auto"/>
        <w:rPr>
          <w:sz w:val="19"/>
          <w:szCs w:val="19"/>
        </w:rPr>
      </w:pPr>
      <w:r w:rsidDel="00000000" w:rsidR="00000000" w:rsidRPr="00000000">
        <w:rPr>
          <w:sz w:val="19"/>
          <w:szCs w:val="19"/>
          <w:rtl w:val="0"/>
        </w:rPr>
        <w:t xml:space="preserve">+ Tính các xác suất đồng thời, xác suất có điều kiện, xác suất thành phần</w:t>
      </w:r>
    </w:p>
    <w:p w:rsidR="00000000" w:rsidDel="00000000" w:rsidP="00000000" w:rsidRDefault="00000000" w:rsidRPr="00000000" w14:paraId="0000000F">
      <w:pPr>
        <w:shd w:fill="ffffff" w:val="clear"/>
        <w:spacing w:line="404.20989473684216" w:lineRule="auto"/>
        <w:rPr>
          <w:color w:val="222222"/>
        </w:rPr>
      </w:pPr>
      <w:r w:rsidDel="00000000" w:rsidR="00000000" w:rsidRPr="00000000">
        <w:rPr>
          <w:sz w:val="19"/>
          <w:szCs w:val="19"/>
          <w:rtl w:val="0"/>
        </w:rPr>
        <w:t xml:space="preserve">+ Xác định tính độc lập của 2 biến ngẫu nhiên</w:t>
      </w:r>
      <w:r w:rsidDel="00000000" w:rsidR="00000000" w:rsidRPr="00000000">
        <w:rPr>
          <w:color w:val="222222"/>
          <w:rtl w:val="0"/>
        </w:rPr>
        <w:t xml:space="preserve">  </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3. Ước lượng, xác định kích thước mẫu cho bài toán ước lượng về giá trị trung bình và tỷ lệ. </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    Kiểm định giả thiết về giá trị trung bình và tỷ lệ (không kiểm định so sánh 2 giá trị).</w:t>
      </w:r>
    </w:p>
    <w:p w:rsidR="00000000" w:rsidDel="00000000" w:rsidP="00000000" w:rsidRDefault="00000000" w:rsidRPr="00000000" w14:paraId="00000013">
      <w:pPr>
        <w:shd w:fill="ffffff" w:val="clear"/>
        <w:rPr>
          <w:color w:val="222222"/>
        </w:rPr>
      </w:pPr>
      <w:r w:rsidDel="00000000" w:rsidR="00000000" w:rsidRPr="00000000">
        <w:rPr>
          <w:rtl w:val="0"/>
        </w:rPr>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4. Phương trình hồi quy tuyến tính, ý nghĩa hệ số tương quan.</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