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EC8" w:rsidRDefault="00355EC8" w:rsidP="00355EC8">
      <w:pPr>
        <w:widowControl/>
        <w:jc w:val="left"/>
        <w:rPr>
          <w:rFonts w:ascii="宋体" w:eastAsia="宋体" w:hAnsi="宋体" w:cs="宋体"/>
          <w:kern w:val="0"/>
          <w:sz w:val="24"/>
          <w:szCs w:val="24"/>
        </w:rPr>
      </w:pPr>
    </w:p>
    <w:p w:rsidR="00355EC8" w:rsidRDefault="00355EC8" w:rsidP="00355EC8">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 分贝计算公式</w:t>
      </w:r>
    </w:p>
    <w:p w:rsidR="00355EC8" w:rsidRDefault="00355EC8" w:rsidP="00355EC8">
      <w:pPr>
        <w:widowControl/>
        <w:jc w:val="left"/>
      </w:pPr>
      <w:r>
        <w:t>dB</w:t>
      </w:r>
      <w:r>
        <w:t>、</w:t>
      </w:r>
      <w:r>
        <w:t>dBm</w:t>
      </w:r>
      <w:r>
        <w:t>、</w:t>
      </w:r>
      <w:r>
        <w:t>DBi</w:t>
      </w:r>
      <w:r>
        <w:t>和</w:t>
      </w:r>
      <w:r>
        <w:t>dBd</w:t>
      </w:r>
    </w:p>
    <w:p w:rsidR="00355EC8" w:rsidRDefault="00355EC8" w:rsidP="00355EC8">
      <w:pPr>
        <w:widowControl/>
        <w:jc w:val="left"/>
      </w:pPr>
    </w:p>
    <w:p w:rsidR="00355EC8" w:rsidRDefault="00355EC8" w:rsidP="00355EC8">
      <w:pPr>
        <w:widowControl/>
        <w:jc w:val="left"/>
      </w:pPr>
      <w:r>
        <w:rPr>
          <w:rStyle w:val="a5"/>
        </w:rPr>
        <w:t>一、</w:t>
      </w:r>
      <w:r>
        <w:rPr>
          <w:rStyle w:val="a5"/>
        </w:rPr>
        <w:t xml:space="preserve"> dB</w:t>
      </w:r>
      <w:r>
        <w:rPr>
          <w:rStyle w:val="a5"/>
        </w:rPr>
        <w:t>概念及算法</w:t>
      </w:r>
      <w:r>
        <w:br/>
        <w:t>1</w:t>
      </w:r>
      <w:r>
        <w:t>、概念</w:t>
      </w:r>
      <w:r>
        <w:br/>
      </w:r>
      <w:r>
        <w:t>分贝是表征</w:t>
      </w:r>
      <w:r w:rsidRPr="00534DE1">
        <w:rPr>
          <w:b/>
        </w:rPr>
        <w:t>两个功率电平</w:t>
      </w:r>
      <w:r>
        <w:t>比值的单位，如</w:t>
      </w:r>
      <m:oMath>
        <m:r>
          <m:rPr>
            <m:sty m:val="p"/>
          </m:rPr>
          <w:rPr>
            <w:rFonts w:ascii="Cambria Math" w:hAnsi="Cambria Math"/>
          </w:rPr>
          <m:t>A</m:t>
        </m:r>
        <m:r>
          <m:rPr>
            <m:sty m:val="p"/>
          </m:rPr>
          <w:rPr>
            <w:rFonts w:ascii="Cambria Math" w:hAnsi="Cambria Math"/>
          </w:rPr>
          <m:t>＝</m:t>
        </m:r>
        <m:r>
          <m:rPr>
            <m:sty m:val="p"/>
          </m:rPr>
          <w:rPr>
            <w:rFonts w:ascii="Cambria Math" w:hAnsi="Cambria Math"/>
          </w:rPr>
          <m:t>10lg</m:t>
        </m:r>
        <m:f>
          <m:fPr>
            <m:ctrlPr>
              <w:rPr>
                <w:rFonts w:ascii="Cambria Math" w:hAnsi="Cambria Math"/>
              </w:rPr>
            </m:ctrlPr>
          </m:fPr>
          <m:num>
            <m:r>
              <m:rPr>
                <m:sty m:val="p"/>
              </m:rPr>
              <w:rPr>
                <w:rFonts w:ascii="Cambria Math" w:hAnsi="Cambria Math"/>
              </w:rPr>
              <m:t>P2</m:t>
            </m:r>
          </m:num>
          <m:den>
            <m:r>
              <m:rPr>
                <m:sty m:val="p"/>
              </m:rPr>
              <w:rPr>
                <w:rFonts w:ascii="Cambria Math" w:hAnsi="Cambria Math"/>
              </w:rPr>
              <m:t>P1</m:t>
            </m:r>
          </m:den>
        </m:f>
        <m:r>
          <m:rPr>
            <m:sty m:val="p"/>
          </m:rPr>
          <w:rPr>
            <w:rFonts w:ascii="Cambria Math" w:hAnsi="Cambria Math"/>
          </w:rPr>
          <m:t>=20lg</m:t>
        </m:r>
        <m:f>
          <m:fPr>
            <m:ctrlPr>
              <w:rPr>
                <w:rFonts w:ascii="Cambria Math" w:hAnsi="Cambria Math"/>
              </w:rPr>
            </m:ctrlPr>
          </m:fPr>
          <m:num>
            <m:r>
              <m:rPr>
                <m:sty m:val="p"/>
              </m:rPr>
              <w:rPr>
                <w:rFonts w:ascii="Cambria Math" w:hAnsi="Cambria Math"/>
              </w:rPr>
              <m:t>U2</m:t>
            </m:r>
          </m:num>
          <m:den>
            <m:r>
              <m:rPr>
                <m:sty m:val="p"/>
              </m:rPr>
              <w:rPr>
                <w:rFonts w:ascii="Cambria Math" w:hAnsi="Cambria Math"/>
              </w:rPr>
              <m:t>U1</m:t>
            </m:r>
          </m:den>
        </m:f>
        <m:r>
          <m:rPr>
            <m:sty m:val="p"/>
          </m:rPr>
          <w:rPr>
            <w:rFonts w:ascii="Cambria Math" w:hAnsi="Cambria Math"/>
          </w:rPr>
          <m:t>=20lg</m:t>
        </m:r>
        <m:f>
          <m:fPr>
            <m:ctrlPr>
              <w:rPr>
                <w:rFonts w:ascii="Cambria Math" w:hAnsi="Cambria Math"/>
              </w:rPr>
            </m:ctrlPr>
          </m:fPr>
          <m:num>
            <m:r>
              <m:rPr>
                <m:sty m:val="p"/>
              </m:rPr>
              <w:rPr>
                <w:rFonts w:ascii="Cambria Math" w:hAnsi="Cambria Math"/>
              </w:rPr>
              <m:t>I2</m:t>
            </m:r>
          </m:num>
          <m:den>
            <m:r>
              <m:rPr>
                <m:sty m:val="p"/>
              </m:rPr>
              <w:rPr>
                <w:rFonts w:ascii="Cambria Math" w:hAnsi="Cambria Math"/>
              </w:rPr>
              <m:t>I1</m:t>
            </m:r>
          </m:den>
        </m:f>
      </m:oMath>
      <w:r>
        <w:t>。当然，采用</w:t>
      </w:r>
      <w:r>
        <w:t>dB</w:t>
      </w:r>
      <w:r>
        <w:t>表示的一个好处就是便于运算（将乘除化为加减）</w:t>
      </w:r>
    </w:p>
    <w:p w:rsidR="00355EC8" w:rsidRDefault="00355EC8" w:rsidP="00355EC8">
      <w:pPr>
        <w:widowControl/>
        <w:jc w:val="left"/>
      </w:pPr>
    </w:p>
    <w:p w:rsidR="00355EC8" w:rsidRDefault="00355EC8" w:rsidP="00355EC8">
      <w:pPr>
        <w:widowControl/>
        <w:jc w:val="left"/>
      </w:pPr>
      <w:r>
        <w:br/>
        <w:t>2</w:t>
      </w:r>
      <w:r>
        <w:t>、公式计算</w:t>
      </w:r>
      <w:r>
        <w:br/>
      </w:r>
      <m:oMathPara>
        <m:oMath>
          <m:r>
            <m:rPr>
              <m:sty m:val="p"/>
            </m:rPr>
            <w:rPr>
              <w:rFonts w:ascii="Cambria Math" w:hAnsi="Cambria Math"/>
            </w:rPr>
            <m:t>PdB=10·</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f>
                    <m:fPr>
                      <m:ctrlPr>
                        <w:rPr>
                          <w:rFonts w:ascii="Cambria Math" w:hAnsi="Cambria Math"/>
                        </w:rPr>
                      </m:ctrlPr>
                    </m:fPr>
                    <m:num>
                      <m:r>
                        <m:rPr>
                          <m:sty m:val="p"/>
                        </m:rPr>
                        <w:rPr>
                          <w:rFonts w:ascii="Cambria Math" w:hAnsi="Cambria Math"/>
                        </w:rPr>
                        <m:t>Pout</m:t>
                      </m:r>
                    </m:num>
                    <m:den>
                      <m:r>
                        <m:rPr>
                          <m:sty m:val="p"/>
                        </m:rPr>
                        <w:rPr>
                          <w:rFonts w:ascii="Cambria Math" w:hAnsi="Cambria Math"/>
                        </w:rPr>
                        <m:t>Pin</m:t>
                      </m:r>
                    </m:den>
                  </m:f>
                </m:e>
              </m:d>
            </m:e>
          </m:func>
        </m:oMath>
      </m:oMathPara>
    </w:p>
    <w:p w:rsidR="00355EC8" w:rsidRDefault="00355EC8" w:rsidP="00355EC8">
      <w:pPr>
        <w:widowControl/>
        <w:jc w:val="left"/>
      </w:pPr>
    </w:p>
    <w:p w:rsidR="00355EC8" w:rsidRDefault="00355EC8" w:rsidP="00355EC8">
      <w:pPr>
        <w:widowControl/>
        <w:jc w:val="left"/>
      </w:pPr>
      <w:r>
        <w:t>（</w:t>
      </w:r>
      <w:r>
        <w:t xml:space="preserve">Pout </w:t>
      </w:r>
      <w:r>
        <w:t>和</w:t>
      </w:r>
      <w:r>
        <w:t xml:space="preserve"> Pin</w:t>
      </w:r>
      <w:r>
        <w:t>的单位必须一样）</w:t>
      </w:r>
      <w:r>
        <w:br/>
      </w:r>
      <w:r>
        <w:t>注释：</w:t>
      </w:r>
      <w:r>
        <w:br/>
        <w:t>Pout</w:t>
      </w:r>
      <w:r>
        <w:t>：表示光源发出功，</w:t>
      </w:r>
      <w:r>
        <w:br/>
        <w:t>Pin</w:t>
      </w:r>
      <w:r>
        <w:t>：表示经过光纤线路传输后，在接收端的功率</w:t>
      </w:r>
    </w:p>
    <w:p w:rsidR="00355EC8" w:rsidRDefault="00355EC8" w:rsidP="00355EC8">
      <w:pPr>
        <w:widowControl/>
        <w:jc w:val="left"/>
      </w:pPr>
      <w:r>
        <w:br/>
      </w:r>
      <w:r>
        <w:t>最后计算出来的</w:t>
      </w:r>
      <w:r>
        <w:t>dB</w:t>
      </w:r>
      <w:r>
        <w:t>值可能是正值也可能是负值，这主要取决于</w:t>
      </w:r>
      <w:r>
        <w:t>Pout / Pin</w:t>
      </w:r>
      <w:r>
        <w:t>的值是大于</w:t>
      </w:r>
      <w:r>
        <w:t>1</w:t>
      </w:r>
      <w:r>
        <w:t>还是小于</w:t>
      </w:r>
      <w:r>
        <w:t>1</w:t>
      </w:r>
      <w:r>
        <w:t>。</w:t>
      </w:r>
    </w:p>
    <w:p w:rsidR="00355EC8" w:rsidRDefault="00355EC8" w:rsidP="00355EC8">
      <w:r>
        <w:rPr>
          <w:rStyle w:val="a5"/>
        </w:rPr>
        <w:t>二、</w:t>
      </w:r>
      <w:r>
        <w:rPr>
          <w:rStyle w:val="a5"/>
        </w:rPr>
        <w:t>dBm</w:t>
      </w:r>
      <w:r>
        <w:rPr>
          <w:rStyle w:val="a5"/>
        </w:rPr>
        <w:t>的概念及计算</w:t>
      </w:r>
      <w:r>
        <w:br/>
        <w:t>1</w:t>
      </w:r>
      <w:r>
        <w:t>、</w:t>
      </w:r>
      <w:r>
        <w:t xml:space="preserve"> </w:t>
      </w:r>
      <w:r>
        <w:t>概念</w:t>
      </w:r>
      <w:r>
        <w:br/>
      </w:r>
      <w:r>
        <w:t>概念：</w:t>
      </w:r>
      <w:r>
        <w:t xml:space="preserve">dBm </w:t>
      </w:r>
      <w:r>
        <w:t>是一个表征功率绝对值的值</w:t>
      </w:r>
      <w:r>
        <w:br/>
        <w:t>2</w:t>
      </w:r>
      <w:r>
        <w:t>、公式计算</w:t>
      </w:r>
      <w:r>
        <w:br/>
      </w:r>
      <m:oMathPara>
        <m:oMath>
          <m:r>
            <m:rPr>
              <m:sty m:val="p"/>
            </m:rPr>
            <w:rPr>
              <w:rFonts w:ascii="Cambria Math" w:hAnsi="Cambria Math"/>
            </w:rPr>
            <m:t>dBm =10</m:t>
          </m:r>
          <m:func>
            <m:funcPr>
              <m:ctrlPr>
                <w:rPr>
                  <w:rFonts w:ascii="Cambria Math" w:hAnsi="Cambria Math"/>
                </w:rPr>
              </m:ctrlPr>
            </m:funcPr>
            <m:fName>
              <m:r>
                <m:rPr>
                  <m:sty m:val="p"/>
                </m:rPr>
                <w:rPr>
                  <w:rFonts w:ascii="Cambria Math" w:hAnsi="Cambria Math"/>
                </w:rPr>
                <m:t>lg</m:t>
              </m:r>
            </m:fName>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P</m:t>
                      </m:r>
                      <m:r>
                        <m:rPr>
                          <m:sty m:val="p"/>
                        </m:rPr>
                        <w:rPr>
                          <w:rFonts w:ascii="Cambria Math" w:hAnsi="Cambria Math"/>
                        </w:rPr>
                        <m:t>out</m:t>
                      </m:r>
                    </m:num>
                    <m:den>
                      <m:r>
                        <m:rPr>
                          <m:sty m:val="p"/>
                        </m:rPr>
                        <w:rPr>
                          <w:rFonts w:ascii="Cambria Math" w:hAnsi="Cambria Math"/>
                        </w:rPr>
                        <m:t>1mv</m:t>
                      </m:r>
                    </m:den>
                  </m:f>
                </m:e>
              </m:d>
            </m:e>
          </m:func>
          <m:r>
            <w:br/>
          </m:r>
        </m:oMath>
      </m:oMathPara>
      <w:r>
        <w:t>注释：</w:t>
      </w:r>
      <w:r>
        <w:br/>
        <w:t>P:</w:t>
      </w:r>
      <w:r>
        <w:t>发射功率</w:t>
      </w:r>
      <w:r>
        <w:t>,</w:t>
      </w:r>
      <w:r>
        <w:t>单位为</w:t>
      </w:r>
      <w:r>
        <w:t>mv</w:t>
      </w:r>
      <w:r>
        <w:br/>
        <w:t xml:space="preserve">dBm </w:t>
      </w:r>
      <w:r>
        <w:t>：是一个表征功率绝对值的值</w:t>
      </w:r>
    </w:p>
    <w:p w:rsidR="00355EC8" w:rsidRDefault="00355EC8" w:rsidP="00355EC8">
      <w:r>
        <w:br/>
      </w:r>
      <w:r>
        <w:t>例子呈现：对于任意功率（如</w:t>
      </w:r>
      <w:r>
        <w:t>20W</w:t>
      </w:r>
      <w:r>
        <w:t>），按照</w:t>
      </w:r>
      <w:r>
        <w:t>dBm</w:t>
      </w:r>
      <w:r>
        <w:t>单位折算后的值为：</w:t>
      </w:r>
      <m:oMath>
        <m:r>
          <m:rPr>
            <m:sty m:val="p"/>
          </m:rPr>
          <w:rPr>
            <w:rFonts w:ascii="Cambria Math" w:hAnsi="Cambria Math"/>
          </w:rPr>
          <m:t>10</m:t>
        </m:r>
        <m:func>
          <m:funcPr>
            <m:ctrlPr>
              <w:rPr>
                <w:rFonts w:ascii="Cambria Math" w:hAnsi="Cambria Math"/>
              </w:rPr>
            </m:ctrlPr>
          </m:funcPr>
          <m:fName>
            <m:r>
              <m:rPr>
                <m:sty m:val="p"/>
              </m:rPr>
              <w:rPr>
                <w:rFonts w:ascii="Cambria Math" w:hAnsi="Cambria Math"/>
              </w:rPr>
              <m:t>lg</m:t>
            </m:r>
          </m:fName>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20W</m:t>
                    </m:r>
                  </m:num>
                  <m:den>
                    <m:r>
                      <m:rPr>
                        <m:sty m:val="p"/>
                      </m:rPr>
                      <w:rPr>
                        <w:rFonts w:ascii="Cambria Math" w:hAnsi="Cambria Math"/>
                      </w:rPr>
                      <m:t>1mv</m:t>
                    </m:r>
                  </m:den>
                </m:f>
              </m:e>
            </m:d>
          </m:e>
        </m:func>
        <m:r>
          <m:rPr>
            <m:sty m:val="p"/>
          </m:rPr>
          <w:rPr>
            <w:rFonts w:ascii="Cambria Math" w:hAnsi="Cambria Math"/>
          </w:rPr>
          <m:t>＝</m:t>
        </m:r>
        <m:r>
          <m:rPr>
            <m:sty m:val="p"/>
          </m:rPr>
          <w:rPr>
            <w:rFonts w:ascii="Cambria Math" w:hAnsi="Cambria Math"/>
          </w:rPr>
          <m:t>10lg20000</m:t>
        </m:r>
        <m:r>
          <m:rPr>
            <m:sty m:val="p"/>
          </m:rPr>
          <w:rPr>
            <w:rFonts w:ascii="Cambria Math" w:hAnsi="Cambria Math"/>
          </w:rPr>
          <m:t>＝</m:t>
        </m:r>
        <m:r>
          <m:rPr>
            <m:sty m:val="p"/>
          </m:rPr>
          <w:rPr>
            <w:rFonts w:ascii="Cambria Math" w:hAnsi="Cambria Math"/>
          </w:rPr>
          <m:t>43dBm</m:t>
        </m:r>
      </m:oMath>
      <w:r>
        <w:t>。还有简单计算的</w:t>
      </w:r>
      <w:r>
        <w:t>40</w:t>
      </w:r>
      <w:r>
        <w:t>为基准值，左边加</w:t>
      </w:r>
      <w:r>
        <w:t>3</w:t>
      </w:r>
      <w:r>
        <w:t>，右边乘于</w:t>
      </w:r>
      <w:r>
        <w:t>2</w:t>
      </w:r>
      <w:r>
        <w:t>，左边减</w:t>
      </w:r>
      <w:r>
        <w:t>3</w:t>
      </w:r>
      <w:r>
        <w:t>，右边除以</w:t>
      </w:r>
      <w:r>
        <w:t>2</w:t>
      </w:r>
      <w:r>
        <w:t>：</w:t>
      </w:r>
      <w:r>
        <w:br/>
        <w:t>40 dBm</w:t>
      </w:r>
      <w:r>
        <w:t>＋</w:t>
      </w:r>
      <w:r>
        <w:t>3dBm</w:t>
      </w:r>
      <w:r>
        <w:t>＝</w:t>
      </w:r>
      <w:r>
        <w:t>10W×2</w:t>
      </w:r>
      <w:r>
        <w:t>，即，</w:t>
      </w:r>
      <w:r>
        <w:t>43dBm</w:t>
      </w:r>
      <w:r>
        <w:t>＝</w:t>
      </w:r>
      <w:r>
        <w:t>20W</w:t>
      </w:r>
      <w:r>
        <w:t>。</w:t>
      </w:r>
    </w:p>
    <w:p w:rsidR="00355EC8" w:rsidRDefault="00355EC8" w:rsidP="00355EC8">
      <w:r>
        <w:t>40 dBm</w:t>
      </w:r>
      <w:r>
        <w:rPr>
          <w:rFonts w:hint="eastAsia"/>
        </w:rPr>
        <w:t>-</w:t>
      </w:r>
      <w:r>
        <w:t>3dBm</w:t>
      </w:r>
      <w:r>
        <w:t>＝</w:t>
      </w:r>
      <w:r>
        <w:t>10W</w:t>
      </w:r>
      <w:r>
        <w:rPr>
          <w:rFonts w:hint="eastAsia"/>
        </w:rPr>
        <w:t>/</w:t>
      </w:r>
      <w:r>
        <w:t>2</w:t>
      </w:r>
      <w:r>
        <w:t>，即，</w:t>
      </w:r>
      <w:r>
        <w:t>37dBm</w:t>
      </w:r>
      <w:r>
        <w:t>＝</w:t>
      </w:r>
      <w:r>
        <w:t>5W</w:t>
      </w:r>
      <w:r>
        <w:t>。</w:t>
      </w:r>
    </w:p>
    <w:p w:rsidR="00355EC8" w:rsidRDefault="00355EC8" w:rsidP="00355EC8"/>
    <w:p w:rsidR="00355EC8" w:rsidRDefault="00355EC8" w:rsidP="00355EC8">
      <w:r>
        <w:rPr>
          <w:rStyle w:val="a5"/>
        </w:rPr>
        <w:t>三、</w:t>
      </w:r>
      <w:r>
        <w:rPr>
          <w:rStyle w:val="a5"/>
        </w:rPr>
        <w:t>dBi</w:t>
      </w:r>
      <w:r>
        <w:rPr>
          <w:rStyle w:val="a5"/>
        </w:rPr>
        <w:t>和</w:t>
      </w:r>
      <w:r>
        <w:rPr>
          <w:rStyle w:val="a5"/>
        </w:rPr>
        <w:t>dBd</w:t>
      </w:r>
      <w:r>
        <w:br/>
        <w:t>dBi</w:t>
      </w:r>
      <w:r>
        <w:t>和</w:t>
      </w:r>
      <w:r>
        <w:t>dBd</w:t>
      </w:r>
      <w:r>
        <w:t>是表征增益的值（功率增益），两者都是一个相对值，单参考基准不一样。</w:t>
      </w:r>
      <w:r>
        <w:t>dBi</w:t>
      </w:r>
      <w:r>
        <w:t>的参考基准为全方向天线，</w:t>
      </w:r>
      <w:r>
        <w:t>dBd</w:t>
      </w:r>
      <w:r>
        <w:t>的参考基准是偶极子天线。一般认为，表示同一个增益时，用</w:t>
      </w:r>
      <w:r>
        <w:t>dBi</w:t>
      </w:r>
      <w:r>
        <w:t>表示出来比用</w:t>
      </w:r>
      <w:r>
        <w:t>dBd</w:t>
      </w:r>
      <w:r>
        <w:t>表示出来要大</w:t>
      </w:r>
      <w:r>
        <w:t>2.15</w:t>
      </w:r>
      <w:r>
        <w:t>，也就是，</w:t>
      </w:r>
      <w:r>
        <w:t>0dBd</w:t>
      </w:r>
      <w:r>
        <w:t>＝</w:t>
      </w:r>
      <w:r>
        <w:t>2.15dBi</w:t>
      </w:r>
      <w:r>
        <w:t>。</w:t>
      </w:r>
    </w:p>
    <w:p w:rsidR="00355EC8" w:rsidRDefault="00355EC8" w:rsidP="00355EC8"/>
    <w:p w:rsidR="00355EC8" w:rsidRPr="0024477A" w:rsidRDefault="00355EC8" w:rsidP="00355EC8">
      <w:pPr>
        <w:rPr>
          <w:rFonts w:hint="eastAsia"/>
        </w:rPr>
      </w:pPr>
      <w:r>
        <w:lastRenderedPageBreak/>
        <w:t>一般来讲，在工程中，</w:t>
      </w:r>
      <w:r>
        <w:t>dB</w:t>
      </w:r>
      <w:r>
        <w:t>和</w:t>
      </w:r>
      <w:r>
        <w:t>dB</w:t>
      </w:r>
      <w:r>
        <w:t>之间只有加减，没有乘除。用得最多的是减法。</w:t>
      </w:r>
      <w:r>
        <w:br/>
        <w:t xml:space="preserve">dBm </w:t>
      </w:r>
      <w:r>
        <w:t>减</w:t>
      </w:r>
      <w:r>
        <w:t xml:space="preserve"> dBm </w:t>
      </w:r>
      <w:r>
        <w:t>实际上是两个功率相除，信号功率和噪声功率相除就是信噪比（</w:t>
      </w:r>
      <w:r>
        <w:t>SNR</w:t>
      </w:r>
      <w:r>
        <w:t>）。比如：</w:t>
      </w:r>
      <w:r>
        <w:t>30dBm - 0dBm = 1000mW/1mW = 1000 = 30dB</w:t>
      </w:r>
      <w:r>
        <w:t>。</w:t>
      </w:r>
      <w:r>
        <w:br/>
        <w:t xml:space="preserve">dBm </w:t>
      </w:r>
      <w:r>
        <w:t>加</w:t>
      </w:r>
      <w:r>
        <w:t xml:space="preserve"> dBm </w:t>
      </w:r>
      <w:r>
        <w:t>实际上是两个功率相乘，没有实际的物理意义。</w:t>
      </w:r>
    </w:p>
    <w:p w:rsidR="00982601" w:rsidRDefault="00982601"/>
    <w:p w:rsidR="00355EC8" w:rsidRDefault="00355EC8">
      <w:pPr>
        <w:rPr>
          <w:rStyle w:val="a5"/>
        </w:rPr>
      </w:pPr>
      <w:r>
        <w:rPr>
          <w:rStyle w:val="a5"/>
        </w:rPr>
        <w:t>四、半功率点</w:t>
      </w:r>
    </w:p>
    <w:p w:rsidR="00355EC8" w:rsidRDefault="00355EC8" w:rsidP="00814E8F">
      <w:pPr>
        <w:widowControl/>
        <w:jc w:val="left"/>
        <w:rPr>
          <w:rFonts w:ascii="宋体" w:eastAsia="宋体" w:hAnsi="宋体" w:cs="宋体"/>
          <w:kern w:val="0"/>
          <w:sz w:val="24"/>
          <w:szCs w:val="24"/>
        </w:rPr>
      </w:pPr>
      <w:r w:rsidRPr="00355EC8">
        <w:rPr>
          <w:rFonts w:ascii="宋体" w:eastAsia="宋体" w:hAnsi="宋体" w:cs="宋体"/>
          <w:kern w:val="0"/>
          <w:sz w:val="24"/>
          <w:szCs w:val="24"/>
        </w:rPr>
        <w:t>半功率点，在输入信号幅值保持不变的条件下，增益下降了3dB的频率点，其输出功率约等于中频区输出功率的一半。</w:t>
      </w:r>
    </w:p>
    <w:p w:rsidR="00814E8F" w:rsidRDefault="00814E8F" w:rsidP="00814E8F">
      <w:pPr>
        <w:widowControl/>
        <w:jc w:val="left"/>
        <w:rPr>
          <w:rFonts w:ascii="宋体" w:eastAsia="宋体" w:hAnsi="宋体" w:cs="宋体"/>
          <w:kern w:val="0"/>
          <w:sz w:val="24"/>
          <w:szCs w:val="24"/>
        </w:rPr>
      </w:pPr>
    </w:p>
    <w:p w:rsidR="00814E8F" w:rsidRDefault="00814E8F" w:rsidP="00814E8F">
      <w:pPr>
        <w:widowControl/>
        <w:jc w:val="left"/>
      </w:pPr>
      <w:r>
        <w:rPr>
          <w:rFonts w:hint="eastAsia"/>
        </w:rPr>
        <w:t>当信号频率为上限截止频率</w:t>
      </w:r>
      <w:r>
        <w:rPr>
          <w:rFonts w:hint="eastAsia"/>
        </w:rPr>
        <w:t>fH</w:t>
      </w:r>
      <w:r>
        <w:rPr>
          <w:rFonts w:hint="eastAsia"/>
        </w:rPr>
        <w:t>或下限截止频率</w:t>
      </w:r>
      <w:r>
        <w:rPr>
          <w:rFonts w:hint="eastAsia"/>
        </w:rPr>
        <w:t>fL</w:t>
      </w:r>
      <w:r>
        <w:rPr>
          <w:rFonts w:hint="eastAsia"/>
        </w:rPr>
        <w:t>时，输出电压放大倍数</w:t>
      </w:r>
      <w:r>
        <w:rPr>
          <w:rFonts w:hint="eastAsia"/>
        </w:rPr>
        <w:t>|Am|</w:t>
      </w:r>
      <w:r>
        <w:rPr>
          <w:rFonts w:hint="eastAsia"/>
        </w:rPr>
        <w:t>下降到</w:t>
      </w:r>
      <w:r>
        <w:rPr>
          <w:rFonts w:hint="eastAsia"/>
        </w:rPr>
        <w:t>0.707</w:t>
      </w:r>
      <w:r>
        <w:rPr>
          <w:rFonts w:hint="eastAsia"/>
        </w:rPr>
        <w:t>倍</w:t>
      </w:r>
      <w:r>
        <w:rPr>
          <w:rFonts w:hint="eastAsia"/>
        </w:rPr>
        <w:t>|Am|</w:t>
      </w:r>
      <w:r>
        <w:rPr>
          <w:rFonts w:hint="eastAsia"/>
        </w:rPr>
        <w:t>，即相应的输出功率也降到幅值的一半，因此</w:t>
      </w:r>
      <w:r>
        <w:rPr>
          <w:rFonts w:hint="eastAsia"/>
        </w:rPr>
        <w:t>fH</w:t>
      </w:r>
      <w:r>
        <w:rPr>
          <w:rFonts w:hint="eastAsia"/>
        </w:rPr>
        <w:t>或</w:t>
      </w:r>
      <w:r>
        <w:rPr>
          <w:rFonts w:hint="eastAsia"/>
        </w:rPr>
        <w:t>fL</w:t>
      </w:r>
      <w:r>
        <w:rPr>
          <w:rFonts w:hint="eastAsia"/>
        </w:rPr>
        <w:t>也叫做半功率点。</w:t>
      </w:r>
    </w:p>
    <w:p w:rsidR="00DC76E0" w:rsidRDefault="00DC76E0" w:rsidP="00814E8F">
      <w:pPr>
        <w:widowControl/>
        <w:jc w:val="left"/>
        <w:rPr>
          <w:rFonts w:hint="eastAsia"/>
        </w:rPr>
      </w:pPr>
    </w:p>
    <w:p w:rsidR="00814E8F" w:rsidRDefault="00814E8F" w:rsidP="00814E8F">
      <w:pPr>
        <w:widowControl/>
        <w:jc w:val="left"/>
      </w:pPr>
      <w:r>
        <w:rPr>
          <w:rFonts w:hint="eastAsia"/>
        </w:rPr>
        <w:t>在发光二极管的寿命里，用半功率点来确定工作时间。在工作时间内，红外发射二极管的总辐射功率或发光二极管的总发光功率与初始值相比下降到</w:t>
      </w:r>
      <w:r>
        <w:rPr>
          <w:rFonts w:hint="eastAsia"/>
        </w:rPr>
        <w:t>50%</w:t>
      </w:r>
      <w:r>
        <w:rPr>
          <w:rFonts w:hint="eastAsia"/>
        </w:rPr>
        <w:t>。有一种定义把初始值与未使用过器件的辐射功率或发光功率联系起来。其它常采用的定义忽略了最初</w:t>
      </w:r>
      <w:r>
        <w:rPr>
          <w:rFonts w:hint="eastAsia"/>
        </w:rPr>
        <w:t>20~100</w:t>
      </w:r>
      <w:r>
        <w:rPr>
          <w:rFonts w:hint="eastAsia"/>
        </w:rPr>
        <w:t>工作小时期间相当重要的初期老化（</w:t>
      </w:r>
      <w:r>
        <w:rPr>
          <w:rFonts w:hint="eastAsia"/>
        </w:rPr>
        <w:t>5~20%</w:t>
      </w:r>
      <w:r>
        <w:rPr>
          <w:rFonts w:hint="eastAsia"/>
        </w:rPr>
        <w:t>）。这当中，初始值关系到</w:t>
      </w:r>
      <w:r>
        <w:rPr>
          <w:rFonts w:hint="eastAsia"/>
        </w:rPr>
        <w:t>20~100</w:t>
      </w:r>
      <w:r>
        <w:rPr>
          <w:rFonts w:hint="eastAsia"/>
        </w:rPr>
        <w:t>小时之后的工作时间。</w:t>
      </w:r>
    </w:p>
    <w:p w:rsidR="00DD626A" w:rsidRDefault="00DD626A" w:rsidP="00814E8F">
      <w:pPr>
        <w:widowControl/>
        <w:jc w:val="left"/>
      </w:pPr>
    </w:p>
    <w:p w:rsidR="00DD626A" w:rsidRDefault="00DD626A" w:rsidP="00814E8F">
      <w:pPr>
        <w:widowControl/>
        <w:jc w:val="left"/>
      </w:pPr>
      <w:r>
        <w:rPr>
          <w:noProof/>
        </w:rPr>
        <w:drawing>
          <wp:inline distT="0" distB="0" distL="0" distR="0">
            <wp:extent cx="5274310" cy="3363328"/>
            <wp:effectExtent l="0" t="0" r="2540" b="8890"/>
            <wp:docPr id="1" name="图片 1" descr="https://bkimg.cdn.bcebos.com/pic/a8773912b31bb051edf76ac23f7adab44bede00d?x-bce-process=image/watermark,image_d2F0ZXIvYmFpa2U5Mg==,g_7,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bkimg.cdn.bcebos.com/pic/a8773912b31bb051edf76ac23f7adab44bede00d?x-bce-process=image/watermark,image_d2F0ZXIvYmFpa2U5Mg==,g_7,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63328"/>
                    </a:xfrm>
                    <a:prstGeom prst="rect">
                      <a:avLst/>
                    </a:prstGeom>
                    <a:noFill/>
                    <a:ln>
                      <a:noFill/>
                    </a:ln>
                  </pic:spPr>
                </pic:pic>
              </a:graphicData>
            </a:graphic>
          </wp:inline>
        </w:drawing>
      </w:r>
    </w:p>
    <w:p w:rsidR="00B83129" w:rsidRDefault="00B83129" w:rsidP="00814E8F">
      <w:pPr>
        <w:widowControl/>
        <w:jc w:val="left"/>
        <w:rPr>
          <w:rStyle w:val="content-right8zs40"/>
        </w:rPr>
      </w:pPr>
      <w:r>
        <w:rPr>
          <w:rStyle w:val="content-right8zs40"/>
        </w:rPr>
        <w:t>“</w:t>
      </w:r>
      <w:r>
        <w:rPr>
          <w:rStyle w:val="a7"/>
        </w:rPr>
        <w:t>HPBW</w:t>
      </w:r>
      <w:r>
        <w:rPr>
          <w:rStyle w:val="content-right8zs40"/>
        </w:rPr>
        <w:t>”</w:t>
      </w:r>
      <w:r>
        <w:rPr>
          <w:rStyle w:val="content-right8zs40"/>
        </w:rPr>
        <w:t>经常作为</w:t>
      </w:r>
      <w:r>
        <w:rPr>
          <w:rStyle w:val="content-right8zs40"/>
        </w:rPr>
        <w:t>“Half Power Beam Width”</w:t>
      </w:r>
      <w:r>
        <w:rPr>
          <w:rStyle w:val="content-right8zs40"/>
        </w:rPr>
        <w:t>的缩写来使用</w:t>
      </w:r>
      <w:r>
        <w:rPr>
          <w:rStyle w:val="content-right8zs40"/>
        </w:rPr>
        <w:t>,</w:t>
      </w:r>
      <w:r>
        <w:rPr>
          <w:rStyle w:val="content-right8zs40"/>
        </w:rPr>
        <w:t>中文表示</w:t>
      </w:r>
      <w:r>
        <w:rPr>
          <w:rStyle w:val="content-right8zs40"/>
        </w:rPr>
        <w:t>:“</w:t>
      </w:r>
      <w:r>
        <w:rPr>
          <w:rStyle w:val="content-right8zs40"/>
        </w:rPr>
        <w:t>半功率光束宽度</w:t>
      </w:r>
      <w:r>
        <w:rPr>
          <w:rStyle w:val="content-right8zs40"/>
        </w:rPr>
        <w:t>”</w:t>
      </w:r>
    </w:p>
    <w:p w:rsidR="00B83129" w:rsidRDefault="00F728DF" w:rsidP="00814E8F">
      <w:pPr>
        <w:widowControl/>
        <w:jc w:val="left"/>
      </w:pPr>
      <w:r>
        <w:rPr>
          <w:rStyle w:val="a7"/>
        </w:rPr>
        <w:t>FNBW</w:t>
      </w:r>
      <w:r>
        <w:rPr>
          <w:rStyle w:val="content-right8zs40"/>
        </w:rPr>
        <w:t xml:space="preserve"> </w:t>
      </w:r>
      <w:r>
        <w:rPr>
          <w:rStyle w:val="content-right8zs40"/>
        </w:rPr>
        <w:t>，</w:t>
      </w:r>
      <w:bookmarkStart w:id="0" w:name="_GoBack"/>
      <w:bookmarkEnd w:id="0"/>
      <w:r w:rsidR="00B83129">
        <w:rPr>
          <w:rStyle w:val="content-right8zs40"/>
        </w:rPr>
        <w:t xml:space="preserve">First Null Beamwidth, </w:t>
      </w:r>
      <w:r w:rsidR="00B83129">
        <w:rPr>
          <w:rStyle w:val="a7"/>
        </w:rPr>
        <w:t>FNBW</w:t>
      </w:r>
      <w:r w:rsidR="00B83129">
        <w:rPr>
          <w:rStyle w:val="content-right8zs40"/>
        </w:rPr>
        <w:t>，第一零点波束宽度。</w:t>
      </w:r>
    </w:p>
    <w:p w:rsidR="00B83129" w:rsidRPr="00355EC8" w:rsidRDefault="00B83129" w:rsidP="00814E8F">
      <w:pPr>
        <w:widowControl/>
        <w:jc w:val="left"/>
        <w:rPr>
          <w:rFonts w:hint="eastAsia"/>
        </w:rPr>
      </w:pPr>
      <w:r>
        <w:t>半功率点</w:t>
      </w:r>
      <w:r>
        <w:t>HP</w:t>
      </w:r>
      <w:r>
        <w:t>在分布曲线上标出两个点，与最大功率</w:t>
      </w:r>
      <w:r>
        <w:t>P</w:t>
      </w:r>
      <w:r>
        <w:t>相比，这两个点上的功率下降了</w:t>
      </w:r>
      <w:r>
        <w:t>3dB</w:t>
      </w:r>
      <w:r>
        <w:t>。对</w:t>
      </w:r>
      <w:hyperlink r:id="rId7" w:tgtFrame="_blank" w:history="1">
        <w:r>
          <w:rPr>
            <w:rStyle w:val="a6"/>
          </w:rPr>
          <w:t>光探测器</w:t>
        </w:r>
      </w:hyperlink>
      <w:r>
        <w:t>说来，半值点</w:t>
      </w:r>
      <w:r>
        <w:t>HP</w:t>
      </w:r>
      <w:r>
        <w:t>是指相对于法线的一个入射角，在该入射角光电流灵敏度与法线方向懂得光电流灵敏度相比，下降了</w:t>
      </w:r>
      <w:r>
        <w:t>50%</w:t>
      </w:r>
      <w:r>
        <w:t>。</w:t>
      </w:r>
    </w:p>
    <w:sectPr w:rsidR="00B83129" w:rsidRPr="00355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973" w:rsidRDefault="00685973" w:rsidP="00355EC8">
      <w:r>
        <w:separator/>
      </w:r>
    </w:p>
  </w:endnote>
  <w:endnote w:type="continuationSeparator" w:id="0">
    <w:p w:rsidR="00685973" w:rsidRDefault="00685973" w:rsidP="0035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973" w:rsidRDefault="00685973" w:rsidP="00355EC8">
      <w:r>
        <w:separator/>
      </w:r>
    </w:p>
  </w:footnote>
  <w:footnote w:type="continuationSeparator" w:id="0">
    <w:p w:rsidR="00685973" w:rsidRDefault="00685973" w:rsidP="00355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03"/>
    <w:rsid w:val="00355EC8"/>
    <w:rsid w:val="00685973"/>
    <w:rsid w:val="00814E8F"/>
    <w:rsid w:val="00982601"/>
    <w:rsid w:val="009C0D03"/>
    <w:rsid w:val="00B83129"/>
    <w:rsid w:val="00DC76E0"/>
    <w:rsid w:val="00DD626A"/>
    <w:rsid w:val="00F7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36ADC6-957A-413E-B993-D19C2E6F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5E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5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5EC8"/>
    <w:rPr>
      <w:sz w:val="18"/>
      <w:szCs w:val="18"/>
    </w:rPr>
  </w:style>
  <w:style w:type="paragraph" w:styleId="a4">
    <w:name w:val="footer"/>
    <w:basedOn w:val="a"/>
    <w:link w:val="Char0"/>
    <w:uiPriority w:val="99"/>
    <w:unhideWhenUsed/>
    <w:rsid w:val="00355EC8"/>
    <w:pPr>
      <w:tabs>
        <w:tab w:val="center" w:pos="4153"/>
        <w:tab w:val="right" w:pos="8306"/>
      </w:tabs>
      <w:snapToGrid w:val="0"/>
      <w:jc w:val="left"/>
    </w:pPr>
    <w:rPr>
      <w:sz w:val="18"/>
      <w:szCs w:val="18"/>
    </w:rPr>
  </w:style>
  <w:style w:type="character" w:customStyle="1" w:styleId="Char0">
    <w:name w:val="页脚 Char"/>
    <w:basedOn w:val="a0"/>
    <w:link w:val="a4"/>
    <w:uiPriority w:val="99"/>
    <w:rsid w:val="00355EC8"/>
    <w:rPr>
      <w:sz w:val="18"/>
      <w:szCs w:val="18"/>
    </w:rPr>
  </w:style>
  <w:style w:type="character" w:styleId="a5">
    <w:name w:val="Strong"/>
    <w:basedOn w:val="a0"/>
    <w:uiPriority w:val="22"/>
    <w:qFormat/>
    <w:rsid w:val="00355EC8"/>
    <w:rPr>
      <w:b/>
      <w:bCs/>
    </w:rPr>
  </w:style>
  <w:style w:type="character" w:styleId="a6">
    <w:name w:val="Hyperlink"/>
    <w:basedOn w:val="a0"/>
    <w:uiPriority w:val="99"/>
    <w:semiHidden/>
    <w:unhideWhenUsed/>
    <w:rsid w:val="00355EC8"/>
    <w:rPr>
      <w:color w:val="0000FF"/>
      <w:u w:val="single"/>
    </w:rPr>
  </w:style>
  <w:style w:type="character" w:customStyle="1" w:styleId="content-right8zs40">
    <w:name w:val="content-right_8zs40"/>
    <w:basedOn w:val="a0"/>
    <w:rsid w:val="00B83129"/>
  </w:style>
  <w:style w:type="character" w:styleId="a7">
    <w:name w:val="Emphasis"/>
    <w:basedOn w:val="a0"/>
    <w:uiPriority w:val="20"/>
    <w:qFormat/>
    <w:rsid w:val="00B83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1490">
      <w:bodyDiv w:val="1"/>
      <w:marLeft w:val="0"/>
      <w:marRight w:val="0"/>
      <w:marTop w:val="0"/>
      <w:marBottom w:val="0"/>
      <w:divBdr>
        <w:top w:val="none" w:sz="0" w:space="0" w:color="auto"/>
        <w:left w:val="none" w:sz="0" w:space="0" w:color="auto"/>
        <w:bottom w:val="none" w:sz="0" w:space="0" w:color="auto"/>
        <w:right w:val="none" w:sz="0" w:space="0" w:color="auto"/>
      </w:divBdr>
      <w:divsChild>
        <w:div w:id="387731428">
          <w:marLeft w:val="0"/>
          <w:marRight w:val="0"/>
          <w:marTop w:val="0"/>
          <w:marBottom w:val="0"/>
          <w:divBdr>
            <w:top w:val="none" w:sz="0" w:space="0" w:color="auto"/>
            <w:left w:val="none" w:sz="0" w:space="0" w:color="auto"/>
            <w:bottom w:val="none" w:sz="0" w:space="0" w:color="auto"/>
            <w:right w:val="none" w:sz="0" w:space="0" w:color="auto"/>
          </w:divBdr>
        </w:div>
        <w:div w:id="201330637">
          <w:marLeft w:val="0"/>
          <w:marRight w:val="0"/>
          <w:marTop w:val="0"/>
          <w:marBottom w:val="0"/>
          <w:divBdr>
            <w:top w:val="none" w:sz="0" w:space="0" w:color="auto"/>
            <w:left w:val="none" w:sz="0" w:space="0" w:color="auto"/>
            <w:bottom w:val="none" w:sz="0" w:space="0" w:color="auto"/>
            <w:right w:val="none" w:sz="0" w:space="0" w:color="auto"/>
          </w:divBdr>
        </w:div>
      </w:divsChild>
    </w:div>
    <w:div w:id="2067407825">
      <w:bodyDiv w:val="1"/>
      <w:marLeft w:val="0"/>
      <w:marRight w:val="0"/>
      <w:marTop w:val="0"/>
      <w:marBottom w:val="0"/>
      <w:divBdr>
        <w:top w:val="none" w:sz="0" w:space="0" w:color="auto"/>
        <w:left w:val="none" w:sz="0" w:space="0" w:color="auto"/>
        <w:bottom w:val="none" w:sz="0" w:space="0" w:color="auto"/>
        <w:right w:val="none" w:sz="0" w:space="0" w:color="auto"/>
      </w:divBdr>
      <w:divsChild>
        <w:div w:id="1757629111">
          <w:marLeft w:val="0"/>
          <w:marRight w:val="0"/>
          <w:marTop w:val="0"/>
          <w:marBottom w:val="0"/>
          <w:divBdr>
            <w:top w:val="none" w:sz="0" w:space="0" w:color="auto"/>
            <w:left w:val="none" w:sz="0" w:space="0" w:color="auto"/>
            <w:bottom w:val="none" w:sz="0" w:space="0" w:color="auto"/>
            <w:right w:val="none" w:sz="0" w:space="0" w:color="auto"/>
          </w:divBdr>
          <w:divsChild>
            <w:div w:id="1908570335">
              <w:marLeft w:val="0"/>
              <w:marRight w:val="0"/>
              <w:marTop w:val="0"/>
              <w:marBottom w:val="0"/>
              <w:divBdr>
                <w:top w:val="none" w:sz="0" w:space="0" w:color="auto"/>
                <w:left w:val="none" w:sz="0" w:space="0" w:color="auto"/>
                <w:bottom w:val="none" w:sz="0" w:space="0" w:color="auto"/>
                <w:right w:val="none" w:sz="0" w:space="0" w:color="auto"/>
              </w:divBdr>
            </w:div>
            <w:div w:id="6776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5%85%89%E6%8E%A2%E6%B5%8B%E5%99%A8/1060828?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7</cp:revision>
  <dcterms:created xsi:type="dcterms:W3CDTF">2023-01-10T01:20:00Z</dcterms:created>
  <dcterms:modified xsi:type="dcterms:W3CDTF">2023-01-10T01:25:00Z</dcterms:modified>
</cp:coreProperties>
</file>