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D68F" w14:textId="121CF2BD" w:rsidR="00B703F0" w:rsidRDefault="00B703F0" w:rsidP="00B703F0">
      <w:pPr>
        <w:jc w:val="center"/>
      </w:pPr>
      <w:r w:rsidRPr="00B703F0">
        <w:t>This research investigates the mechanism for grouping alerts from early warning log data to minimize noise alerts in microservices architecture.</w:t>
      </w:r>
    </w:p>
    <w:p w14:paraId="301A30EB" w14:textId="77777777" w:rsidR="00B05800" w:rsidRDefault="00B05800" w:rsidP="00B703F0">
      <w:pPr>
        <w:jc w:val="center"/>
      </w:pPr>
    </w:p>
    <w:p w14:paraId="0839047B" w14:textId="77777777" w:rsidR="00B05800" w:rsidRDefault="00B05800" w:rsidP="00B703F0">
      <w:pPr>
        <w:pBdr>
          <w:bottom w:val="single" w:sz="6" w:space="1" w:color="auto"/>
        </w:pBdr>
        <w:jc w:val="center"/>
      </w:pPr>
    </w:p>
    <w:p w14:paraId="1148E685" w14:textId="75BC8A2F" w:rsidR="00B05800" w:rsidRDefault="00B05800" w:rsidP="00B05800">
      <w:r>
        <w:t># Context of before the researcher</w:t>
      </w:r>
    </w:p>
    <w:p w14:paraId="2BA609BA" w14:textId="77777777" w:rsidR="00A33753" w:rsidRPr="00A33753" w:rsidRDefault="00A33753" w:rsidP="00A33753">
      <w:pPr>
        <w:ind w:firstLine="720"/>
      </w:pPr>
      <w:r w:rsidRPr="00A33753">
        <w:t xml:space="preserve">Microservices architecture has become a foundational approach for large-scale enterprise software systems due to its ability to decompose complex applications into independently deployable services, support flexible scalability, and accelerate software release cycles. However, the rapid growth in the number of services and their distributed dependencies has also resulted in a substantial increase in telemetry data, particularly system logs, metrics, and event streams. During system operation, individual services may independently generate alerts in response to abnormal behavior. When failures propagate across service dependencies, a single underlying incident can therefore trigger a large number of related alerts, creating what is commonly referred to as an </w:t>
      </w:r>
      <w:r w:rsidRPr="00A33753">
        <w:rPr>
          <w:b/>
          <w:bCs/>
        </w:rPr>
        <w:t>alert storm</w:t>
      </w:r>
      <w:r w:rsidRPr="00A33753">
        <w:t>.</w:t>
      </w:r>
    </w:p>
    <w:p w14:paraId="1BCFEF20" w14:textId="77777777" w:rsidR="00A33753" w:rsidRPr="00A33753" w:rsidRDefault="00A33753" w:rsidP="00A33753">
      <w:pPr>
        <w:ind w:firstLine="720"/>
      </w:pPr>
      <w:r w:rsidRPr="00A33753">
        <w:t xml:space="preserve">The excessive volume of operational notifications contributes to </w:t>
      </w:r>
      <w:r w:rsidRPr="00A33753">
        <w:rPr>
          <w:b/>
          <w:bCs/>
        </w:rPr>
        <w:t>alert fatigue</w:t>
      </w:r>
      <w:r w:rsidRPr="00A33753">
        <w:t xml:space="preserve"> and increases the cognitive workload of Site Reliability Engineering (SRE), DevOps, and IT operations teams. A global PagerDuty survey involving more than 700 DevOps and IT professionals reported that </w:t>
      </w:r>
      <w:r w:rsidRPr="00A33753">
        <w:rPr>
          <w:b/>
          <w:bCs/>
        </w:rPr>
        <w:t>62% of practitioners were working at least 10 additional hours per week resolving incidents compared with three to six months earlier</w:t>
      </w:r>
      <w:r w:rsidRPr="00A33753">
        <w:t>. The same study also highlighted the increasing operational burden created by rapidly growing incident volumes and digital-service complexity (PagerDuty, 2020).</w:t>
      </w:r>
    </w:p>
    <w:p w14:paraId="13156E34" w14:textId="77777777" w:rsidR="00A33753" w:rsidRPr="00A33753" w:rsidRDefault="00A33753" w:rsidP="00A33753">
      <w:pPr>
        <w:ind w:firstLine="720"/>
      </w:pPr>
      <w:r w:rsidRPr="00A33753">
        <w:t xml:space="preserve">Alert overload is also well documented in security operations, where analysts face a similarly large volume of machine-generated signals. Vectra AI's </w:t>
      </w:r>
      <w:r w:rsidRPr="00A33753">
        <w:rPr>
          <w:i/>
          <w:iCs/>
        </w:rPr>
        <w:t>2023 State of Threat Detection</w:t>
      </w:r>
      <w:r w:rsidRPr="00A33753">
        <w:t xml:space="preserve"> report, based on a global survey of 2,000 Security Operations Center (SOC) analysts, found that security teams received an average of </w:t>
      </w:r>
      <w:r w:rsidRPr="00A33753">
        <w:rPr>
          <w:b/>
          <w:bCs/>
        </w:rPr>
        <w:t>4,484 alerts per day</w:t>
      </w:r>
      <w:r w:rsidRPr="00A33753">
        <w:t xml:space="preserve">. On average, analysts were unable to address approximately </w:t>
      </w:r>
      <w:r w:rsidRPr="00A33753">
        <w:rPr>
          <w:b/>
          <w:bCs/>
        </w:rPr>
        <w:t>67% of these alerts</w:t>
      </w:r>
      <w:r w:rsidRPr="00A33753">
        <w:t xml:space="preserve">, while </w:t>
      </w:r>
      <w:r w:rsidRPr="00A33753">
        <w:rPr>
          <w:b/>
          <w:bCs/>
        </w:rPr>
        <w:t>83% were considered false positives or not worth further investigation</w:t>
      </w:r>
      <w:r w:rsidRPr="00A33753">
        <w:t xml:space="preserve"> (Vectra AI, 2023).</w:t>
      </w:r>
    </w:p>
    <w:p w14:paraId="3831709F" w14:textId="77777777" w:rsidR="00A33753" w:rsidRPr="00A33753" w:rsidRDefault="00A33753" w:rsidP="00A33753">
      <w:pPr>
        <w:ind w:firstLine="720"/>
      </w:pPr>
      <w:r w:rsidRPr="00A33753">
        <w:t xml:space="preserve">More recent research from Microsoft further illustrates the scale of this problem. A 2026 study on Security Operations Centers estimated that approximately </w:t>
      </w:r>
      <w:r w:rsidRPr="00A33753">
        <w:rPr>
          <w:b/>
          <w:bCs/>
        </w:rPr>
        <w:t>46% of security alerts were false positives</w:t>
      </w:r>
      <w:r w:rsidRPr="00A33753">
        <w:t xml:space="preserve">, while </w:t>
      </w:r>
      <w:r w:rsidRPr="00A33753">
        <w:rPr>
          <w:b/>
          <w:bCs/>
        </w:rPr>
        <w:t>42% remained uninvestigated</w:t>
      </w:r>
      <w:r w:rsidRPr="00A33753">
        <w:t xml:space="preserve"> because the alert volume exceeded available analyst capacity (Microsoft, 2026).</w:t>
      </w:r>
    </w:p>
    <w:p w14:paraId="5BBA5249" w14:textId="77777777" w:rsidR="00A33753" w:rsidRPr="00A33753" w:rsidRDefault="00A33753" w:rsidP="00A33753">
      <w:pPr>
        <w:ind w:firstLine="720"/>
      </w:pPr>
      <w:r w:rsidRPr="00A33753">
        <w:t xml:space="preserve">Although the Vectra AI and Microsoft findings originate from the cybersecurity domain rather than microservices observability specifically, they demonstrate a broader operational challenge: when monitoring systems generate more alerts than human </w:t>
      </w:r>
      <w:r w:rsidRPr="00A33753">
        <w:lastRenderedPageBreak/>
        <w:t>operators can reasonably evaluate, important signals may become obscured by redundant, low-value, or unrelated notifications.</w:t>
      </w:r>
    </w:p>
    <w:p w14:paraId="15F3A226" w14:textId="77777777" w:rsidR="00A33753" w:rsidRPr="00A33753" w:rsidRDefault="00A33753" w:rsidP="00A33753">
      <w:pPr>
        <w:ind w:firstLine="720"/>
      </w:pPr>
      <w:r w:rsidRPr="00A33753">
        <w:t xml:space="preserve">This problem is particularly relevant to microservices systems because failures can propagate across multiple dependent services, producing several alerts that may correspond to the same underlying incident. Consequently, operators must often manually determine which alerts are related, which are redundant, and which represent independent failures. These limitations motivate the need for </w:t>
      </w:r>
      <w:r w:rsidRPr="00A33753">
        <w:rPr>
          <w:b/>
          <w:bCs/>
        </w:rPr>
        <w:t>alert grouping and correlation mechanisms</w:t>
      </w:r>
      <w:r w:rsidRPr="00A33753">
        <w:t xml:space="preserve"> capable of consolidating related alerts into meaningful incident-level groups. Such mechanisms have the potential to reduce alert noise, decrease the number of individual notifications requiring manual examination, and improve the efficiency of incident investigation and root-cause analysis.</w:t>
      </w:r>
    </w:p>
    <w:p w14:paraId="6D06C01F" w14:textId="77777777" w:rsidR="00B05800" w:rsidRDefault="00B05800" w:rsidP="00B05800">
      <w:pPr>
        <w:ind w:firstLine="720"/>
      </w:pPr>
    </w:p>
    <w:p w14:paraId="2D61EC18" w14:textId="77777777" w:rsidR="00E66C44" w:rsidRDefault="00E66C44" w:rsidP="00B05800"/>
    <w:p w14:paraId="62A46FEE" w14:textId="77777777" w:rsidR="00E66C44" w:rsidRDefault="00E66C44" w:rsidP="00B05800">
      <w:r>
        <w:t>Key terminology for the proposed study</w:t>
      </w:r>
    </w:p>
    <w:p w14:paraId="5ADFA550" w14:textId="77777777" w:rsidR="00E66C44" w:rsidRDefault="00E66C44" w:rsidP="00B05800"/>
    <w:p w14:paraId="37CC9347" w14:textId="77777777" w:rsidR="00E66C44" w:rsidRDefault="00E66C44" w:rsidP="00B05800">
      <w:r>
        <w:t>Core concepts</w:t>
      </w:r>
    </w:p>
    <w:p w14:paraId="19AA3377" w14:textId="77777777" w:rsidR="00E66C44" w:rsidRDefault="00E66C44" w:rsidP="00B05800">
      <w:r>
        <w:t>Semantic similarity: a meaning-based comparison of alert messages. Sentence-BERT encodes log templates as vectors, and cosine similarity identifies messages with similar meanings. It can be causality-blind when independent services emit similar messages.</w:t>
      </w:r>
    </w:p>
    <w:p w14:paraId="5AC94CA1" w14:textId="77777777" w:rsidR="00E66C44" w:rsidRDefault="00E66C44" w:rsidP="00B05800">
      <w:r>
        <w:t>Service topology: a directed caller-to-callee map of microservice dependencies, built from code or distributed traces. It distinguishes upstream root causes from downstream symptoms.</w:t>
      </w:r>
    </w:p>
    <w:p w14:paraId="2402C05D" w14:textId="77777777" w:rsidR="00E66C44" w:rsidRDefault="00E66C44" w:rsidP="00B05800">
      <w:r>
        <w:t>Runbook reasoning: an LLM consults a synthetic runbook/SOP to determine whether an alert is actionable, should be escalated, or can be treated as noise.</w:t>
      </w:r>
    </w:p>
    <w:p w14:paraId="7A87BD57" w14:textId="77777777" w:rsidR="00E66C44" w:rsidRDefault="00E66C44" w:rsidP="00B05800"/>
    <w:p w14:paraId="3BAC880F" w14:textId="77777777" w:rsidR="00E66C44" w:rsidRDefault="00E66C44" w:rsidP="00B05800">
      <w:r>
        <w:t>Comparative methods (four arms)</w:t>
      </w:r>
    </w:p>
    <w:p w14:paraId="7FFFA9E2" w14:textId="77777777" w:rsidR="00E66C44" w:rsidRDefault="00E66C44" w:rsidP="00B05800">
      <w:r>
        <w:t>Arm 1 - Rule-based: groups alerts by fixed labels and time windows; fast and deterministic but topology-blind.</w:t>
      </w:r>
    </w:p>
    <w:p w14:paraId="48C73FBC" w14:textId="77777777" w:rsidR="00E66C44" w:rsidRDefault="00E66C44" w:rsidP="00B05800">
      <w:r>
        <w:t>Arm 2 - Semantic-only: groups semantically similar messages without topology; it can merge unrelated alerts.</w:t>
      </w:r>
    </w:p>
    <w:p w14:paraId="2205D7E8" w14:textId="77777777" w:rsidR="00E66C44" w:rsidRDefault="00E66C44" w:rsidP="00B05800">
      <w:r>
        <w:t>Arm 3 - Temporal-Spatial: combines a service call graph and a time window to identify correlated, cascading alerts; its result is sensitive to propagation-delay thresholds.</w:t>
      </w:r>
    </w:p>
    <w:p w14:paraId="77F55C0A" w14:textId="77777777" w:rsidR="00E66C44" w:rsidRDefault="00E66C44" w:rsidP="00B05800">
      <w:r>
        <w:t>Arm 4 - Tool-calling LLM agent: applies a fast filter, then reasons with alert, topology, and runbook tools; it is context-aware but incurs latency and token cost.</w:t>
      </w:r>
    </w:p>
    <w:p w14:paraId="0E9185DB" w14:textId="77777777" w:rsidR="00E66C44" w:rsidRDefault="00E66C44" w:rsidP="00B05800"/>
    <w:p w14:paraId="56914B66" w14:textId="77777777" w:rsidR="00E66C44" w:rsidRDefault="00E66C44" w:rsidP="00B05800">
      <w:r>
        <w:t>Noisy warning taxonomy</w:t>
      </w:r>
    </w:p>
    <w:p w14:paraId="4F5F18ED" w14:textId="77777777" w:rsidR="00E66C44" w:rsidRDefault="00E66C44" w:rsidP="00B05800">
      <w:r>
        <w:t>Duplicate: repeated alerts from the same service with the same message template in a short window.</w:t>
      </w:r>
    </w:p>
    <w:p w14:paraId="171AD390" w14:textId="77777777" w:rsidR="00E66C44" w:rsidRDefault="00E66C44" w:rsidP="00B05800">
      <w:r>
        <w:t>Transient: an alert that appears during normal operation and resolves without intervention.</w:t>
      </w:r>
    </w:p>
    <w:p w14:paraId="2E26AF09" w14:textId="77777777" w:rsidR="00E66C44" w:rsidRDefault="00E66C44" w:rsidP="00B05800">
      <w:r>
        <w:t>Unactionable: a technically correct alert with no defined SOP or remediation path.</w:t>
      </w:r>
    </w:p>
    <w:p w14:paraId="67F92ADC" w14:textId="77777777" w:rsidR="00E66C44" w:rsidRDefault="00E66C44" w:rsidP="00B05800">
      <w:r>
        <w:t>Cascading: a downstream symptom of a root-cause failure in another service.</w:t>
      </w:r>
    </w:p>
    <w:p w14:paraId="358CE519" w14:textId="77777777" w:rsidR="00E66C44" w:rsidRDefault="00E66C44" w:rsidP="00B05800"/>
    <w:p w14:paraId="509B09E0" w14:textId="77777777" w:rsidR="00E66C44" w:rsidRDefault="00E66C44" w:rsidP="00B05800">
      <w:r>
        <w:t>Evaluation metrics</w:t>
      </w:r>
    </w:p>
    <w:p w14:paraId="542A8B8D" w14:textId="77777777" w:rsidR="00E66C44" w:rsidRDefault="00E66C44" w:rsidP="00B05800">
      <w:r>
        <w:t>Alert Reduction Ratio (ARR): 1 - (number of groups / number of raw alerts); measures alert-volume reduction.</w:t>
      </w:r>
    </w:p>
    <w:p w14:paraId="5F12E6A7" w14:textId="77777777" w:rsidR="00E66C44" w:rsidRDefault="00E66C44" w:rsidP="00B05800">
      <w:r>
        <w:t>Root Cause Preservation Rate (RCPR): the proportion of cases whose primary group retains the root-cause alert; it is the safety metric.</w:t>
      </w:r>
    </w:p>
    <w:p w14:paraId="4B14DF68" w14:textId="77777777" w:rsidR="00E66C44" w:rsidRDefault="00E66C44" w:rsidP="00B05800">
      <w:r>
        <w:t>Pairwise F1: the F1-score over alert pairs, measuring whether alerts sharing a root cause are grouped correctly.</w:t>
      </w:r>
    </w:p>
    <w:p w14:paraId="4DB6AC0F" w14:textId="6A7D497B" w:rsidR="00B05800" w:rsidRPr="00B703F0" w:rsidRDefault="00E66C44" w:rsidP="00B05800">
      <w:r>
        <w:t>Group Purity: the proportion of alerts in a group belonging to its majority root cause, measuring group homogeneity.</w:t>
      </w:r>
    </w:p>
    <w:sectPr w:rsidR="00B05800" w:rsidRPr="00B70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06C"/>
    <w:multiLevelType w:val="hybridMultilevel"/>
    <w:tmpl w:val="C05633BA"/>
    <w:lvl w:ilvl="0" w:tplc="C340E1D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AA4F42"/>
    <w:multiLevelType w:val="hybridMultilevel"/>
    <w:tmpl w:val="1C987B96"/>
    <w:lvl w:ilvl="0" w:tplc="6A4EBC9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6175304">
    <w:abstractNumId w:val="1"/>
  </w:num>
  <w:num w:numId="2" w16cid:durableId="60407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F0"/>
    <w:rsid w:val="007324C0"/>
    <w:rsid w:val="00883C5A"/>
    <w:rsid w:val="009A1CD2"/>
    <w:rsid w:val="00A33753"/>
    <w:rsid w:val="00B05800"/>
    <w:rsid w:val="00B703F0"/>
    <w:rsid w:val="00E66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A903"/>
  <w15:chartTrackingRefBased/>
  <w15:docId w15:val="{9925C3DD-EEBD-41A7-B1DF-DB6A50E6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F0"/>
    <w:rPr>
      <w:rFonts w:eastAsiaTheme="majorEastAsia" w:cstheme="majorBidi"/>
      <w:color w:val="272727" w:themeColor="text1" w:themeTint="D8"/>
    </w:rPr>
  </w:style>
  <w:style w:type="paragraph" w:styleId="Title">
    <w:name w:val="Title"/>
    <w:basedOn w:val="Normal"/>
    <w:next w:val="Normal"/>
    <w:link w:val="TitleChar"/>
    <w:uiPriority w:val="10"/>
    <w:qFormat/>
    <w:rsid w:val="00B7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F0"/>
    <w:pPr>
      <w:spacing w:before="160"/>
      <w:jc w:val="center"/>
    </w:pPr>
    <w:rPr>
      <w:i/>
      <w:iCs/>
      <w:color w:val="404040" w:themeColor="text1" w:themeTint="BF"/>
    </w:rPr>
  </w:style>
  <w:style w:type="character" w:customStyle="1" w:styleId="QuoteChar">
    <w:name w:val="Quote Char"/>
    <w:basedOn w:val="DefaultParagraphFont"/>
    <w:link w:val="Quote"/>
    <w:uiPriority w:val="29"/>
    <w:rsid w:val="00B703F0"/>
    <w:rPr>
      <w:i/>
      <w:iCs/>
      <w:color w:val="404040" w:themeColor="text1" w:themeTint="BF"/>
    </w:rPr>
  </w:style>
  <w:style w:type="paragraph" w:styleId="ListParagraph">
    <w:name w:val="List Paragraph"/>
    <w:basedOn w:val="Normal"/>
    <w:uiPriority w:val="34"/>
    <w:qFormat/>
    <w:rsid w:val="00B703F0"/>
    <w:pPr>
      <w:ind w:left="720"/>
      <w:contextualSpacing/>
    </w:pPr>
  </w:style>
  <w:style w:type="character" w:styleId="IntenseEmphasis">
    <w:name w:val="Intense Emphasis"/>
    <w:basedOn w:val="DefaultParagraphFont"/>
    <w:uiPriority w:val="21"/>
    <w:qFormat/>
    <w:rsid w:val="00B703F0"/>
    <w:rPr>
      <w:i/>
      <w:iCs/>
      <w:color w:val="0F4761" w:themeColor="accent1" w:themeShade="BF"/>
    </w:rPr>
  </w:style>
  <w:style w:type="paragraph" w:styleId="IntenseQuote">
    <w:name w:val="Intense Quote"/>
    <w:basedOn w:val="Normal"/>
    <w:next w:val="Normal"/>
    <w:link w:val="IntenseQuoteChar"/>
    <w:uiPriority w:val="30"/>
    <w:qFormat/>
    <w:rsid w:val="00B7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F0"/>
    <w:rPr>
      <w:i/>
      <w:iCs/>
      <w:color w:val="0F4761" w:themeColor="accent1" w:themeShade="BF"/>
    </w:rPr>
  </w:style>
  <w:style w:type="character" w:styleId="IntenseReference">
    <w:name w:val="Intense Reference"/>
    <w:basedOn w:val="DefaultParagraphFont"/>
    <w:uiPriority w:val="32"/>
    <w:qFormat/>
    <w:rsid w:val="00B703F0"/>
    <w:rPr>
      <w:b/>
      <w:bCs/>
      <w:smallCaps/>
      <w:color w:val="0F4761" w:themeColor="accent1" w:themeShade="BF"/>
      <w:spacing w:val="5"/>
    </w:rPr>
  </w:style>
  <w:style w:type="character" w:styleId="Hyperlink">
    <w:name w:val="Hyperlink"/>
    <w:basedOn w:val="DefaultParagraphFont"/>
    <w:uiPriority w:val="99"/>
    <w:unhideWhenUsed/>
    <w:rsid w:val="007324C0"/>
    <w:rPr>
      <w:color w:val="467886" w:themeColor="hyperlink"/>
      <w:u w:val="single"/>
    </w:rPr>
  </w:style>
  <w:style w:type="character" w:styleId="UnresolvedMention">
    <w:name w:val="Unresolved Mention"/>
    <w:basedOn w:val="DefaultParagraphFont"/>
    <w:uiPriority w:val="99"/>
    <w:semiHidden/>
    <w:unhideWhenUsed/>
    <w:rsid w:val="00732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hien</dc:creator>
  <cp:keywords/>
  <dc:description/>
  <cp:lastModifiedBy>quang hien</cp:lastModifiedBy>
  <cp:revision>5</cp:revision>
  <dcterms:created xsi:type="dcterms:W3CDTF">2026-09-22T11:54:00Z</dcterms:created>
  <dcterms:modified xsi:type="dcterms:W3CDTF">2026-09-28T08:05:00Z</dcterms:modified>
</cp:coreProperties>
</file>