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Ad Soyad: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HİBA SHASHO</w:t>
        <w:br w:type="textWrapping"/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Öğrenci No: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230757903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br w:type="textWrapping"/>
        <w:t xml:space="preserve">Ders: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Veritabanı Yönetim Sistemleri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br w:type="textWrapping"/>
        <w:t xml:space="preserve">Öğr 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Okan Çezik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rFonts w:ascii="Montserrat" w:cs="Montserrat" w:eastAsia="Montserrat" w:hAnsi="Montserrat"/>
          <w:b w:val="1"/>
          <w:sz w:val="30"/>
          <w:szCs w:val="30"/>
        </w:rPr>
      </w:pPr>
      <w:bookmarkStart w:colFirst="0" w:colLast="0" w:name="_ufhugsmfmeet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SQL'de Veri Kontrol Deyimleri (GRANT, REVOKE) ve Stored Procedure Uygulaması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Veritabanlarıyla çalışırken, özellikle hassas veriler barındıran veya birden fazla kullanıcı tarafından yönetilen projelerde kullanıcı izinlerini kontrol etmek çok önemlidir. </w:t>
      </w:r>
    </w:p>
    <w:p w:rsidR="00000000" w:rsidDel="00000000" w:rsidP="00000000" w:rsidRDefault="00000000" w:rsidRPr="00000000" w14:paraId="00000005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Özellikle SQL Server ortamında hangi verilere kimin erişebileceğini ve hangi işlemleri gerçekleştirebileceğini belirtmek için GRANT ve REVOKE komutlarını kullanırız.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rFonts w:ascii="Montserrat" w:cs="Montserrat" w:eastAsia="Montserrat" w:hAnsi="Montserrat"/>
          <w:b w:val="1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GRANT komutu:</w:t>
      </w:r>
    </w:p>
    <w:p w:rsidR="00000000" w:rsidDel="00000000" w:rsidP="00000000" w:rsidRDefault="00000000" w:rsidRPr="00000000" w14:paraId="00000008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Bu komut, veritabanındaki bir tablo veya nesne üzerinde belirli bir kullanıcıya özel izinler vermek, örneğin verileri görüntüleme (SELECT), ekleme (INSERT), değiştirme (UPDATE) veya silme (DELETE) yetkisi vermek için kullanılır.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SELECT: Verileri görüntülemek için</w:t>
      </w:r>
    </w:p>
    <w:p w:rsidR="00000000" w:rsidDel="00000000" w:rsidP="00000000" w:rsidRDefault="00000000" w:rsidRPr="00000000" w14:paraId="0000000B">
      <w:pPr>
        <w:ind w:left="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INSERT : Yeni veri eklemek için</w:t>
      </w:r>
    </w:p>
    <w:p w:rsidR="00000000" w:rsidDel="00000000" w:rsidP="00000000" w:rsidRDefault="00000000" w:rsidRPr="00000000" w14:paraId="0000000D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UPDATE : Verileri değiştirmek için</w:t>
      </w:r>
    </w:p>
    <w:p w:rsidR="00000000" w:rsidDel="00000000" w:rsidP="00000000" w:rsidRDefault="00000000" w:rsidRPr="00000000" w14:paraId="0000000F">
      <w:pPr>
        <w:ind w:left="720" w:firstLine="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DELETE : Verileri silmek için</w:t>
      </w:r>
    </w:p>
    <w:p w:rsidR="00000000" w:rsidDel="00000000" w:rsidP="00000000" w:rsidRDefault="00000000" w:rsidRPr="00000000" w14:paraId="00000011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rFonts w:ascii="Montserrat" w:cs="Montserrat" w:eastAsia="Montserrat" w:hAnsi="Montserrat"/>
          <w:b w:val="1"/>
          <w:u w:val="no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REVOKE komutu :</w:t>
      </w:r>
    </w:p>
    <w:p w:rsidR="00000000" w:rsidDel="00000000" w:rsidP="00000000" w:rsidRDefault="00000000" w:rsidRPr="00000000" w14:paraId="00000013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REVOKE komutu daha önce GRANT kullanılarak verilmiş olan izinleri iptal etmek için kullanılır. Bu, artık ihtiyaç duyulmadığında veya güvenlik politikaları değiştiğinde kullanıcı izinlerinin kısıtlanmasına yardımcı olur.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GRANT ve REVOKE'u neden kullanırız ?</w:t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Verilerin yetkisiz erişime karşı korunması.</w:t>
      </w:r>
    </w:p>
    <w:p w:rsidR="00000000" w:rsidDel="00000000" w:rsidP="00000000" w:rsidRDefault="00000000" w:rsidRPr="00000000" w14:paraId="00000018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Belirli ameliyatları kimin yapmaya yetkili olduğunu kesin olarak tanımlamak.</w:t>
      </w:r>
    </w:p>
    <w:p w:rsidR="00000000" w:rsidDel="00000000" w:rsidP="00000000" w:rsidRDefault="00000000" w:rsidRPr="00000000" w14:paraId="0000001A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Çalışma ortamında ekiplerin ve kullanıcıların yönetimini organize etmek.</w:t>
      </w:r>
    </w:p>
    <w:p w:rsidR="00000000" w:rsidDel="00000000" w:rsidP="00000000" w:rsidRDefault="00000000" w:rsidRPr="00000000" w14:paraId="0000001C">
      <w:pPr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rPr>
          <w:rFonts w:ascii="Montserrat Medium" w:cs="Montserrat Medium" w:eastAsia="Montserrat Medium" w:hAnsi="Montserrat Medium"/>
          <w:u w:val="none"/>
        </w:rPr>
      </w:pPr>
      <w:r w:rsidDel="00000000" w:rsidR="00000000" w:rsidRPr="00000000">
        <w:rPr>
          <w:rFonts w:ascii="Montserrat Medium" w:cs="Montserrat Medium" w:eastAsia="Montserrat Medium" w:hAnsi="Montserrat Medium"/>
          <w:rtl w:val="0"/>
        </w:rPr>
        <w:t xml:space="preserve">Riski azaltmak için en az ayrıcalık ilkesini ( Least Privilege ) uygulamak.</w:t>
      </w:r>
    </w:p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Konu ile ilgili 10 sql kodu örneği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</w:rPr>
        <w:drawing>
          <wp:inline distB="114300" distT="114300" distL="114300" distR="114300">
            <wp:extent cx="5731200" cy="3225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</w:rPr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Fonts w:ascii="Montserrat SemiBold" w:cs="Montserrat SemiBold" w:eastAsia="Montserrat SemiBold" w:hAnsi="Montserrat SemiBold"/>
        </w:rPr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 SemiBold" w:cs="Montserrat SemiBold" w:eastAsia="Montserrat SemiBold" w:hAnsi="Montserrat SemiBold"/>
        </w:rPr>
        <w:drawing>
          <wp:inline distB="114300" distT="114300" distL="114300" distR="114300">
            <wp:extent cx="5731200" cy="3225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 SemiBold" w:cs="Montserrat SemiBold" w:eastAsia="Montserrat SemiBold" w:hAnsi="Montserrat SemiBold"/>
        </w:rPr>
        <w:drawing>
          <wp:inline distB="114300" distT="114300" distL="114300" distR="114300">
            <wp:extent cx="5731200" cy="3225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 SemiBold" w:cs="Montserrat SemiBold" w:eastAsia="Montserrat SemiBold" w:hAnsi="Montserrat SemiBold"/>
        </w:rPr>
        <w:drawing>
          <wp:inline distB="114300" distT="114300" distL="114300" distR="114300">
            <wp:extent cx="5731200" cy="3225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 SemiBold" w:cs="Montserrat SemiBold" w:eastAsia="Montserrat SemiBold" w:hAnsi="Montserrat SemiBold"/>
        </w:rPr>
        <w:drawing>
          <wp:inline distB="114300" distT="114300" distL="114300" distR="114300">
            <wp:extent cx="5731200" cy="3225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 SemiBold" w:cs="Montserrat SemiBold" w:eastAsia="Montserrat SemiBold" w:hAnsi="Montserrat SemiBold"/>
        </w:rPr>
        <w:drawing>
          <wp:inline distB="114300" distT="114300" distL="114300" distR="114300">
            <wp:extent cx="5731200" cy="3225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 SemiBold" w:cs="Montserrat SemiBold" w:eastAsia="Montserrat SemiBold" w:hAnsi="Montserrat SemiBold"/>
        </w:rPr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 SemiBold" w:cs="Montserrat SemiBold" w:eastAsia="Montserrat SemiBold" w:hAnsi="Montserrat SemiBold"/>
        </w:rPr>
        <w:drawing>
          <wp:inline distB="114300" distT="114300" distL="114300" distR="114300">
            <wp:extent cx="5731200" cy="3225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 SemiBold" w:cs="Montserrat SemiBold" w:eastAsia="Montserrat SemiBold" w:hAnsi="Montserrat SemiBold"/>
        </w:rPr>
        <w:drawing>
          <wp:inline distB="114300" distT="114300" distL="114300" distR="11430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 SemiBold" w:cs="Montserrat SemiBold" w:eastAsia="Montserrat SemiBold" w:hAnsi="Montserrat SemiBold"/>
        </w:rPr>
        <w:drawing>
          <wp:inline distB="114300" distT="114300" distL="114300" distR="114300">
            <wp:extent cx="5731200" cy="3225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ontserrat SemiBold" w:cs="Montserrat SemiBold" w:eastAsia="Montserrat SemiBold" w:hAnsi="Montserrat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keepLines w:val="1"/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keepLines w:val="1"/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Mon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3" Type="http://schemas.openxmlformats.org/officeDocument/2006/relationships/font" Target="fonts/RobotoMono-regular.ttf"/><Relationship Id="rId12" Type="http://schemas.openxmlformats.org/officeDocument/2006/relationships/font" Target="fonts/MontserratMedium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Medium-regular.ttf"/><Relationship Id="rId15" Type="http://schemas.openxmlformats.org/officeDocument/2006/relationships/font" Target="fonts/RobotoMono-italic.ttf"/><Relationship Id="rId14" Type="http://schemas.openxmlformats.org/officeDocument/2006/relationships/font" Target="fonts/RobotoMono-bold.ttf"/><Relationship Id="rId16" Type="http://schemas.openxmlformats.org/officeDocument/2006/relationships/font" Target="fonts/RobotoMon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