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F5ED6" w14:textId="77777777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1. Do połączenia lokalnej sieci bezprzewodowej z siecią przewodową jest stosowany</w:t>
      </w:r>
    </w:p>
    <w:p w14:paraId="1C2624FD" w14:textId="15BD0012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0F0D5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6" type="#_x0000_t75" style="width:20.25pt;height:18pt" o:ole="">
            <v:imagedata r:id="rId7" o:title=""/>
          </v:shape>
          <w:control r:id="rId8" w:name="DefaultOcxName" w:shapeid="_x0000_i1136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koncentrator</w:t>
      </w:r>
    </w:p>
    <w:p w14:paraId="7E65D14D" w14:textId="2B3C5E95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2469533">
          <v:shape id="_x0000_i1139" type="#_x0000_t75" style="width:20.25pt;height:18pt" o:ole="">
            <v:imagedata r:id="rId7" o:title=""/>
          </v:shape>
          <w:control r:id="rId9" w:name="DefaultOcxName1" w:shapeid="_x0000_i1139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modem</w:t>
      </w:r>
    </w:p>
    <w:p w14:paraId="231B7D8C" w14:textId="15B22F0A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8D6B82A">
          <v:shape id="_x0000_i1142" type="#_x0000_t75" style="width:20.25pt;height:18pt" o:ole="">
            <v:imagedata r:id="rId7" o:title=""/>
          </v:shape>
          <w:control r:id="rId10" w:name="DefaultOcxName2" w:shapeid="_x0000_i1142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przełącznik</w:t>
      </w:r>
    </w:p>
    <w:p w14:paraId="70AC2006" w14:textId="3C20A058" w:rsidR="000846F6" w:rsidRPr="008851E1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8851E1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60642003">
          <v:shape id="_x0000_i1375" type="#_x0000_t75" style="width:20.25pt;height:18pt" o:ole="">
            <v:imagedata r:id="rId11" o:title=""/>
          </v:shape>
          <w:control r:id="rId12" w:name="DefaultOcxName3" w:shapeid="_x0000_i1375"/>
        </w:object>
      </w:r>
      <w:r w:rsidRPr="008851E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8851E1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punkt dostępu</w:t>
      </w:r>
    </w:p>
    <w:p w14:paraId="25C6A548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65580EA" w14:textId="3E8C41D7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2. Wskaż podzespół niekompatybilny z płytą główną o przedstawionych w tabeli parametrach</w:t>
      </w:r>
    </w:p>
    <w:p w14:paraId="693F58DD" w14:textId="0F6B04D8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7C2CFD8F" wp14:editId="4CEBDC30">
            <wp:extent cx="5760720" cy="1960880"/>
            <wp:effectExtent l="0" t="0" r="0" b="127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0F78B" w14:textId="2E6D4EF2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5085B6C">
          <v:shape id="_x0000_i1148" type="#_x0000_t75" style="width:20.25pt;height:18pt" o:ole="">
            <v:imagedata r:id="rId7" o:title=""/>
          </v:shape>
          <w:control r:id="rId14" w:name="DefaultOcxName4" w:shapeid="_x0000_i1148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Pamięć RAM: Corsair Vengeance LPX, DDR4, 2x16GB, 3000MHz, CL15 Black</w:t>
      </w:r>
    </w:p>
    <w:p w14:paraId="5D65607E" w14:textId="6C94E5E8" w:rsidR="000846F6" w:rsidRPr="008851E1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8851E1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0CA81D79">
          <v:shape id="_x0000_i1377" type="#_x0000_t75" style="width:20.25pt;height:18pt" o:ole="">
            <v:imagedata r:id="rId11" o:title=""/>
          </v:shape>
          <w:control r:id="rId15" w:name="DefaultOcxName5" w:shapeid="_x0000_i1377"/>
        </w:object>
      </w:r>
      <w:r w:rsidRPr="008851E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B. </w:t>
      </w:r>
      <w:r w:rsidRPr="008851E1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Procesor: INTEL CORE i3-4350, 3.60 GHz, x2/4, 4 MB, 54W, HD 4600, BOX, s-1150</w:t>
      </w:r>
    </w:p>
    <w:p w14:paraId="1533A92D" w14:textId="2E6CC443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87F5944">
          <v:shape id="_x0000_i1154" type="#_x0000_t75" style="width:20.25pt;height:18pt" o:ole="">
            <v:imagedata r:id="rId7" o:title=""/>
          </v:shape>
          <w:control r:id="rId16" w:name="DefaultOcxName6" w:shapeid="_x0000_i1154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Monitor: Dell, 34", 1x DisplayPort, 1x miniDP, 2x USB 3.0 Upstream, 4x USB 3.0 Downstream</w:t>
      </w:r>
    </w:p>
    <w:p w14:paraId="79EDF04C" w14:textId="5463AAD8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89042EC">
          <v:shape id="_x0000_i1157" type="#_x0000_t75" style="width:20.25pt;height:18pt" o:ole="">
            <v:imagedata r:id="rId7" o:title=""/>
          </v:shape>
          <w:control r:id="rId17" w:name="DefaultOcxName7" w:shapeid="_x0000_i1157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Karta graficzna: Gigabyte GeForce GTX 1050 OC, 2GB, GDDR5, 128 bit, PCI-Express 3.0 x16</w:t>
      </w:r>
    </w:p>
    <w:p w14:paraId="5D0F36FC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828825B" w14:textId="50BF7C45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3. Który rodzaj standardu zakończenia przewodu okablowania strukturalnego przedstawia rysunek?</w:t>
      </w:r>
    </w:p>
    <w:p w14:paraId="051DA285" w14:textId="7BA31F18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11641A93" wp14:editId="608223C5">
            <wp:extent cx="4457700" cy="209550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8A67" w14:textId="264C94CE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85C2DC7">
          <v:shape id="_x0000_i1160" type="#_x0000_t75" style="width:20.25pt;height:18pt" o:ole="">
            <v:imagedata r:id="rId7" o:title=""/>
          </v:shape>
          <w:control r:id="rId19" w:name="DefaultOcxName8" w:shapeid="_x0000_i1160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EIA/TIA 607</w:t>
      </w:r>
    </w:p>
    <w:p w14:paraId="12FA7334" w14:textId="0E471DDA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35503DC">
          <v:shape id="_x0000_i1163" type="#_x0000_t75" style="width:20.25pt;height:18pt" o:ole="">
            <v:imagedata r:id="rId7" o:title=""/>
          </v:shape>
          <w:control r:id="rId20" w:name="DefaultOcxName9" w:shapeid="_x0000_i1163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EIA/TIA 569</w:t>
      </w:r>
    </w:p>
    <w:p w14:paraId="2D2246F1" w14:textId="1DC60E22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F81DD39">
          <v:shape id="_x0000_i1166" type="#_x0000_t75" style="width:20.25pt;height:18pt" o:ole="">
            <v:imagedata r:id="rId7" o:title=""/>
          </v:shape>
          <w:control r:id="rId21" w:name="DefaultOcxName10" w:shapeid="_x0000_i1166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T568B</w:t>
      </w:r>
    </w:p>
    <w:p w14:paraId="1708561B" w14:textId="2D117DC8" w:rsidR="000846F6" w:rsidRPr="008851E1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8851E1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7410A66D">
          <v:shape id="_x0000_i1380" type="#_x0000_t75" style="width:20.25pt;height:18pt" o:ole="">
            <v:imagedata r:id="rId11" o:title=""/>
          </v:shape>
          <w:control r:id="rId22" w:name="DefaultOcxName11" w:shapeid="_x0000_i1380"/>
        </w:object>
      </w:r>
      <w:r w:rsidRPr="008851E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8851E1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T568A</w:t>
      </w:r>
    </w:p>
    <w:p w14:paraId="181FF9AC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5DC1962" w14:textId="2BBD4C2C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4. Na rysunku przedstawiono zrzut ekranu z przeprowadzonego testu</w:t>
      </w:r>
    </w:p>
    <w:p w14:paraId="57C69AB1" w14:textId="147DEA5D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3DCD91D1" wp14:editId="1307275E">
            <wp:extent cx="5760720" cy="4109720"/>
            <wp:effectExtent l="0" t="0" r="0" b="508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96D30" w14:textId="10E952F6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25FE043">
          <v:shape id="_x0000_i1172" type="#_x0000_t75" style="width:20.25pt;height:18pt" o:ole="">
            <v:imagedata r:id="rId7" o:title=""/>
          </v:shape>
          <w:control r:id="rId24" w:name="DefaultOcxName12" w:shapeid="_x0000_i1172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czasu dostępu do napędu optycznego</w:t>
      </w:r>
    </w:p>
    <w:p w14:paraId="454EB210" w14:textId="0D755464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32B1BF2">
          <v:shape id="_x0000_i1381" type="#_x0000_t75" style="width:20.25pt;height:18pt" o:ole="">
            <v:imagedata r:id="rId11" o:title=""/>
          </v:shape>
          <w:control r:id="rId25" w:name="DefaultOcxName13" w:shapeid="_x0000_i1381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czasu oczekiwania pamięci</w:t>
      </w:r>
    </w:p>
    <w:p w14:paraId="7711F1BE" w14:textId="4B624A49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7DBCFD5">
          <v:shape id="_x0000_i1178" type="#_x0000_t75" style="width:20.25pt;height:18pt" o:ole="">
            <v:imagedata r:id="rId7" o:title=""/>
          </v:shape>
          <w:control r:id="rId26" w:name="DefaultOcxName14" w:shapeid="_x0000_i1178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czasu dostępu do dysku twardego</w:t>
      </w:r>
    </w:p>
    <w:p w14:paraId="0673EF60" w14:textId="7F9E3E25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6C0EBB5">
          <v:shape id="_x0000_i1181" type="#_x0000_t75" style="width:20.25pt;height:18pt" o:ole="">
            <v:imagedata r:id="rId7" o:title=""/>
          </v:shape>
          <w:control r:id="rId27" w:name="DefaultOcxName15" w:shapeid="_x0000_i1181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czasu opróżniania buforu systemowego</w:t>
      </w:r>
    </w:p>
    <w:p w14:paraId="00A3E9F5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8B2F857" w14:textId="1DB9EC1E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5. Które medium transmisyjne wykorzystują myszki bluetooth do komunikacji z komputerem?</w:t>
      </w:r>
    </w:p>
    <w:p w14:paraId="74EDD980" w14:textId="47934F9F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21F5A9E">
          <v:shape id="_x0000_i1184" type="#_x0000_t75" style="width:20.25pt;height:18pt" o:ole="">
            <v:imagedata r:id="rId7" o:title=""/>
          </v:shape>
          <w:control r:id="rId28" w:name="DefaultOcxName16" w:shapeid="_x0000_i1184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Promieniowanie ultrafioletowe</w:t>
      </w:r>
    </w:p>
    <w:p w14:paraId="63BDF0AB" w14:textId="4C2CFF48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7E42D67">
          <v:shape id="_x0000_i1187" type="#_x0000_t75" style="width:20.25pt;height:18pt" o:ole="">
            <v:imagedata r:id="rId7" o:title=""/>
          </v:shape>
          <w:control r:id="rId29" w:name="DefaultOcxName17" w:shapeid="_x0000_i1187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Fale radiowe w paśmie 800/900 MHz</w:t>
      </w:r>
    </w:p>
    <w:p w14:paraId="08C6C2FD" w14:textId="664DD08D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7AE7F43">
          <v:shape id="_x0000_i1190" type="#_x0000_t75" style="width:20.25pt;height:18pt" o:ole="">
            <v:imagedata r:id="rId7" o:title=""/>
          </v:shape>
          <w:control r:id="rId30" w:name="DefaultOcxName18" w:shapeid="_x0000_i1190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Promieniowanie podczerwone</w:t>
      </w:r>
    </w:p>
    <w:p w14:paraId="4C3328D8" w14:textId="0C3C8963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C552C0A">
          <v:shape id="_x0000_i1382" type="#_x0000_t75" style="width:20.25pt;height:18pt" o:ole="">
            <v:imagedata r:id="rId11" o:title=""/>
          </v:shape>
          <w:control r:id="rId31" w:name="DefaultOcxName19" w:shapeid="_x0000_i1382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Fale radiowe w paśmie 2,4 GHz</w:t>
      </w:r>
    </w:p>
    <w:p w14:paraId="2CED2EB4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1B2C481" w14:textId="2B53122E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6. Liczba szesnastkowa 29A zapisana w systemie binarnym będzie miała postać:</w:t>
      </w:r>
    </w:p>
    <w:p w14:paraId="22296122" w14:textId="17793741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A8781D4">
          <v:shape id="_x0000_i1196" type="#_x0000_t75" style="width:20.25pt;height:18pt" o:ole="">
            <v:imagedata r:id="rId7" o:title=""/>
          </v:shape>
          <w:control r:id="rId32" w:name="DefaultOcxName20" w:shapeid="_x0000_i1196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1000011010</w:t>
      </w:r>
    </w:p>
    <w:p w14:paraId="288007C8" w14:textId="33B4F8EF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B8C8824">
          <v:shape id="_x0000_i1199" type="#_x0000_t75" style="width:20.25pt;height:18pt" o:ole="">
            <v:imagedata r:id="rId7" o:title=""/>
          </v:shape>
          <w:control r:id="rId33" w:name="DefaultOcxName21" w:shapeid="_x0000_i1199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1010010110</w:t>
      </w:r>
    </w:p>
    <w:p w14:paraId="52B7407F" w14:textId="6C0C8D40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94FBD06">
          <v:shape id="_x0000_i1383" type="#_x0000_t75" style="width:20.25pt;height:18pt" o:ole="">
            <v:imagedata r:id="rId11" o:title=""/>
          </v:shape>
          <w:control r:id="rId34" w:name="DefaultOcxName22" w:shapeid="_x0000_i1383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1010011010</w:t>
      </w:r>
    </w:p>
    <w:p w14:paraId="5B3234DB" w14:textId="0DC0EB74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313510A">
          <v:shape id="_x0000_i1205" type="#_x0000_t75" style="width:20.25pt;height:18pt" o:ole="">
            <v:imagedata r:id="rId7" o:title=""/>
          </v:shape>
          <w:control r:id="rId35" w:name="DefaultOcxName23" w:shapeid="_x0000_i1205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1001011010</w:t>
      </w:r>
    </w:p>
    <w:p w14:paraId="11BA2474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022A4E7" w14:textId="22257304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7. Narzędziem systemu Windows służącym do sprawdzenia prób logowania do systemu jest dziennik</w:t>
      </w:r>
    </w:p>
    <w:p w14:paraId="3C1D089C" w14:textId="02920C1A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2718DFE0">
          <v:shape id="_x0000_i1385" type="#_x0000_t75" style="width:20.25pt;height:18pt" o:ole="">
            <v:imagedata r:id="rId11" o:title=""/>
          </v:shape>
          <w:control r:id="rId36" w:name="DefaultOcxName24" w:shapeid="_x0000_i1385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zabezpieczeń</w:t>
      </w:r>
    </w:p>
    <w:p w14:paraId="40E02895" w14:textId="69381CF9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05155CB">
          <v:shape id="_x0000_i1211" type="#_x0000_t75" style="width:20.25pt;height:18pt" o:ole="">
            <v:imagedata r:id="rId7" o:title=""/>
          </v:shape>
          <w:control r:id="rId37" w:name="DefaultOcxName25" w:shapeid="_x0000_i1211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system</w:t>
      </w:r>
    </w:p>
    <w:p w14:paraId="7281A2C9" w14:textId="5E819D32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B54EFD0">
          <v:shape id="_x0000_i1214" type="#_x0000_t75" style="width:20.25pt;height:18pt" o:ole="">
            <v:imagedata r:id="rId7" o:title=""/>
          </v:shape>
          <w:control r:id="rId38" w:name="DefaultOcxName26" w:shapeid="_x0000_i1214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aplikacji</w:t>
      </w:r>
    </w:p>
    <w:p w14:paraId="724EDDDF" w14:textId="7941D9B2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480D8B5">
          <v:shape id="_x0000_i1217" type="#_x0000_t75" style="width:20.25pt;height:18pt" o:ole="">
            <v:imagedata r:id="rId7" o:title=""/>
          </v:shape>
          <w:control r:id="rId39" w:name="DefaultOcxName27" w:shapeid="_x0000_i1217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setup</w:t>
      </w:r>
    </w:p>
    <w:p w14:paraId="21DD1DA2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6A2A0BB" w14:textId="2D15369E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8. Który zapis jest maską podsieci dla adresu IP 217.152.128.100/25?</w:t>
      </w:r>
    </w:p>
    <w:p w14:paraId="37FD155A" w14:textId="0FF83EA4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2E0646F6">
          <v:shape id="_x0000_i1387" type="#_x0000_t75" style="width:20.25pt;height:18pt" o:ole="">
            <v:imagedata r:id="rId11" o:title=""/>
          </v:shape>
          <w:control r:id="rId40" w:name="DefaultOcxName28" w:shapeid="_x0000_i1387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255.255.255.128</w:t>
      </w:r>
    </w:p>
    <w:p w14:paraId="0328FB5C" w14:textId="73CEBE09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1DD0F7A">
          <v:shape id="_x0000_i1223" type="#_x0000_t75" style="width:20.25pt;height:18pt" o:ole="">
            <v:imagedata r:id="rId7" o:title=""/>
          </v:shape>
          <w:control r:id="rId41" w:name="DefaultOcxName29" w:shapeid="_x0000_i1223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255.255.255.0</w:t>
      </w:r>
    </w:p>
    <w:p w14:paraId="563FADD8" w14:textId="222986B7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8A7996E">
          <v:shape id="_x0000_i1226" type="#_x0000_t75" style="width:20.25pt;height:18pt" o:ole="">
            <v:imagedata r:id="rId7" o:title=""/>
          </v:shape>
          <w:control r:id="rId42" w:name="DefaultOcxName30" w:shapeid="_x0000_i1226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255.255.255.224</w:t>
      </w:r>
    </w:p>
    <w:p w14:paraId="63FD24DD" w14:textId="0B999883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0B5F032">
          <v:shape id="_x0000_i1229" type="#_x0000_t75" style="width:20.25pt;height:18pt" o:ole="">
            <v:imagedata r:id="rId7" o:title=""/>
          </v:shape>
          <w:control r:id="rId43" w:name="DefaultOcxName31" w:shapeid="_x0000_i1229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255.255.255.192</w:t>
      </w:r>
    </w:p>
    <w:p w14:paraId="718CD6DD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17C2AA0" w14:textId="3AC6A3F6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9. Na schemacie blokowym karty dźwiękowej element zmieniający sygnał analogowy na sygnał cyfrowy jest oznaczony cyfrą</w:t>
      </w:r>
    </w:p>
    <w:p w14:paraId="137BE4AA" w14:textId="73B5A137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4ECC82D5" wp14:editId="2DA024EF">
            <wp:extent cx="5715000" cy="3667125"/>
            <wp:effectExtent l="0" t="0" r="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0B81" w14:textId="117EADC0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6C408F6">
          <v:shape id="_x0000_i1232" type="#_x0000_t75" style="width:20.25pt;height:18pt" o:ole="">
            <v:imagedata r:id="rId7" o:title=""/>
          </v:shape>
          <w:control r:id="rId45" w:name="DefaultOcxName32" w:shapeid="_x0000_i1232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3</w:t>
      </w:r>
    </w:p>
    <w:p w14:paraId="03C60642" w14:textId="5C855F4E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9988833">
          <v:shape id="_x0000_i1388" type="#_x0000_t75" style="width:20.25pt;height:18pt" o:ole="">
            <v:imagedata r:id="rId7" o:title=""/>
          </v:shape>
          <w:control r:id="rId46" w:name="DefaultOcxName33" w:shapeid="_x0000_i1388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2</w:t>
      </w:r>
    </w:p>
    <w:p w14:paraId="5EEAB827" w14:textId="6D2074F6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6BAE0DA0">
          <v:shape id="_x0000_i1390" type="#_x0000_t75" style="width:20.25pt;height:18pt" o:ole="">
            <v:imagedata r:id="rId11" o:title=""/>
          </v:shape>
          <w:control r:id="rId47" w:name="DefaultOcxName34" w:shapeid="_x0000_i1390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4</w:t>
      </w:r>
    </w:p>
    <w:p w14:paraId="6DA78BC4" w14:textId="13D1ECDE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F4DB222">
          <v:shape id="_x0000_i1241" type="#_x0000_t75" style="width:20.25pt;height:18pt" o:ole="">
            <v:imagedata r:id="rId7" o:title=""/>
          </v:shape>
          <w:control r:id="rId48" w:name="DefaultOcxName35" w:shapeid="_x0000_i1241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5</w:t>
      </w:r>
    </w:p>
    <w:p w14:paraId="1D346C9D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FA9CD65" w14:textId="431BD12C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10. Pamięć oznaczona symbolem PC3200 nie może współpracować z magistralą</w:t>
      </w:r>
    </w:p>
    <w:p w14:paraId="40398ACF" w14:textId="5595EF16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2B77155">
          <v:shape id="_x0000_i1244" type="#_x0000_t75" style="width:20.25pt;height:18pt" o:ole="">
            <v:imagedata r:id="rId7" o:title=""/>
          </v:shape>
          <w:control r:id="rId49" w:name="DefaultOcxName36" w:shapeid="_x0000_i1244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333 MHz</w:t>
      </w:r>
    </w:p>
    <w:p w14:paraId="7A8F0F59" w14:textId="79BBAB96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22F47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 w14:anchorId="42839F72">
          <v:shape id="_x0000_i1247" type="#_x0000_t75" style="width:20.25pt;height:18pt" o:ole="">
            <v:imagedata r:id="rId7" o:title=""/>
          </v:shape>
          <w:control r:id="rId50" w:name="DefaultOcxName37" w:shapeid="_x0000_i1247"/>
        </w:object>
      </w:r>
      <w:r w:rsidRPr="00D22F4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D22F47">
        <w:rPr>
          <w:rFonts w:ascii="Times New Roman" w:eastAsia="Times New Roman" w:hAnsi="Times New Roman" w:cs="Times New Roman"/>
          <w:sz w:val="24"/>
          <w:szCs w:val="24"/>
          <w:lang w:eastAsia="pl-PL"/>
        </w:rPr>
        <w:t>300 MHz</w:t>
      </w:r>
    </w:p>
    <w:p w14:paraId="5D4CB59A" w14:textId="6CD5DD9B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E88C2E3">
          <v:shape id="_x0000_i1250" type="#_x0000_t75" style="width:20.25pt;height:18pt" o:ole="">
            <v:imagedata r:id="rId7" o:title=""/>
          </v:shape>
          <w:control r:id="rId51" w:name="DefaultOcxName38" w:shapeid="_x0000_i1250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400 MHz</w:t>
      </w:r>
    </w:p>
    <w:p w14:paraId="62DFC0EA" w14:textId="2B5D5D50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6FA95C92">
          <v:shape id="_x0000_i1394" type="#_x0000_t75" style="width:20.25pt;height:18pt" o:ole="">
            <v:imagedata r:id="rId11" o:title=""/>
          </v:shape>
          <w:control r:id="rId52" w:name="DefaultOcxName39" w:shapeid="_x0000_i1394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533 MHz</w:t>
      </w:r>
    </w:p>
    <w:p w14:paraId="0EFDE36D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CF8C765" w14:textId="7F377E86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11. Odpowiednikiem adresu pętli zwrotnej jest w IPv6 adres</w:t>
      </w:r>
    </w:p>
    <w:p w14:paraId="2F06473B" w14:textId="37AA622F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F5152A3">
          <v:shape id="_x0000_i1256" type="#_x0000_t75" style="width:20.25pt;height:18pt" o:ole="">
            <v:imagedata r:id="rId7" o:title=""/>
          </v:shape>
          <w:control r:id="rId53" w:name="DefaultOcxName40" w:shapeid="_x0000_i1256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::fff/64</w:t>
      </w:r>
    </w:p>
    <w:p w14:paraId="1EE77E99" w14:textId="0FD58725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7DDC0BF5">
          <v:shape id="_x0000_i1396" type="#_x0000_t75" style="width:20.25pt;height:18pt" o:ole="">
            <v:imagedata r:id="rId11" o:title=""/>
          </v:shape>
          <w:control r:id="rId54" w:name="DefaultOcxName41" w:shapeid="_x0000_i1396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::1/128</w:t>
      </w:r>
    </w:p>
    <w:p w14:paraId="31F07718" w14:textId="03D775CE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DC3A08C">
          <v:shape id="_x0000_i1262" type="#_x0000_t75" style="width:20.25pt;height:18pt" o:ole="">
            <v:imagedata r:id="rId7" o:title=""/>
          </v:shape>
          <w:control r:id="rId55" w:name="DefaultOcxName42" w:shapeid="_x0000_i1262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0:0/32 </w:t>
      </w:r>
    </w:p>
    <w:p w14:paraId="7115A071" w14:textId="30731DE1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4F32673">
          <v:shape id="_x0000_i1265" type="#_x0000_t75" style="width:20.25pt;height:18pt" o:ole="">
            <v:imagedata r:id="rId7" o:title=""/>
          </v:shape>
          <w:control r:id="rId56" w:name="DefaultOcxName43" w:shapeid="_x0000_i1265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:1:1:1/96</w:t>
      </w:r>
    </w:p>
    <w:p w14:paraId="59BA49B9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5B90F40" w14:textId="3D0A931B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12. Do wykonania sieci komputerowej w pomieszczeniu wykorzystano 25 metrów skrętki UTP, 5 gniazd typu RJ45 oraz odpowiednią liczbę wtyków RJ45 niezbędnych do zarobienia 5 kabli połączeniowych typu patchcord. Jaki jest koszt wykorzystanych materiałów do wykonania sieci? Ceny jednostkowe wykorzystanych materiałów są podane w tabeli.</w:t>
      </w:r>
    </w:p>
    <w:p w14:paraId="078B025D" w14:textId="22A9839E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0F16F2E8" wp14:editId="33AD83E4">
            <wp:extent cx="5086350" cy="1495425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63C7" w14:textId="1B34771E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E715BAF">
          <v:shape id="_x0000_i1268" type="#_x0000_t75" style="width:20.25pt;height:18pt" o:ole="">
            <v:imagedata r:id="rId7" o:title=""/>
          </v:shape>
          <w:control r:id="rId58" w:name="DefaultOcxName44" w:shapeid="_x0000_i1268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50 zł</w:t>
      </w:r>
    </w:p>
    <w:p w14:paraId="738EB9C2" w14:textId="33F4B839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DD74B9F">
          <v:shape id="_x0000_i1397" type="#_x0000_t75" style="width:20.25pt;height:18pt" o:ole="">
            <v:imagedata r:id="rId11" o:title=""/>
          </v:shape>
          <w:control r:id="rId59" w:name="DefaultOcxName45" w:shapeid="_x0000_i1397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80 zł</w:t>
      </w:r>
    </w:p>
    <w:p w14:paraId="45793A0B" w14:textId="481D0121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77D0721">
          <v:shape id="_x0000_i1274" type="#_x0000_t75" style="width:20.25pt;height:18pt" o:ole="">
            <v:imagedata r:id="rId7" o:title=""/>
          </v:shape>
          <w:control r:id="rId60" w:name="DefaultOcxName46" w:shapeid="_x0000_i1274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75 zł</w:t>
      </w:r>
    </w:p>
    <w:p w14:paraId="56B4877E" w14:textId="7DF3DE5D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28733D7">
          <v:shape id="_x0000_i1277" type="#_x0000_t75" style="width:20.25pt;height:18pt" o:ole="">
            <v:imagedata r:id="rId7" o:title=""/>
          </v:shape>
          <w:control r:id="rId61" w:name="DefaultOcxName47" w:shapeid="_x0000_i1277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90 zł</w:t>
      </w:r>
    </w:p>
    <w:p w14:paraId="74D12779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6BEE242" w14:textId="5AAB3305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13. Program, który umożliwia komunikację między kartą sieciową a systemem operacyjnym, to</w:t>
      </w:r>
    </w:p>
    <w:p w14:paraId="43FAF6FC" w14:textId="009FEAF7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7DC7116">
          <v:shape id="_x0000_i1280" type="#_x0000_t75" style="width:20.25pt;height:18pt" o:ole="">
            <v:imagedata r:id="rId7" o:title=""/>
          </v:shape>
          <w:control r:id="rId62" w:name="DefaultOcxName48" w:shapeid="_x0000_i1280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komunikator</w:t>
      </w:r>
    </w:p>
    <w:p w14:paraId="0DE208CD" w14:textId="15C36F67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EEB1263">
          <v:shape id="_x0000_i1283" type="#_x0000_t75" style="width:20.25pt;height:18pt" o:ole="">
            <v:imagedata r:id="rId7" o:title=""/>
          </v:shape>
          <w:control r:id="rId63" w:name="DefaultOcxName49" w:shapeid="_x0000_i1283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sniffer</w:t>
      </w:r>
    </w:p>
    <w:p w14:paraId="33785F7D" w14:textId="22DF5CC3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B2D560E">
          <v:shape id="_x0000_i1398" type="#_x0000_t75" style="width:20.25pt;height:18pt" o:ole="">
            <v:imagedata r:id="rId11" o:title=""/>
          </v:shape>
          <w:control r:id="rId64" w:name="DefaultOcxName50" w:shapeid="_x0000_i1398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sterownik</w:t>
      </w:r>
    </w:p>
    <w:p w14:paraId="2BF40F09" w14:textId="6471AB8C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54B14C1">
          <v:shape id="_x0000_i1289" type="#_x0000_t75" style="width:20.25pt;height:18pt" o:ole="">
            <v:imagedata r:id="rId7" o:title=""/>
          </v:shape>
          <w:control r:id="rId65" w:name="DefaultOcxName51" w:shapeid="_x0000_i1289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middleware</w:t>
      </w:r>
    </w:p>
    <w:p w14:paraId="4B82DCE8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CF190D4" w14:textId="16E432F0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14. Która usługa pozwala rejestrować i rozpoznawać nazwy NetBIOS jako używane w sieci adresy IP?</w:t>
      </w:r>
    </w:p>
    <w:p w14:paraId="6A4DF692" w14:textId="1E0BD359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C67F666">
          <v:shape id="_x0000_i1292" type="#_x0000_t75" style="width:20.25pt;height:18pt" o:ole="">
            <v:imagedata r:id="rId7" o:title=""/>
          </v:shape>
          <w:control r:id="rId66" w:name="DefaultOcxName52" w:shapeid="_x0000_i1292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DHCP</w:t>
      </w:r>
    </w:p>
    <w:p w14:paraId="4BF92BE9" w14:textId="1439787D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B646911">
          <v:shape id="_x0000_i1295" type="#_x0000_t75" style="width:20.25pt;height:18pt" o:ole="">
            <v:imagedata r:id="rId7" o:title=""/>
          </v:shape>
          <w:control r:id="rId67" w:name="DefaultOcxName53" w:shapeid="_x0000_i1295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HTTPS</w:t>
      </w:r>
    </w:p>
    <w:p w14:paraId="31166090" w14:textId="77AC6B9F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61F8BFD">
          <v:shape id="_x0000_i1298" type="#_x0000_t75" style="width:20.25pt;height:18pt" o:ole="">
            <v:imagedata r:id="rId7" o:title=""/>
          </v:shape>
          <w:control r:id="rId68" w:name="DefaultOcxName54" w:shapeid="_x0000_i1298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WAS</w:t>
      </w:r>
    </w:p>
    <w:p w14:paraId="428342C3" w14:textId="1B2FAB18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734A4871">
          <v:shape id="_x0000_i1400" type="#_x0000_t75" style="width:20.25pt;height:18pt" o:ole="">
            <v:imagedata r:id="rId11" o:title=""/>
          </v:shape>
          <w:control r:id="rId69" w:name="DefaultOcxName55" w:shapeid="_x0000_i1400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WINS</w:t>
      </w:r>
    </w:p>
    <w:p w14:paraId="40A5137F" w14:textId="77777777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15. Element zamontowany na stałe u abonenta, w którym znajduje się zakończenie okablowania strukturalnego poziomego, to</w:t>
      </w:r>
    </w:p>
    <w:p w14:paraId="17E9D51E" w14:textId="1ABFB84A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03CA0799">
          <v:shape id="_x0000_i1402" type="#_x0000_t75" style="width:20.25pt;height:18pt" o:ole="">
            <v:imagedata r:id="rId11" o:title=""/>
          </v:shape>
          <w:control r:id="rId70" w:name="DefaultOcxName56" w:shapeid="_x0000_i1402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gniazdo teleinformatyczne</w:t>
      </w:r>
    </w:p>
    <w:p w14:paraId="00A19B8C" w14:textId="7AB1C334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8922576">
          <v:shape id="_x0000_i1307" type="#_x0000_t75" style="width:20.25pt;height:18pt" o:ole="">
            <v:imagedata r:id="rId7" o:title=""/>
          </v:shape>
          <w:control r:id="rId71" w:name="DefaultOcxName57" w:shapeid="_x0000_i1307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gniazdo energetyczne</w:t>
      </w:r>
    </w:p>
    <w:p w14:paraId="52D8ED73" w14:textId="10E9E9B8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9B41881">
          <v:shape id="_x0000_i1310" type="#_x0000_t75" style="width:20.25pt;height:18pt" o:ole="">
            <v:imagedata r:id="rId7" o:title=""/>
          </v:shape>
          <w:control r:id="rId72" w:name="DefaultOcxName58" w:shapeid="_x0000_i1310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punkt konsolidacyjny</w:t>
      </w:r>
    </w:p>
    <w:p w14:paraId="671A3955" w14:textId="37A4F87E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D1CD16D">
          <v:shape id="_x0000_i1313" type="#_x0000_t75" style="width:20.25pt;height:18pt" o:ole="">
            <v:imagedata r:id="rId7" o:title=""/>
          </v:shape>
          <w:control r:id="rId73" w:name="DefaultOcxName59" w:shapeid="_x0000_i1313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punkt rozdzielczy</w:t>
      </w:r>
    </w:p>
    <w:p w14:paraId="15A68854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4164E0A" w14:textId="76618133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16. Niskopoziomowe formatowanie dysku IDE HDD</w:t>
      </w:r>
    </w:p>
    <w:p w14:paraId="16BCBF82" w14:textId="12EF0492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59AFDCA">
          <v:shape id="_x0000_i1316" type="#_x0000_t75" style="width:20.25pt;height:18pt" o:ole="">
            <v:imagedata r:id="rId7" o:title=""/>
          </v:shape>
          <w:control r:id="rId74" w:name="DefaultOcxName60" w:shapeid="_x0000_i1316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partycję podstawową.</w:t>
      </w:r>
    </w:p>
    <w:p w14:paraId="620BAB07" w14:textId="189D9B7E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6071B40">
          <v:shape id="_x0000_i1319" type="#_x0000_t75" style="width:20.25pt;height:18pt" o:ole="">
            <v:imagedata r:id="rId7" o:title=""/>
          </v:shape>
          <w:control r:id="rId75" w:name="DefaultOcxName61" w:shapeid="_x0000_i1319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umieszcza program rozruchowy w MBR</w:t>
      </w:r>
    </w:p>
    <w:p w14:paraId="74AD0C59" w14:textId="455F3FBA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9AD6388">
          <v:shape id="_x0000_i1403" type="#_x0000_t75" style="width:20.25pt;height:18pt" o:ole="">
            <v:imagedata r:id="rId11" o:title=""/>
          </v:shape>
          <w:control r:id="rId76" w:name="DefaultOcxName62" w:shapeid="_x0000_i1403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jest wykonywane przez producenta dysku.</w:t>
      </w:r>
    </w:p>
    <w:p w14:paraId="2DBFA63F" w14:textId="023991CB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BD026DB">
          <v:shape id="_x0000_i1325" type="#_x0000_t75" style="width:20.25pt;height:18pt" o:ole="">
            <v:imagedata r:id="rId7" o:title=""/>
          </v:shape>
          <w:control r:id="rId77" w:name="DefaultOcxName63" w:shapeid="_x0000_i1325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partycję rozszerzoną.</w:t>
      </w:r>
    </w:p>
    <w:p w14:paraId="1D13BDF3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C5998BA" w14:textId="30C8A94D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17. Który port na przedstawionej płycie umożliwia podłączenie zewnętrznego dysku poprzez interfejs e-SATA?</w:t>
      </w:r>
    </w:p>
    <w:p w14:paraId="0444E93F" w14:textId="1A35CDD0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0B6F8038" wp14:editId="1C58EAD6">
            <wp:extent cx="5760720" cy="322707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C8E9" w14:textId="6EE75E6F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F96A3F5">
          <v:shape id="_x0000_i1328" type="#_x0000_t75" style="width:20.25pt;height:18pt" o:ole="">
            <v:imagedata r:id="rId7" o:title=""/>
          </v:shape>
          <w:control r:id="rId79" w:name="DefaultOcxName64" w:shapeid="_x0000_i1328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3</w:t>
      </w:r>
    </w:p>
    <w:p w14:paraId="4C8C873C" w14:textId="661DC917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11CD002">
          <v:shape id="_x0000_i1331" type="#_x0000_t75" style="width:20.25pt;height:18pt" o:ole="">
            <v:imagedata r:id="rId7" o:title=""/>
          </v:shape>
          <w:control r:id="rId80" w:name="DefaultOcxName65" w:shapeid="_x0000_i1331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</w:t>
      </w:r>
    </w:p>
    <w:p w14:paraId="462CD48D" w14:textId="74D788EE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964CD0C">
          <v:shape id="_x0000_i1334" type="#_x0000_t75" style="width:20.25pt;height:18pt" o:ole="">
            <v:imagedata r:id="rId7" o:title=""/>
          </v:shape>
          <w:control r:id="rId81" w:name="DefaultOcxName66" w:shapeid="_x0000_i1334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4</w:t>
      </w:r>
    </w:p>
    <w:p w14:paraId="40E2F133" w14:textId="0035C9AD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1B1B038D">
          <v:shape id="_x0000_i1405" type="#_x0000_t75" style="width:20.25pt;height:18pt" o:ole="">
            <v:imagedata r:id="rId11" o:title=""/>
          </v:shape>
          <w:control r:id="rId82" w:name="DefaultOcxName67" w:shapeid="_x0000_i1405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2</w:t>
      </w:r>
    </w:p>
    <w:p w14:paraId="32ECCE0B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D4C1268" w14:textId="196AD7FD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18. Do której klasy adresów IP należy adres 130.140.0.0?</w:t>
      </w:r>
    </w:p>
    <w:p w14:paraId="4A6B1AAA" w14:textId="36465368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66408EB">
          <v:shape id="_x0000_i1340" type="#_x0000_t75" style="width:20.25pt;height:18pt" o:ole="">
            <v:imagedata r:id="rId7" o:title=""/>
          </v:shape>
          <w:control r:id="rId83" w:name="DefaultOcxName68" w:shapeid="_x0000_i1340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Do klasy C</w:t>
      </w:r>
    </w:p>
    <w:p w14:paraId="09EAC168" w14:textId="6B443E68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76B71142">
          <v:shape id="_x0000_i1407" type="#_x0000_t75" style="width:20.25pt;height:18pt" o:ole="">
            <v:imagedata r:id="rId11" o:title=""/>
          </v:shape>
          <w:control r:id="rId84" w:name="DefaultOcxName69" w:shapeid="_x0000_i1407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Do klasy B</w:t>
      </w:r>
    </w:p>
    <w:p w14:paraId="0E0A5780" w14:textId="6D1134DD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81E14C6">
          <v:shape id="_x0000_i1346" type="#_x0000_t75" style="width:20.25pt;height:18pt" o:ole="">
            <v:imagedata r:id="rId7" o:title=""/>
          </v:shape>
          <w:control r:id="rId85" w:name="DefaultOcxName70" w:shapeid="_x0000_i1346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Do klasy D</w:t>
      </w:r>
    </w:p>
    <w:p w14:paraId="3DCB7D20" w14:textId="63E51157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 w14:anchorId="650FDD40">
          <v:shape id="_x0000_i1349" type="#_x0000_t75" style="width:20.25pt;height:18pt" o:ole="">
            <v:imagedata r:id="rId7" o:title=""/>
          </v:shape>
          <w:control r:id="rId86" w:name="DefaultOcxName71" w:shapeid="_x0000_i1349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Do klasy A</w:t>
      </w:r>
    </w:p>
    <w:p w14:paraId="142CF402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28C143C" w14:textId="41A93A43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19. Które urządzenie umożliwi podłączenie drukarki nieposiadającej karty sieciowej do lokalnej sieci komputerowej?</w:t>
      </w:r>
    </w:p>
    <w:p w14:paraId="12F112F3" w14:textId="7DAD494D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CA7BA9D">
          <v:shape id="_x0000_i1352" type="#_x0000_t75" style="width:20.25pt;height:18pt" o:ole="">
            <v:imagedata r:id="rId7" o:title=""/>
          </v:shape>
          <w:control r:id="rId87" w:name="DefaultOcxName72" w:shapeid="_x0000_i1352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Koncentrator</w:t>
      </w:r>
    </w:p>
    <w:p w14:paraId="45709CE3" w14:textId="749102F8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39AEF51F">
          <v:shape id="_x0000_i1409" type="#_x0000_t75" style="width:20.25pt;height:18pt" o:ole="">
            <v:imagedata r:id="rId11" o:title=""/>
          </v:shape>
          <w:control r:id="rId88" w:name="DefaultOcxName73" w:shapeid="_x0000_i1409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Serwer wydruku</w:t>
      </w:r>
    </w:p>
    <w:p w14:paraId="0C3F9B8A" w14:textId="553A9F50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7FE892C">
          <v:shape id="_x0000_i1358" type="#_x0000_t75" style="width:20.25pt;height:18pt" o:ole="">
            <v:imagedata r:id="rId7" o:title=""/>
          </v:shape>
          <w:control r:id="rId89" w:name="DefaultOcxName74" w:shapeid="_x0000_i1358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Regenerator</w:t>
      </w:r>
    </w:p>
    <w:p w14:paraId="7F3EC642" w14:textId="014D0C01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AE10778">
          <v:shape id="_x0000_i1361" type="#_x0000_t75" style="width:20.25pt;height:18pt" o:ole="">
            <v:imagedata r:id="rId7" o:title=""/>
          </v:shape>
          <w:control r:id="rId90" w:name="DefaultOcxName75" w:shapeid="_x0000_i1361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Punkt dostępu</w:t>
      </w:r>
    </w:p>
    <w:p w14:paraId="7339CE29" w14:textId="77777777" w:rsidR="00274BBD" w:rsidRDefault="00274BBD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648DCF8" w14:textId="1B99B823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20. Spuchnięte kondensatory elektrolityczne w sekcji zasilania monitora LCD mogą spowodować uszkodzenie</w:t>
      </w:r>
    </w:p>
    <w:p w14:paraId="5451EDD5" w14:textId="08847D20" w:rsidR="000846F6" w:rsidRPr="00D22F47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225" w:dyaOrig="225" w14:anchorId="35E8600F">
          <v:shape id="_x0000_i1411" type="#_x0000_t75" style="width:20.25pt;height:18pt" o:ole="">
            <v:imagedata r:id="rId11" o:title=""/>
          </v:shape>
          <w:control r:id="rId91" w:name="DefaultOcxName76" w:shapeid="_x0000_i1411"/>
        </w:object>
      </w:r>
      <w:r w:rsidRPr="00D22F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D22F47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inwertera oraz podświetlania matrycy</w:t>
      </w:r>
    </w:p>
    <w:p w14:paraId="661DF91D" w14:textId="3FCDAB16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EB9F4A5">
          <v:shape id="_x0000_i1367" type="#_x0000_t75" style="width:20.25pt;height:18pt" o:ole="">
            <v:imagedata r:id="rId7" o:title=""/>
          </v:shape>
          <w:control r:id="rId92" w:name="DefaultOcxName77" w:shapeid="_x0000_i1367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układu odchylania poziomego</w:t>
      </w:r>
    </w:p>
    <w:p w14:paraId="26EACD97" w14:textId="3BEE3D96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EEB2593">
          <v:shape id="_x0000_i1370" type="#_x0000_t75" style="width:20.25pt;height:18pt" o:ole="">
            <v:imagedata r:id="rId7" o:title=""/>
          </v:shape>
          <w:control r:id="rId93" w:name="DefaultOcxName78" w:shapeid="_x0000_i1370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przewodów sygnałowych</w:t>
      </w:r>
    </w:p>
    <w:p w14:paraId="18DDDD98" w14:textId="02F8C788" w:rsidR="000846F6" w:rsidRPr="000846F6" w:rsidRDefault="000846F6" w:rsidP="0008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46F6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E0D44C2">
          <v:shape id="_x0000_i1373" type="#_x0000_t75" style="width:20.25pt;height:18pt" o:ole="">
            <v:imagedata r:id="rId7" o:title=""/>
          </v:shape>
          <w:control r:id="rId94" w:name="DefaultOcxName79" w:shapeid="_x0000_i1373"/>
        </w:object>
      </w:r>
      <w:r w:rsidRPr="000846F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0846F6">
        <w:rPr>
          <w:rFonts w:ascii="Times New Roman" w:eastAsia="Times New Roman" w:hAnsi="Times New Roman" w:cs="Times New Roman"/>
          <w:sz w:val="24"/>
          <w:szCs w:val="24"/>
          <w:lang w:eastAsia="pl-PL"/>
        </w:rPr>
        <w:t>przycisków znajdujących na panelu monitora</w:t>
      </w:r>
    </w:p>
    <w:p w14:paraId="2B5D2B9C" w14:textId="77777777" w:rsidR="00DE370C" w:rsidRDefault="00D22F47"/>
    <w:sectPr w:rsidR="00DE3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F6"/>
    <w:rsid w:val="000846F6"/>
    <w:rsid w:val="000B2BD9"/>
    <w:rsid w:val="00274BBD"/>
    <w:rsid w:val="003E0231"/>
    <w:rsid w:val="008851E1"/>
    <w:rsid w:val="00D22F47"/>
    <w:rsid w:val="00F9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6"/>
    <o:shapelayout v:ext="edit">
      <o:idmap v:ext="edit" data="1"/>
    </o:shapelayout>
  </w:shapeDefaults>
  <w:decimalSymbol w:val=","/>
  <w:listSeparator w:val=";"/>
  <w14:docId w14:val="3EC32B2E"/>
  <w15:chartTrackingRefBased/>
  <w15:docId w15:val="{D9FF5166-2FB5-4A77-85C4-01EA828E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rsid w:val="0008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0846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4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5.xml"/><Relationship Id="rId21" Type="http://schemas.openxmlformats.org/officeDocument/2006/relationships/control" Target="activeX/activeX11.xml"/><Relationship Id="rId42" Type="http://schemas.openxmlformats.org/officeDocument/2006/relationships/control" Target="activeX/activeX31.xml"/><Relationship Id="rId47" Type="http://schemas.openxmlformats.org/officeDocument/2006/relationships/control" Target="activeX/activeX35.xml"/><Relationship Id="rId63" Type="http://schemas.openxmlformats.org/officeDocument/2006/relationships/control" Target="activeX/activeX50.xml"/><Relationship Id="rId68" Type="http://schemas.openxmlformats.org/officeDocument/2006/relationships/control" Target="activeX/activeX55.xml"/><Relationship Id="rId84" Type="http://schemas.openxmlformats.org/officeDocument/2006/relationships/control" Target="activeX/activeX70.xml"/><Relationship Id="rId89" Type="http://schemas.openxmlformats.org/officeDocument/2006/relationships/control" Target="activeX/activeX75.xml"/><Relationship Id="rId16" Type="http://schemas.openxmlformats.org/officeDocument/2006/relationships/control" Target="activeX/activeX7.xml"/><Relationship Id="rId11" Type="http://schemas.openxmlformats.org/officeDocument/2006/relationships/image" Target="media/image2.wmf"/><Relationship Id="rId32" Type="http://schemas.openxmlformats.org/officeDocument/2006/relationships/control" Target="activeX/activeX21.xml"/><Relationship Id="rId37" Type="http://schemas.openxmlformats.org/officeDocument/2006/relationships/control" Target="activeX/activeX26.xml"/><Relationship Id="rId53" Type="http://schemas.openxmlformats.org/officeDocument/2006/relationships/control" Target="activeX/activeX41.xml"/><Relationship Id="rId58" Type="http://schemas.openxmlformats.org/officeDocument/2006/relationships/control" Target="activeX/activeX45.xml"/><Relationship Id="rId74" Type="http://schemas.openxmlformats.org/officeDocument/2006/relationships/control" Target="activeX/activeX61.xml"/><Relationship Id="rId79" Type="http://schemas.openxmlformats.org/officeDocument/2006/relationships/control" Target="activeX/activeX65.xml"/><Relationship Id="rId5" Type="http://schemas.openxmlformats.org/officeDocument/2006/relationships/settings" Target="settings.xml"/><Relationship Id="rId90" Type="http://schemas.openxmlformats.org/officeDocument/2006/relationships/control" Target="activeX/activeX76.xml"/><Relationship Id="rId95" Type="http://schemas.openxmlformats.org/officeDocument/2006/relationships/fontTable" Target="fontTable.xml"/><Relationship Id="rId22" Type="http://schemas.openxmlformats.org/officeDocument/2006/relationships/control" Target="activeX/activeX12.xml"/><Relationship Id="rId27" Type="http://schemas.openxmlformats.org/officeDocument/2006/relationships/control" Target="activeX/activeX16.xml"/><Relationship Id="rId43" Type="http://schemas.openxmlformats.org/officeDocument/2006/relationships/control" Target="activeX/activeX32.xml"/><Relationship Id="rId48" Type="http://schemas.openxmlformats.org/officeDocument/2006/relationships/control" Target="activeX/activeX36.xml"/><Relationship Id="rId64" Type="http://schemas.openxmlformats.org/officeDocument/2006/relationships/control" Target="activeX/activeX51.xml"/><Relationship Id="rId69" Type="http://schemas.openxmlformats.org/officeDocument/2006/relationships/control" Target="activeX/activeX56.xml"/><Relationship Id="rId8" Type="http://schemas.openxmlformats.org/officeDocument/2006/relationships/control" Target="activeX/activeX1.xml"/><Relationship Id="rId51" Type="http://schemas.openxmlformats.org/officeDocument/2006/relationships/control" Target="activeX/activeX39.xml"/><Relationship Id="rId72" Type="http://schemas.openxmlformats.org/officeDocument/2006/relationships/control" Target="activeX/activeX59.xml"/><Relationship Id="rId80" Type="http://schemas.openxmlformats.org/officeDocument/2006/relationships/control" Target="activeX/activeX66.xml"/><Relationship Id="rId85" Type="http://schemas.openxmlformats.org/officeDocument/2006/relationships/control" Target="activeX/activeX71.xml"/><Relationship Id="rId93" Type="http://schemas.openxmlformats.org/officeDocument/2006/relationships/control" Target="activeX/activeX79.xml"/><Relationship Id="rId3" Type="http://schemas.openxmlformats.org/officeDocument/2006/relationships/customXml" Target="../customXml/item3.xml"/><Relationship Id="rId12" Type="http://schemas.openxmlformats.org/officeDocument/2006/relationships/control" Target="activeX/activeX4.xml"/><Relationship Id="rId17" Type="http://schemas.openxmlformats.org/officeDocument/2006/relationships/control" Target="activeX/activeX8.xml"/><Relationship Id="rId25" Type="http://schemas.openxmlformats.org/officeDocument/2006/relationships/control" Target="activeX/activeX14.xml"/><Relationship Id="rId33" Type="http://schemas.openxmlformats.org/officeDocument/2006/relationships/control" Target="activeX/activeX22.xml"/><Relationship Id="rId38" Type="http://schemas.openxmlformats.org/officeDocument/2006/relationships/control" Target="activeX/activeX27.xml"/><Relationship Id="rId46" Type="http://schemas.openxmlformats.org/officeDocument/2006/relationships/control" Target="activeX/activeX34.xml"/><Relationship Id="rId59" Type="http://schemas.openxmlformats.org/officeDocument/2006/relationships/control" Target="activeX/activeX46.xml"/><Relationship Id="rId67" Type="http://schemas.openxmlformats.org/officeDocument/2006/relationships/control" Target="activeX/activeX54.xml"/><Relationship Id="rId20" Type="http://schemas.openxmlformats.org/officeDocument/2006/relationships/control" Target="activeX/activeX10.xml"/><Relationship Id="rId41" Type="http://schemas.openxmlformats.org/officeDocument/2006/relationships/control" Target="activeX/activeX30.xml"/><Relationship Id="rId54" Type="http://schemas.openxmlformats.org/officeDocument/2006/relationships/control" Target="activeX/activeX42.xml"/><Relationship Id="rId62" Type="http://schemas.openxmlformats.org/officeDocument/2006/relationships/control" Target="activeX/activeX49.xml"/><Relationship Id="rId70" Type="http://schemas.openxmlformats.org/officeDocument/2006/relationships/control" Target="activeX/activeX57.xml"/><Relationship Id="rId75" Type="http://schemas.openxmlformats.org/officeDocument/2006/relationships/control" Target="activeX/activeX62.xml"/><Relationship Id="rId83" Type="http://schemas.openxmlformats.org/officeDocument/2006/relationships/control" Target="activeX/activeX69.xml"/><Relationship Id="rId88" Type="http://schemas.openxmlformats.org/officeDocument/2006/relationships/control" Target="activeX/activeX74.xml"/><Relationship Id="rId91" Type="http://schemas.openxmlformats.org/officeDocument/2006/relationships/control" Target="activeX/activeX77.xml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control" Target="activeX/activeX6.xml"/><Relationship Id="rId23" Type="http://schemas.openxmlformats.org/officeDocument/2006/relationships/image" Target="media/image5.jpeg"/><Relationship Id="rId28" Type="http://schemas.openxmlformats.org/officeDocument/2006/relationships/control" Target="activeX/activeX17.xml"/><Relationship Id="rId36" Type="http://schemas.openxmlformats.org/officeDocument/2006/relationships/control" Target="activeX/activeX25.xml"/><Relationship Id="rId49" Type="http://schemas.openxmlformats.org/officeDocument/2006/relationships/control" Target="activeX/activeX37.xml"/><Relationship Id="rId57" Type="http://schemas.openxmlformats.org/officeDocument/2006/relationships/image" Target="media/image7.jpeg"/><Relationship Id="rId10" Type="http://schemas.openxmlformats.org/officeDocument/2006/relationships/control" Target="activeX/activeX3.xml"/><Relationship Id="rId31" Type="http://schemas.openxmlformats.org/officeDocument/2006/relationships/control" Target="activeX/activeX20.xml"/><Relationship Id="rId44" Type="http://schemas.openxmlformats.org/officeDocument/2006/relationships/image" Target="media/image6.jpeg"/><Relationship Id="rId52" Type="http://schemas.openxmlformats.org/officeDocument/2006/relationships/control" Target="activeX/activeX40.xml"/><Relationship Id="rId60" Type="http://schemas.openxmlformats.org/officeDocument/2006/relationships/control" Target="activeX/activeX47.xml"/><Relationship Id="rId65" Type="http://schemas.openxmlformats.org/officeDocument/2006/relationships/control" Target="activeX/activeX52.xml"/><Relationship Id="rId73" Type="http://schemas.openxmlformats.org/officeDocument/2006/relationships/control" Target="activeX/activeX60.xml"/><Relationship Id="rId78" Type="http://schemas.openxmlformats.org/officeDocument/2006/relationships/image" Target="media/image8.jpeg"/><Relationship Id="rId81" Type="http://schemas.openxmlformats.org/officeDocument/2006/relationships/control" Target="activeX/activeX67.xml"/><Relationship Id="rId86" Type="http://schemas.openxmlformats.org/officeDocument/2006/relationships/control" Target="activeX/activeX72.xml"/><Relationship Id="rId94" Type="http://schemas.openxmlformats.org/officeDocument/2006/relationships/control" Target="activeX/activeX80.xml"/><Relationship Id="rId4" Type="http://schemas.openxmlformats.org/officeDocument/2006/relationships/styles" Target="styles.xml"/><Relationship Id="rId9" Type="http://schemas.openxmlformats.org/officeDocument/2006/relationships/control" Target="activeX/activeX2.xml"/><Relationship Id="rId13" Type="http://schemas.openxmlformats.org/officeDocument/2006/relationships/image" Target="media/image3.jpeg"/><Relationship Id="rId18" Type="http://schemas.openxmlformats.org/officeDocument/2006/relationships/image" Target="media/image4.jpeg"/><Relationship Id="rId39" Type="http://schemas.openxmlformats.org/officeDocument/2006/relationships/control" Target="activeX/activeX28.xml"/><Relationship Id="rId34" Type="http://schemas.openxmlformats.org/officeDocument/2006/relationships/control" Target="activeX/activeX23.xml"/><Relationship Id="rId50" Type="http://schemas.openxmlformats.org/officeDocument/2006/relationships/control" Target="activeX/activeX38.xml"/><Relationship Id="rId55" Type="http://schemas.openxmlformats.org/officeDocument/2006/relationships/control" Target="activeX/activeX43.xml"/><Relationship Id="rId76" Type="http://schemas.openxmlformats.org/officeDocument/2006/relationships/control" Target="activeX/activeX63.xml"/><Relationship Id="rId7" Type="http://schemas.openxmlformats.org/officeDocument/2006/relationships/image" Target="media/image1.wmf"/><Relationship Id="rId71" Type="http://schemas.openxmlformats.org/officeDocument/2006/relationships/control" Target="activeX/activeX58.xml"/><Relationship Id="rId92" Type="http://schemas.openxmlformats.org/officeDocument/2006/relationships/control" Target="activeX/activeX78.xml"/><Relationship Id="rId2" Type="http://schemas.openxmlformats.org/officeDocument/2006/relationships/customXml" Target="../customXml/item2.xml"/><Relationship Id="rId29" Type="http://schemas.openxmlformats.org/officeDocument/2006/relationships/control" Target="activeX/activeX18.xml"/><Relationship Id="rId24" Type="http://schemas.openxmlformats.org/officeDocument/2006/relationships/control" Target="activeX/activeX13.xml"/><Relationship Id="rId40" Type="http://schemas.openxmlformats.org/officeDocument/2006/relationships/control" Target="activeX/activeX29.xml"/><Relationship Id="rId45" Type="http://schemas.openxmlformats.org/officeDocument/2006/relationships/control" Target="activeX/activeX33.xml"/><Relationship Id="rId66" Type="http://schemas.openxmlformats.org/officeDocument/2006/relationships/control" Target="activeX/activeX53.xml"/><Relationship Id="rId87" Type="http://schemas.openxmlformats.org/officeDocument/2006/relationships/control" Target="activeX/activeX73.xml"/><Relationship Id="rId61" Type="http://schemas.openxmlformats.org/officeDocument/2006/relationships/control" Target="activeX/activeX48.xml"/><Relationship Id="rId82" Type="http://schemas.openxmlformats.org/officeDocument/2006/relationships/control" Target="activeX/activeX68.xml"/><Relationship Id="rId19" Type="http://schemas.openxmlformats.org/officeDocument/2006/relationships/control" Target="activeX/activeX9.xml"/><Relationship Id="rId14" Type="http://schemas.openxmlformats.org/officeDocument/2006/relationships/control" Target="activeX/activeX5.xml"/><Relationship Id="rId30" Type="http://schemas.openxmlformats.org/officeDocument/2006/relationships/control" Target="activeX/activeX19.xml"/><Relationship Id="rId35" Type="http://schemas.openxmlformats.org/officeDocument/2006/relationships/control" Target="activeX/activeX24.xml"/><Relationship Id="rId56" Type="http://schemas.openxmlformats.org/officeDocument/2006/relationships/control" Target="activeX/activeX44.xml"/><Relationship Id="rId77" Type="http://schemas.openxmlformats.org/officeDocument/2006/relationships/control" Target="activeX/activeX6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959cbce-e255-48fd-a887-ffa202c2137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0E0B43994AC742A7309CB6919D9593" ma:contentTypeVersion="10" ma:contentTypeDescription="Utwórz nowy dokument." ma:contentTypeScope="" ma:versionID="b168b9b84aafe3682378ed3f6e6acc65">
  <xsd:schema xmlns:xsd="http://www.w3.org/2001/XMLSchema" xmlns:xs="http://www.w3.org/2001/XMLSchema" xmlns:p="http://schemas.microsoft.com/office/2006/metadata/properties" xmlns:ns2="a959cbce-e255-48fd-a887-ffa202c21374" targetNamespace="http://schemas.microsoft.com/office/2006/metadata/properties" ma:root="true" ma:fieldsID="8ed1325ef67fb776aa073d3d4c83fc67" ns2:_="">
    <xsd:import namespace="a959cbce-e255-48fd-a887-ffa202c213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9cbce-e255-48fd-a887-ffa202c213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C78FA-B3D8-4374-AB9E-44E4B5E44C09}">
  <ds:schemaRefs>
    <ds:schemaRef ds:uri="http://schemas.microsoft.com/office/2006/metadata/properties"/>
    <ds:schemaRef ds:uri="http://schemas.microsoft.com/office/infopath/2007/PartnerControls"/>
    <ds:schemaRef ds:uri="a959cbce-e255-48fd-a887-ffa202c21374"/>
  </ds:schemaRefs>
</ds:datastoreItem>
</file>

<file path=customXml/itemProps2.xml><?xml version="1.0" encoding="utf-8"?>
<ds:datastoreItem xmlns:ds="http://schemas.openxmlformats.org/officeDocument/2006/customXml" ds:itemID="{1A5329DA-472F-4CBB-9C28-B5A9159D9A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59cbce-e255-48fd-a887-ffa202c21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735C17-C191-4F17-8FCC-2ACCD476EC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969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Gryzio</dc:creator>
  <cp:keywords/>
  <dc:description/>
  <cp:lastModifiedBy>Szymon Skarbek</cp:lastModifiedBy>
  <cp:revision>4</cp:revision>
  <dcterms:created xsi:type="dcterms:W3CDTF">2021-03-21T19:49:00Z</dcterms:created>
  <dcterms:modified xsi:type="dcterms:W3CDTF">2021-05-20T09:49:00Z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0x010100C30E0B43994AC742A7309CB6919D9593</vt:lpwstr>
  </property>
</Properties>
</file>