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Online Retail Dataset — Data Cleaning &amp; Exploratory Data Analysis Report</w:t>
      </w:r>
    </w:p>
    <w:p>
      <w:pPr>
        <w:spacing w:after="40"/>
      </w:pPr>
      <w:r>
        <w:rPr>
          <w:b/>
          <w:bCs/>
        </w:rPr>
        <w:t xml:space="preserve">Prepared by: Ibraheem Alli</w:t>
      </w:r>
    </w:p>
    <w:p/>
    <w:p>
      <w:pPr>
        <w:spacing w:after="60" w:before="160"/>
      </w:pPr>
      <w:r>
        <w:rPr>
          <w:b/>
          <w:bCs/>
          <w:sz w:val="25"/>
          <w:szCs w:val="25"/>
        </w:rPr>
        <w:t xml:space="preserve">1. Introduction</w:t>
      </w:r>
    </w:p>
    <w:p>
      <w:pPr>
        <w:spacing w:after="60"/>
      </w:pPr>
      <w:r>
        <w:t xml:space="preserve">The purpose of this project was to clean, validate, and analyze the Online Retail dataset in order to transform raw transactional data into a structured and analysis-ready format. The project focused heavily on identifying and resolving data quality issues while uncovering meaningful business insights through exploratory data analysis (EDA).</w:t>
      </w:r>
    </w:p>
    <w:p>
      <w:pPr>
        <w:spacing w:after="60"/>
      </w:pPr>
      <w:r>
        <w:t xml:space="preserve">The dataset contains online retail transaction records including invoice numbers, product descriptions, quantities purchased, unit prices, customer identifiers, transaction dates, and customer countries.</w:t>
      </w:r>
    </w:p>
    <w:p>
      <w:pPr>
        <w:spacing w:after="60" w:before="160"/>
      </w:pPr>
      <w:r>
        <w:rPr>
          <w:b/>
          <w:bCs/>
          <w:sz w:val="25"/>
          <w:szCs w:val="25"/>
        </w:rPr>
        <w:t xml:space="preserve">2. Dataset Understanding</w:t>
      </w:r>
    </w:p>
    <w:p>
      <w:pPr>
        <w:spacing w:after="60"/>
      </w:pPr>
      <w:r>
        <w:t xml:space="preserve">The dataset initially contained 541,909 transactional records from an online retail business operating across 38 countries, spanning December 1, 2010 to December 9, 2011. Key variables included:</w:t>
      </w:r>
    </w:p>
    <w:p>
      <w:pPr>
        <w:pStyle w:val="ListParagraph"/>
        <w:numPr>
          <w:ilvl w:val="0"/>
          <w:numId w:val="2"/>
        </w:numPr>
        <w:spacing w:after="30"/>
      </w:pPr>
      <w:r>
        <w:t xml:space="preserve">InvoiceNo — unique invoice identifier</w:t>
      </w:r>
    </w:p>
    <w:p>
      <w:pPr>
        <w:pStyle w:val="ListParagraph"/>
        <w:numPr>
          <w:ilvl w:val="0"/>
          <w:numId w:val="2"/>
        </w:numPr>
        <w:spacing w:after="30"/>
      </w:pPr>
      <w:r>
        <w:t xml:space="preserve">StockCode — product code</w:t>
      </w:r>
    </w:p>
    <w:p>
      <w:pPr>
        <w:pStyle w:val="ListParagraph"/>
        <w:numPr>
          <w:ilvl w:val="0"/>
          <w:numId w:val="2"/>
        </w:numPr>
        <w:spacing w:after="30"/>
      </w:pPr>
      <w:r>
        <w:t xml:space="preserve">Description — product description</w:t>
      </w:r>
    </w:p>
    <w:p>
      <w:pPr>
        <w:pStyle w:val="ListParagraph"/>
        <w:numPr>
          <w:ilvl w:val="0"/>
          <w:numId w:val="2"/>
        </w:numPr>
        <w:spacing w:after="30"/>
      </w:pPr>
      <w:r>
        <w:t xml:space="preserve">Quantity — number of items purchased</w:t>
      </w:r>
    </w:p>
    <w:p>
      <w:pPr>
        <w:pStyle w:val="ListParagraph"/>
        <w:numPr>
          <w:ilvl w:val="0"/>
          <w:numId w:val="2"/>
        </w:numPr>
        <w:spacing w:after="30"/>
      </w:pPr>
      <w:r>
        <w:t xml:space="preserve">InvoiceDate — date and time of transaction</w:t>
      </w:r>
    </w:p>
    <w:p>
      <w:pPr>
        <w:pStyle w:val="ListParagraph"/>
        <w:numPr>
          <w:ilvl w:val="0"/>
          <w:numId w:val="2"/>
        </w:numPr>
        <w:spacing w:after="30"/>
      </w:pPr>
      <w:r>
        <w:t xml:space="preserve">UnitPrice — price per product</w:t>
      </w:r>
    </w:p>
    <w:p>
      <w:pPr>
        <w:pStyle w:val="ListParagraph"/>
        <w:numPr>
          <w:ilvl w:val="0"/>
          <w:numId w:val="2"/>
        </w:numPr>
        <w:spacing w:after="30"/>
      </w:pPr>
      <w:r>
        <w:t xml:space="preserve">CustomerID — customer identifier</w:t>
      </w:r>
    </w:p>
    <w:p>
      <w:pPr>
        <w:pStyle w:val="ListParagraph"/>
        <w:numPr>
          <w:ilvl w:val="0"/>
          <w:numId w:val="2"/>
        </w:numPr>
        <w:spacing w:after="30"/>
      </w:pPr>
      <w:r>
        <w:t xml:space="preserve">Country — customer country</w:t>
      </w:r>
    </w:p>
    <w:p>
      <w:pPr>
        <w:spacing w:after="60"/>
      </w:pPr>
      <w:r>
        <w:t xml:space="preserve">The dataset contained both numerical and categorical variables and included several data quality issues such as missing values, duplicate records, canceled transactions, and invalid entries.</w:t>
      </w:r>
    </w:p>
    <w:p>
      <w:pPr>
        <w:spacing w:after="60" w:before="160"/>
      </w:pPr>
      <w:r>
        <w:rPr>
          <w:b/>
          <w:bCs/>
          <w:sz w:val="25"/>
          <w:szCs w:val="25"/>
        </w:rPr>
        <w:t xml:space="preserve">3. Data Cleaning Process</w:t>
      </w:r>
    </w:p>
    <w:p>
      <w:pPr>
        <w:spacing w:after="60"/>
      </w:pPr>
      <w:r>
        <w:t xml:space="preserve">The data cleaning phase was the most important component of the project. Multiple issues were identified and addressed systematically to improve data quality and ensure reliable analysis.</w:t>
      </w:r>
    </w:p>
    <w:p>
      <w:pPr>
        <w:spacing w:after="40" w:before="100"/>
      </w:pPr>
      <w:r>
        <w:rPr>
          <w:b/>
          <w:bCs/>
          <w:sz w:val="22"/>
          <w:szCs w:val="22"/>
        </w:rPr>
        <w:t xml:space="preserve">3.1 Handling Missing Values</w:t>
      </w:r>
    </w:p>
    <w:p>
      <w:pPr>
        <w:spacing w:after="60"/>
      </w:pPr>
      <w:r>
        <w:t xml:space="preserve">Missing values were found mainly in Description (1,454 missing) and CustomerID (135,080 missing). Missing descriptions were filled by mapping each StockCode to its most common associated description, since each product code reliably corresponds to one product name. Missing CustomerIDs were retained and flagged with a placeholder value (-1) rather than removed, since these rows still represented valid guest/unregistered transactions. This preserved product-level analysis and revenue data without discarding valid rows.</w:t>
      </w:r>
    </w:p>
    <w:p>
      <w:pPr>
        <w:spacing w:after="40" w:before="100"/>
      </w:pPr>
      <w:r>
        <w:rPr>
          <w:b/>
          <w:bCs/>
          <w:sz w:val="22"/>
          <w:szCs w:val="22"/>
        </w:rPr>
        <w:t xml:space="preserve">3.2 Duplicate Records</w:t>
      </w:r>
    </w:p>
    <w:p>
      <w:pPr>
        <w:spacing w:after="60"/>
      </w:pPr>
      <w:r>
        <w:t xml:space="preserve">Duplicate rows were identified using Pandas duplicate detection functions, and a total of 5,268 duplicate records were removed. This prevented repeated transactions from distorting revenue calculations and sales analysis.</w:t>
      </w:r>
    </w:p>
    <w:p>
      <w:pPr>
        <w:spacing w:after="40" w:before="100"/>
      </w:pPr>
      <w:r>
        <w:rPr>
          <w:b/>
          <w:bCs/>
          <w:sz w:val="22"/>
          <w:szCs w:val="22"/>
        </w:rPr>
        <w:t xml:space="preserve">3.3 Data Standardization</w:t>
      </w:r>
    </w:p>
    <w:p>
      <w:pPr>
        <w:spacing w:after="60"/>
      </w:pPr>
      <w:r>
        <w:t xml:space="preserve">Column names were converted to lowercase, invoice dates were converted into datetime format, text fields were standardized (Description to upper-case, Country to title-case), and data types were corrected for CustomerID, InvoiceNo, and StockCode. This improved readability, consistency, and supported accurate time-series and categorical analysis.</w:t>
      </w:r>
    </w:p>
    <w:p>
      <w:pPr>
        <w:spacing w:after="40" w:before="100"/>
      </w:pPr>
      <w:r>
        <w:rPr>
          <w:b/>
          <w:bCs/>
          <w:sz w:val="22"/>
          <w:szCs w:val="22"/>
        </w:rPr>
        <w:t xml:space="preserve">3.4 Data Validation</w:t>
      </w:r>
    </w:p>
    <w:p>
      <w:pPr>
        <w:spacing w:after="60"/>
      </w:pPr>
      <w:r>
        <w:t xml:space="preserve">Issues identified included negative quantities (10,624 rows), negative/zero unit prices (2,512 rows combined), and canceled invoices (9,251 rows, InvoiceNo starting with “C”). Rows with UnitPrice ≤ 0 were removed as invalid transactions. Negative-quantity rows were cross-checked against canceled invoices — all matched genuine cancellations and were flagged with an is_cancelled column rather than deleted, preserving a complete transaction record while still allowing exclusion from revenue-specific analysis where appropriate.</w:t>
      </w:r>
    </w:p>
    <w:p>
      <w:pPr>
        <w:spacing w:after="60" w:before="160"/>
      </w:pPr>
      <w:r>
        <w:rPr>
          <w:b/>
          <w:bCs/>
          <w:sz w:val="25"/>
          <w:szCs w:val="25"/>
        </w:rPr>
        <w:t xml:space="preserve">4. Cleaning Summary</w:t>
      </w:r>
    </w:p>
    <w:p>
      <w:pPr>
        <w:pStyle w:val="ListParagraph"/>
        <w:numPr>
          <w:ilvl w:val="0"/>
          <w:numId w:val="2"/>
        </w:numPr>
        <w:spacing w:after="30"/>
      </w:pPr>
      <w:r>
        <w:t xml:space="preserve">Missing Descriptions — filled 1,454 values using the most common Description per StockCode</w:t>
      </w:r>
    </w:p>
    <w:p>
      <w:pPr>
        <w:pStyle w:val="ListParagraph"/>
        <w:numPr>
          <w:ilvl w:val="0"/>
          <w:numId w:val="2"/>
        </w:numPr>
        <w:spacing w:after="30"/>
      </w:pPr>
      <w:r>
        <w:t xml:space="preserve">Missing CustomerID — filled 135,080 values with a -1 flag (guest/unregistered)</w:t>
      </w:r>
    </w:p>
    <w:p>
      <w:pPr>
        <w:pStyle w:val="ListParagraph"/>
        <w:numPr>
          <w:ilvl w:val="0"/>
          <w:numId w:val="2"/>
        </w:numPr>
        <w:spacing w:after="30"/>
      </w:pPr>
      <w:r>
        <w:t xml:space="preserve">Duplicate Records — removed 5,268 duplicates</w:t>
      </w:r>
    </w:p>
    <w:p>
      <w:pPr>
        <w:pStyle w:val="ListParagraph"/>
        <w:numPr>
          <w:ilvl w:val="0"/>
          <w:numId w:val="2"/>
        </w:numPr>
        <w:spacing w:after="30"/>
      </w:pPr>
      <w:r>
        <w:t xml:space="preserve">Invalid Prices (≤ 0) — removed 2,512 rows</w:t>
      </w:r>
    </w:p>
    <w:p>
      <w:pPr>
        <w:pStyle w:val="ListParagraph"/>
        <w:numPr>
          <w:ilvl w:val="0"/>
          <w:numId w:val="2"/>
        </w:numPr>
        <w:spacing w:after="30"/>
      </w:pPr>
      <w:r>
        <w:t xml:space="preserve">Canceled Orders — flagged (9,251 rows), not removed</w:t>
      </w:r>
    </w:p>
    <w:p>
      <w:pPr>
        <w:pStyle w:val="ListParagraph"/>
        <w:numPr>
          <w:ilvl w:val="0"/>
          <w:numId w:val="2"/>
        </w:numPr>
        <w:spacing w:after="30"/>
      </w:pPr>
      <w:r>
        <w:t xml:space="preserve">Negative Quantities — verified against cancellations; flagged, not removed</w:t>
      </w:r>
    </w:p>
    <w:p>
      <w:pPr>
        <w:pStyle w:val="ListParagraph"/>
        <w:numPr>
          <w:ilvl w:val="0"/>
          <w:numId w:val="2"/>
        </w:numPr>
        <w:spacing w:after="30"/>
      </w:pPr>
      <w:r>
        <w:t xml:space="preserve">Date Formats — standardized to datetime</w:t>
      </w:r>
    </w:p>
    <w:p>
      <w:pPr>
        <w:pStyle w:val="ListParagraph"/>
        <w:numPr>
          <w:ilvl w:val="0"/>
          <w:numId w:val="2"/>
        </w:numPr>
        <w:spacing w:after="30"/>
      </w:pPr>
      <w:r>
        <w:t xml:space="preserve">Column Names — converted to lowercase</w:t>
      </w:r>
    </w:p>
    <w:p>
      <w:pPr>
        <w:pStyle w:val="ListParagraph"/>
        <w:numPr>
          <w:ilvl w:val="0"/>
          <w:numId w:val="2"/>
        </w:numPr>
        <w:spacing w:after="30"/>
      </w:pPr>
      <w:r>
        <w:t xml:space="preserve">Revenue Column — created (Quantity × UnitPrice)</w:t>
      </w:r>
    </w:p>
    <w:p>
      <w:pPr>
        <w:spacing w:after="60"/>
      </w:pPr>
      <w:r>
        <w:t xml:space="preserve">Final cleaned dataset shape: 534,129 rows × 9 columns (from an original 541,909 rows × 8 columns).</w:t>
      </w:r>
    </w:p>
    <w:p>
      <w:pPr>
        <w:spacing w:after="60" w:before="160"/>
      </w:pPr>
      <w:r>
        <w:rPr>
          <w:b/>
          <w:bCs/>
          <w:sz w:val="25"/>
          <w:szCs w:val="25"/>
        </w:rPr>
        <w:t xml:space="preserve">5. Exploratory Data Analysis (EDA)</w:t>
      </w:r>
    </w:p>
    <w:p>
      <w:pPr>
        <w:spacing w:after="60"/>
      </w:pPr>
      <w:r>
        <w:t xml:space="preserve">After cleaning the dataset, exploratory analysis was performed to identify patterns, trends, and business insights.</w:t>
      </w:r>
    </w:p>
    <w:p>
      <w:pPr>
        <w:pStyle w:val="ListParagraph"/>
        <w:numPr>
          <w:ilvl w:val="0"/>
          <w:numId w:val="2"/>
        </w:numPr>
        <w:spacing w:after="30"/>
      </w:pPr>
      <w:r>
        <w:t xml:space="preserve">Top Selling Products: “WORLD WAR 2 GLIDERS ASSTD DESIGNS” led with 53,751 units sold, followed by “JUMBO BAG RED RETROSPOT” (47,256) and “POPCORN HOLDER” (36,322) — showing strong demand for specific novelty/gift products.</w:t>
      </w:r>
    </w:p>
    <w:p>
      <w:pPr>
        <w:pStyle w:val="ListParagraph"/>
        <w:numPr>
          <w:ilvl w:val="0"/>
          <w:numId w:val="2"/>
        </w:numPr>
        <w:spacing w:after="30"/>
      </w:pPr>
      <w:r>
        <w:t xml:space="preserve">Revenue by Country: The United Kingdom contributed approximately 89% of total revenue (£8.19M), with Netherlands, Eire, and Germany each contributing under 3% — confirming the business operates primarily within the UK market.</w:t>
      </w:r>
    </w:p>
    <w:p>
      <w:pPr>
        <w:pStyle w:val="ListParagraph"/>
        <w:numPr>
          <w:ilvl w:val="0"/>
          <w:numId w:val="2"/>
        </w:numPr>
        <w:spacing w:after="30"/>
      </w:pPr>
      <w:r>
        <w:t xml:space="preserve">Monthly Sales Trends: Revenue increased steadily through the year, peaking in November 2011 (£1.46M), consistent with holiday-season purchasing behavior.</w:t>
      </w:r>
    </w:p>
    <w:p>
      <w:pPr>
        <w:pStyle w:val="ListParagraph"/>
        <w:numPr>
          <w:ilvl w:val="0"/>
          <w:numId w:val="2"/>
        </w:numPr>
        <w:spacing w:after="30"/>
      </w:pPr>
      <w:r>
        <w:t xml:space="preserve">Customer Purchasing Behavior: The top customer (ID 14646) spent £279,489 across the year; the average customer placed 5.08 orders at an average order value of £409.65, indicating both high-value and repeat-purchase customers.</w:t>
      </w:r>
    </w:p>
    <w:p>
      <w:pPr>
        <w:pStyle w:val="ListParagraph"/>
        <w:numPr>
          <w:ilvl w:val="0"/>
          <w:numId w:val="2"/>
        </w:numPr>
        <w:spacing w:after="30"/>
      </w:pPr>
      <w:r>
        <w:t xml:space="preserve">Revenue Distribution: Most transactions were small (median unit price £2.10, median quantity 3 units), while a few transactions reached quantities up to ±80,995 units — reflecting skewed spending behavior and bulk/outlier transactions.</w:t>
      </w:r>
    </w:p>
    <w:p>
      <w:pPr>
        <w:spacing w:after="60" w:before="160"/>
      </w:pPr>
      <w:r>
        <w:rPr>
          <w:b/>
          <w:bCs/>
          <w:sz w:val="25"/>
          <w:szCs w:val="25"/>
        </w:rPr>
        <w:t xml:space="preserve">6. Key Insights</w:t>
      </w:r>
    </w:p>
    <w:p>
      <w:pPr>
        <w:pStyle w:val="ListParagraph"/>
        <w:numPr>
          <w:ilvl w:val="0"/>
          <w:numId w:val="2"/>
        </w:numPr>
        <w:spacing w:after="30"/>
      </w:pPr>
      <w:r>
        <w:t xml:space="preserve">The United Kingdom dominated revenue, generating roughly 89% of total sales — far ahead of any other country.</w:t>
      </w:r>
    </w:p>
    <w:p>
      <w:pPr>
        <w:pStyle w:val="ListParagraph"/>
        <w:numPr>
          <w:ilvl w:val="0"/>
          <w:numId w:val="2"/>
        </w:numPr>
        <w:spacing w:after="30"/>
      </w:pPr>
      <w:r>
        <w:t xml:space="preserve">Strong seasonal demand was observed, with sales peaking sharply in November, suggesting holiday-driven purchasing.</w:t>
      </w:r>
    </w:p>
    <w:p>
      <w:pPr>
        <w:pStyle w:val="ListParagraph"/>
        <w:numPr>
          <w:ilvl w:val="0"/>
          <w:numId w:val="2"/>
        </w:numPr>
        <w:spacing w:after="30"/>
      </w:pPr>
      <w:r>
        <w:t xml:space="preserve">A small number of products, led by “WORLD WAR 2 GLIDERS ASSTD DESIGNS,” dominated overall sales volume.</w:t>
      </w:r>
    </w:p>
    <w:p>
      <w:pPr>
        <w:pStyle w:val="ListParagraph"/>
        <w:numPr>
          <w:ilvl w:val="0"/>
          <w:numId w:val="2"/>
        </w:numPr>
        <w:spacing w:after="30"/>
      </w:pPr>
      <w:r>
        <w:t xml:space="preserve">High-value and repeat customers existed — some generated exceptionally high revenue, and the average customer placed over 5 orders.</w:t>
      </w:r>
    </w:p>
    <w:p>
      <w:pPr>
        <w:pStyle w:val="ListParagraph"/>
        <w:numPr>
          <w:ilvl w:val="0"/>
          <w:numId w:val="2"/>
        </w:numPr>
        <w:spacing w:after="30"/>
      </w:pPr>
      <w:r>
        <w:t xml:space="preserve">Revenue distribution was highly uneven, with a handful of large transactions pulling the average order value well above the median.</w:t>
      </w:r>
    </w:p>
    <w:p>
      <w:pPr>
        <w:spacing w:after="60" w:before="160"/>
      </w:pPr>
      <w:r>
        <w:rPr>
          <w:b/>
          <w:bCs/>
          <w:sz w:val="25"/>
          <w:szCs w:val="25"/>
        </w:rPr>
        <w:t xml:space="preserve">7. Challenges Encountered</w:t>
      </w:r>
    </w:p>
    <w:p>
      <w:pPr>
        <w:pStyle w:val="ListParagraph"/>
        <w:numPr>
          <w:ilvl w:val="0"/>
          <w:numId w:val="2"/>
        </w:numPr>
        <w:spacing w:after="30"/>
      </w:pPr>
      <w:r>
        <w:t xml:space="preserve">Handling the large dataset size (over 540,000 rows)</w:t>
      </w:r>
    </w:p>
    <w:p>
      <w:pPr>
        <w:pStyle w:val="ListParagraph"/>
        <w:numPr>
          <w:ilvl w:val="0"/>
          <w:numId w:val="2"/>
        </w:numPr>
        <w:spacing w:after="30"/>
      </w:pPr>
      <w:r>
        <w:t xml:space="preserve">Identifying valid versus invalid transactions</w:t>
      </w:r>
    </w:p>
    <w:p>
      <w:pPr>
        <w:pStyle w:val="ListParagraph"/>
        <w:numPr>
          <w:ilvl w:val="0"/>
          <w:numId w:val="2"/>
        </w:numPr>
        <w:spacing w:after="30"/>
      </w:pPr>
      <w:r>
        <w:t xml:space="preserve">Managing missing customer information without discarding valid revenue data</w:t>
      </w:r>
    </w:p>
    <w:p>
      <w:pPr>
        <w:pStyle w:val="ListParagraph"/>
        <w:numPr>
          <w:ilvl w:val="0"/>
          <w:numId w:val="2"/>
        </w:numPr>
        <w:spacing w:after="30"/>
      </w:pPr>
      <w:r>
        <w:t xml:space="preserve">Distinguishing genuine anomalies from legitimate cancellations in negative-quantity rows</w:t>
      </w:r>
    </w:p>
    <w:p>
      <w:pPr>
        <w:pStyle w:val="ListParagraph"/>
        <w:numPr>
          <w:ilvl w:val="0"/>
          <w:numId w:val="2"/>
        </w:numPr>
        <w:spacing w:after="30"/>
      </w:pPr>
      <w:r>
        <w:t xml:space="preserve">Standardizing inconsistent data formats across columns</w:t>
      </w:r>
    </w:p>
    <w:p>
      <w:pPr>
        <w:spacing w:after="60"/>
      </w:pPr>
      <w:r>
        <w:t xml:space="preserve">These challenges were resolved through systematic data cleaning and validation techniques using Python and Pandas.</w:t>
      </w:r>
    </w:p>
    <w:p>
      <w:pPr>
        <w:spacing w:after="60" w:before="160"/>
      </w:pPr>
      <w:r>
        <w:rPr>
          <w:b/>
          <w:bCs/>
          <w:sz w:val="25"/>
          <w:szCs w:val="25"/>
        </w:rPr>
        <w:t xml:space="preserve">8. Conclusion</w:t>
      </w:r>
    </w:p>
    <w:p>
      <w:pPr>
        <w:spacing w:after="60"/>
      </w:pPr>
      <w:r>
        <w:t xml:space="preserve">The Online Retail dataset was successfully cleaned and transformed into an analysis-ready format, involving handling missing values, removing duplicates, correcting invalid entries, and standardizing data formats. Exploratory analysis revealed strong seasonal trends, dominant products, high-value and repeat customers, and significant revenue concentration within the United Kingdom market. The final cleaned dataset is suitable for further business intelligence, reporting, and advanced analytical applications.</w:t>
      </w:r>
    </w:p>
    <w:sectPr>
      <w:pgSz w:w="11906" w:h="16838"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2026-07-18T13:03:45.589Z</dcterms:created>
  <dcterms:modified xsi:type="dcterms:W3CDTF">2026-07-18T13:03:45.589Z</dcterms:modified>
</cp:coreProperties>
</file>

<file path=docProps/custom.xml><?xml version="1.0" encoding="utf-8"?>
<Properties xmlns="http://schemas.openxmlformats.org/officeDocument/2006/custom-properties" xmlns:vt="http://schemas.openxmlformats.org/officeDocument/2006/docPropsVTypes"/>
</file>