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41E" w14:textId="7DB98925" w:rsidR="006E5CD0" w:rsidRPr="008E25F6" w:rsidRDefault="006E5CD0" w:rsidP="00F0421D">
      <w:pPr>
        <w:spacing w:after="0" w:line="240" w:lineRule="auto"/>
        <w:ind w:left="-284"/>
        <w:jc w:val="both"/>
        <w:rPr>
          <w:rFonts w:ascii="Bodoni MT" w:hAnsi="Bodoni MT" w:cs="Open Sans"/>
          <w:b/>
          <w:bCs/>
          <w:sz w:val="40"/>
          <w:szCs w:val="40"/>
        </w:rPr>
      </w:pPr>
      <w:r w:rsidRPr="008E25F6">
        <w:rPr>
          <w:rFonts w:ascii="Congenial" w:hAnsi="Congenial" w:cs="Cavolini"/>
          <w:b/>
          <w:bCs/>
          <w:color w:val="9D8569" w:themeColor="accent2"/>
          <w:sz w:val="56"/>
          <w:szCs w:val="56"/>
        </w:rPr>
        <w:t>&gt;</w:t>
      </w:r>
      <w:r w:rsidR="00DC73E3" w:rsidRPr="00C130E7">
        <w:rPr>
          <w:rFonts w:ascii="Georgia" w:hAnsi="Georgia" w:cs="Open Sans"/>
          <w:b/>
          <w:bCs/>
          <w:sz w:val="52"/>
          <w:szCs w:val="52"/>
        </w:rPr>
        <w:t>DIAGNÓSTICO EMPRESARIAL</w:t>
      </w:r>
    </w:p>
    <w:p w14:paraId="11055D77" w14:textId="1CED5B5E" w:rsidR="0069566E" w:rsidRDefault="00D258B9" w:rsidP="00F0421D">
      <w:pPr>
        <w:spacing w:after="0" w:line="360" w:lineRule="auto"/>
        <w:jc w:val="both"/>
        <w:rPr>
          <w:rFonts w:ascii="Verdana" w:hAnsi="Verdana" w:cs="Open Sans"/>
          <w:sz w:val="32"/>
          <w:szCs w:val="32"/>
        </w:rPr>
      </w:pPr>
      <w:r w:rsidRPr="00C130E7">
        <w:rPr>
          <w:rFonts w:ascii="Verdana" w:hAnsi="Verdana" w:cs="Open Sans"/>
          <w:sz w:val="32"/>
          <w:szCs w:val="32"/>
        </w:rPr>
        <w:t xml:space="preserve">RELATÓRIO </w:t>
      </w:r>
      <w:r w:rsidR="00D15CEA">
        <w:rPr>
          <w:rFonts w:ascii="Verdana" w:hAnsi="Verdana" w:cs="Open Sans"/>
          <w:sz w:val="32"/>
          <w:szCs w:val="32"/>
        </w:rPr>
        <w:t>D</w:t>
      </w:r>
      <w:r w:rsidR="00C07605">
        <w:rPr>
          <w:rFonts w:ascii="Verdana" w:hAnsi="Verdana" w:cs="Open Sans"/>
          <w:sz w:val="32"/>
          <w:szCs w:val="32"/>
        </w:rPr>
        <w:t>O</w:t>
      </w:r>
      <w:r w:rsidR="00D15CEA">
        <w:rPr>
          <w:rFonts w:ascii="Verdana" w:hAnsi="Verdana" w:cs="Open Sans"/>
          <w:sz w:val="32"/>
          <w:szCs w:val="32"/>
        </w:rPr>
        <w:t xml:space="preserve"> HISTÓRICO ORGANIZACIONAL</w:t>
      </w:r>
    </w:p>
    <w:p w14:paraId="7C144544" w14:textId="77777777" w:rsidR="00D15CEA" w:rsidRPr="0009723B" w:rsidRDefault="00D15CEA" w:rsidP="0009723B">
      <w:pPr>
        <w:spacing w:after="0" w:line="360" w:lineRule="auto"/>
        <w:jc w:val="both"/>
        <w:rPr>
          <w:rFonts w:ascii="Arial" w:hAnsi="Arial" w:cs="Arial"/>
        </w:rPr>
      </w:pPr>
    </w:p>
    <w:p w14:paraId="54FE5634" w14:textId="7F2E627F" w:rsidR="00D258B9" w:rsidRDefault="00D258B9" w:rsidP="00F0421D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Empresa: </w:t>
      </w:r>
      <w:r w:rsidR="00F5395A">
        <w:rPr>
          <w:rFonts w:ascii="Arial" w:hAnsi="Arial" w:cs="Arial"/>
        </w:rPr>
        <w:t xml:space="preserve">Capital Química </w:t>
      </w:r>
      <w:r w:rsidR="00A16F4E">
        <w:rPr>
          <w:rFonts w:ascii="Arial" w:hAnsi="Arial" w:cs="Arial"/>
        </w:rPr>
        <w:t>Ind</w:t>
      </w:r>
      <w:r w:rsidR="007B6AC1">
        <w:rPr>
          <w:rFonts w:ascii="Arial" w:hAnsi="Arial" w:cs="Arial"/>
        </w:rPr>
        <w:t>ú</w:t>
      </w:r>
      <w:r w:rsidR="00A16F4E">
        <w:rPr>
          <w:rFonts w:ascii="Arial" w:hAnsi="Arial" w:cs="Arial"/>
        </w:rPr>
        <w:t>stria e Comércio de Produtos Químicos LTDA</w:t>
      </w:r>
    </w:p>
    <w:p w14:paraId="3C3DDD8F" w14:textId="552B371E" w:rsidR="00D258B9" w:rsidRDefault="00D258B9" w:rsidP="00F0421D">
      <w:pPr>
        <w:spacing w:after="0" w:line="276" w:lineRule="auto"/>
        <w:jc w:val="both"/>
      </w:pPr>
      <w:r>
        <w:rPr>
          <w:rFonts w:ascii="Arial Black"/>
          <w:spacing w:val="-6"/>
        </w:rPr>
        <w:t xml:space="preserve">CNPJ: </w:t>
      </w:r>
      <w:r w:rsidR="00F5395A">
        <w:rPr>
          <w:rFonts w:ascii="Arial" w:hAnsi="Arial" w:cs="Arial"/>
        </w:rPr>
        <w:t>23.202.193/0001-69</w:t>
      </w:r>
    </w:p>
    <w:p w14:paraId="2C699A88" w14:textId="77777777" w:rsidR="00D258B9" w:rsidRDefault="00D258B9" w:rsidP="00F0421D">
      <w:pPr>
        <w:spacing w:after="0" w:line="276" w:lineRule="auto"/>
        <w:jc w:val="both"/>
        <w:rPr>
          <w:spacing w:val="-2"/>
        </w:rPr>
      </w:pPr>
      <w:r>
        <w:rPr>
          <w:rFonts w:ascii="Arial Black"/>
          <w:spacing w:val="-2"/>
        </w:rPr>
        <w:t>Consultoria:</w:t>
      </w:r>
      <w:r>
        <w:rPr>
          <w:rFonts w:ascii="Arial Black"/>
          <w:spacing w:val="-13"/>
        </w:rPr>
        <w:t xml:space="preserve"> </w:t>
      </w:r>
      <w:r w:rsidRPr="00492F74">
        <w:rPr>
          <w:rFonts w:ascii="Arial" w:hAnsi="Arial" w:cs="Arial"/>
        </w:rPr>
        <w:t>R&amp;V Consultores Associados</w:t>
      </w:r>
    </w:p>
    <w:p w14:paraId="16DB9B2B" w14:textId="77777777" w:rsidR="00384E9F" w:rsidRDefault="00384E9F" w:rsidP="00D56E30">
      <w:pPr>
        <w:spacing w:after="0" w:line="360" w:lineRule="auto"/>
        <w:jc w:val="both"/>
        <w:rPr>
          <w:rFonts w:ascii="Arial" w:hAnsi="Arial" w:cs="Arial"/>
        </w:rPr>
      </w:pPr>
    </w:p>
    <w:p w14:paraId="6AA29CF6" w14:textId="68EEDFB4" w:rsidR="00DC73E3" w:rsidRPr="00293644" w:rsidRDefault="00252BBE" w:rsidP="00D56E30">
      <w:pPr>
        <w:pStyle w:val="Ttulo1"/>
        <w:jc w:val="both"/>
      </w:pPr>
      <w:r w:rsidRPr="00D56E30">
        <w:t>INTRODUÇÃO</w:t>
      </w:r>
    </w:p>
    <w:p w14:paraId="0901301A" w14:textId="5EDEAFB1" w:rsidR="00DC73E3" w:rsidRPr="00D56E30" w:rsidRDefault="005032D8" w:rsidP="00D56E30">
      <w:pPr>
        <w:spacing w:after="0" w:line="360" w:lineRule="auto"/>
        <w:jc w:val="both"/>
        <w:rPr>
          <w:rFonts w:ascii="Arial" w:hAnsi="Arial" w:cs="Arial"/>
        </w:rPr>
      </w:pPr>
      <w:r w:rsidRPr="005032D8">
        <w:rPr>
          <w:rFonts w:ascii="Arial" w:hAnsi="Arial" w:cs="Arial"/>
        </w:rPr>
        <w:t xml:space="preserve">Este relatório apresenta o Histórico Organizacional da Capital Química, elaborado a partir das informações fornecidas pela gestão da empresa no contexto do Diagnóstico Empresarial realizado pelo Método </w:t>
      </w:r>
      <w:proofErr w:type="spellStart"/>
      <w:r w:rsidRPr="005032D8">
        <w:rPr>
          <w:rFonts w:ascii="Arial" w:hAnsi="Arial" w:cs="Arial"/>
        </w:rPr>
        <w:t>Vertex</w:t>
      </w:r>
      <w:proofErr w:type="spellEnd"/>
      <w:r w:rsidRPr="005032D8">
        <w:rPr>
          <w:rFonts w:ascii="Arial" w:hAnsi="Arial" w:cs="Arial"/>
        </w:rPr>
        <w:t xml:space="preserve"> 360º. O objetivo é registrar e interpretar os principais acontecimentos que marcaram a trajetória da organização, evidenciando sua evolução, desafios, mudanças estruturais e perspectivas futuras. A compreensão desse histórico contribui para uma análise mais aprofundada da maturidade empresarial e auxilia na definição de estratégias alinhadas à realidade do negócio.</w:t>
      </w:r>
    </w:p>
    <w:p w14:paraId="282922CA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17F84D1B" w14:textId="4B82164B" w:rsidR="00252BBE" w:rsidRPr="00293644" w:rsidRDefault="00252BBE" w:rsidP="00D56E30">
      <w:pPr>
        <w:pStyle w:val="Ttulo1"/>
        <w:jc w:val="both"/>
      </w:pPr>
      <w:r w:rsidRPr="00D56E30">
        <w:t>OBJETIVO</w:t>
      </w:r>
    </w:p>
    <w:p w14:paraId="13428FC4" w14:textId="3AB9EAF8" w:rsidR="00DC73E3" w:rsidRPr="00D56E30" w:rsidRDefault="00293644" w:rsidP="00D56E30">
      <w:pPr>
        <w:spacing w:after="0" w:line="360" w:lineRule="auto"/>
        <w:jc w:val="both"/>
        <w:rPr>
          <w:rFonts w:ascii="Arial" w:hAnsi="Arial" w:cs="Arial"/>
        </w:rPr>
      </w:pPr>
      <w:r w:rsidRPr="00293644">
        <w:rPr>
          <w:rFonts w:ascii="Arial" w:hAnsi="Arial" w:cs="Arial"/>
        </w:rPr>
        <w:t>O presente relatório tem como objetivo consolidar, de forma cronológica e analítica, a trajetória da Capital Química desde sua fundação até o momento atual. Busca-se compreender os fatores que impulsionaram seu surgimento, os eventos que influenciaram seu crescimento, as transformações ocorridas em sua estrutura organizacional e os desafios enfrentados ao longo do caminho, fornecendo subsídios para o desenvolvimento das próximas etapas do diagnóstico e da profissionalização da gestão.</w:t>
      </w:r>
    </w:p>
    <w:p w14:paraId="2CF36A3F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2BB2B7FC" w14:textId="67E79EC5" w:rsidR="00252BBE" w:rsidRPr="00D56E30" w:rsidRDefault="00252BBE" w:rsidP="00D56E30">
      <w:pPr>
        <w:pStyle w:val="Ttulo1"/>
        <w:jc w:val="both"/>
      </w:pPr>
      <w:r w:rsidRPr="00D56E30">
        <w:t>METODOLOGIA</w:t>
      </w:r>
    </w:p>
    <w:p w14:paraId="53B57A3F" w14:textId="086FB69E" w:rsidR="00DC73E3" w:rsidRPr="00D56E30" w:rsidRDefault="003423EA" w:rsidP="00D56E30">
      <w:pPr>
        <w:spacing w:after="0" w:line="360" w:lineRule="auto"/>
        <w:jc w:val="both"/>
        <w:rPr>
          <w:rFonts w:ascii="Arial" w:hAnsi="Arial" w:cs="Arial"/>
        </w:rPr>
      </w:pPr>
      <w:r w:rsidRPr="003423EA">
        <w:rPr>
          <w:rFonts w:ascii="Arial" w:hAnsi="Arial" w:cs="Arial"/>
        </w:rPr>
        <w:t xml:space="preserve">A elaboração deste documento foi realizada com base em questionário estruturado respondido pelos gestores da empresa. As informações coletadas foram analisadas sob a ótica da gestão empresarial, permitindo a construção de uma narrativa técnica e interpretativa sobre a evolução do negócio. O conteúdo foi organizado de forma cronológica, relacionando os acontecimentos mais relevantes à construção da </w:t>
      </w:r>
      <w:r w:rsidRPr="003423EA">
        <w:rPr>
          <w:rFonts w:ascii="Arial" w:hAnsi="Arial" w:cs="Arial"/>
        </w:rPr>
        <w:lastRenderedPageBreak/>
        <w:t>estrutura organizacional, da cultura empresarial e da estratégia adotada pela empresa ao longo dos anos.</w:t>
      </w:r>
    </w:p>
    <w:p w14:paraId="7DEE84AB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34837046" w14:textId="680D7280" w:rsidR="00252BBE" w:rsidRPr="00D56E30" w:rsidRDefault="00976585" w:rsidP="00D56E30">
      <w:pPr>
        <w:pStyle w:val="Ttulo1"/>
        <w:jc w:val="both"/>
      </w:pPr>
      <w:r>
        <w:t>HISTÓRICO EMPRESARIAL CONSOLIDADO</w:t>
      </w:r>
    </w:p>
    <w:p w14:paraId="2BB69621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 xml:space="preserve">A Capital Química foi fundada em 21 de novembro de 2018, a partir de uma oportunidade identificada dentro de um relacionamento comercial já consolidado. A empresa nasceu para atender uma demanda estratégica da </w:t>
      </w:r>
      <w:proofErr w:type="spellStart"/>
      <w:r w:rsidRPr="001C234A">
        <w:rPr>
          <w:rFonts w:ascii="Arial" w:eastAsiaTheme="minorEastAsia" w:hAnsi="Arial" w:cs="Arial"/>
          <w:kern w:val="2"/>
        </w:rPr>
        <w:t>Binatural</w:t>
      </w:r>
      <w:proofErr w:type="spellEnd"/>
      <w:r w:rsidRPr="001C234A">
        <w:rPr>
          <w:rFonts w:ascii="Arial" w:eastAsiaTheme="minorEastAsia" w:hAnsi="Arial" w:cs="Arial"/>
          <w:kern w:val="2"/>
        </w:rPr>
        <w:t xml:space="preserve"> Biocombustíveis, cliente de outra empresa do grupo empresarial, a Best Transportes. Naquele momento, a </w:t>
      </w:r>
      <w:proofErr w:type="spellStart"/>
      <w:r w:rsidRPr="001C234A">
        <w:rPr>
          <w:rFonts w:ascii="Arial" w:eastAsiaTheme="minorEastAsia" w:hAnsi="Arial" w:cs="Arial"/>
          <w:kern w:val="2"/>
        </w:rPr>
        <w:t>Binatural</w:t>
      </w:r>
      <w:proofErr w:type="spellEnd"/>
      <w:r w:rsidRPr="001C234A">
        <w:rPr>
          <w:rFonts w:ascii="Arial" w:eastAsiaTheme="minorEastAsia" w:hAnsi="Arial" w:cs="Arial"/>
          <w:kern w:val="2"/>
        </w:rPr>
        <w:t xml:space="preserve"> necessitava de um fornecedor de matérias-primas químicas mais próximo geograficamente, reduzindo riscos logísticos e aumentando a segurança no abastecimento de insumos essenciais para sua operação.</w:t>
      </w:r>
    </w:p>
    <w:p w14:paraId="7661EE5D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16AA45A2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 xml:space="preserve">Diante dessa necessidade e aproveitando a confiança já existente entre as organizações, Eduardo Augusto e José Augusto decidiram estruturar a Capital Química. Embora ambos permaneçam como sócios da empresa, desde sua fundação a condução da gestão esteve concentrada sob a liderança de Eduardo. Inicialmente, a operação foi criada para atender demandas específicas da </w:t>
      </w:r>
      <w:proofErr w:type="spellStart"/>
      <w:r w:rsidRPr="001C234A">
        <w:rPr>
          <w:rFonts w:ascii="Arial" w:eastAsiaTheme="minorEastAsia" w:hAnsi="Arial" w:cs="Arial"/>
          <w:kern w:val="2"/>
        </w:rPr>
        <w:t>Binatural</w:t>
      </w:r>
      <w:proofErr w:type="spellEnd"/>
      <w:r w:rsidRPr="001C234A">
        <w:rPr>
          <w:rFonts w:ascii="Arial" w:eastAsiaTheme="minorEastAsia" w:hAnsi="Arial" w:cs="Arial"/>
          <w:kern w:val="2"/>
        </w:rPr>
        <w:t>, comercializando produtos como Ácido Clorídrico, Soda Cáustica e Ácido Sulfúrico. No entanto, rapidamente ficou evidente a existência de uma lacuna regional no fornecimento de commodities químicas, o que impulsionou a diversificação da carteira de clientes e permitiu a expansão do negócio para além do cliente inicial.</w:t>
      </w:r>
    </w:p>
    <w:p w14:paraId="41E1F12E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1D3E22EF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Diferentemente de muitos empreendimentos que passam por fases de informalidade, a Capital Química nasceu com uma preocupação rigorosa em relação à conformidade legal e regulatória. Em razão das características do setor químico, que exige licenças, autorizações e controles específicos, a empresa sempre buscou operar de forma integralmente formalizada e em conformidade com a legislação vigente.</w:t>
      </w:r>
    </w:p>
    <w:p w14:paraId="3A113829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73CEDE72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 xml:space="preserve">Ao longo de sua trajetória, a empresa enfrentou desafios constantes, característica inerente ao segmento em que atua. Contudo, alguns marcos foram particularmente relevantes para sua evolução. Um dos mais importantes ocorreu em 2021, quando a empresa deixou de atuar exclusivamente com vendas em grandes volumes para </w:t>
      </w:r>
      <w:r w:rsidRPr="001C234A">
        <w:rPr>
          <w:rFonts w:ascii="Arial" w:eastAsiaTheme="minorEastAsia" w:hAnsi="Arial" w:cs="Arial"/>
          <w:kern w:val="2"/>
        </w:rPr>
        <w:lastRenderedPageBreak/>
        <w:t>clientes industriais e passou a atender também clientes de menor porte, operando com produtos fracionados. Essa mudança exigiu adaptação comercial, logística e operacional, mas ampliou significativamente o mercado potencial da empresa e reduziu sua dependência de operações exclusivamente atacadistas.</w:t>
      </w:r>
    </w:p>
    <w:p w14:paraId="566435B4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6238C162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 xml:space="preserve">Outro momento importante ocorreu em 2024, quando houve a saída de um sócio-diretor que participava ativamente da gestão, embora não integrasse formalmente o contrato social. A partir desse período, a administração passou a ser conduzida diretamente por Eduardo e </w:t>
      </w:r>
      <w:proofErr w:type="spellStart"/>
      <w:r w:rsidRPr="001C234A">
        <w:rPr>
          <w:rFonts w:ascii="Arial" w:eastAsiaTheme="minorEastAsia" w:hAnsi="Arial" w:cs="Arial"/>
          <w:kern w:val="2"/>
        </w:rPr>
        <w:t>Brunele</w:t>
      </w:r>
      <w:proofErr w:type="spellEnd"/>
      <w:r w:rsidRPr="001C234A">
        <w:rPr>
          <w:rFonts w:ascii="Arial" w:eastAsiaTheme="minorEastAsia" w:hAnsi="Arial" w:cs="Arial"/>
          <w:kern w:val="2"/>
        </w:rPr>
        <w:t>, fortalecendo um novo ciclo de liderança e reorganização interna.</w:t>
      </w:r>
    </w:p>
    <w:p w14:paraId="3EC774EC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365FC41D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O crescimento da Capital Química não ocorreu de forma linear. Segundo a gestão, três grandes ciclos de expansão foram determinantes para a consolidação da empresa. Dois deles foram impulsionados por crises nacionais de abastecimento, momentos em que a empresa possuía estoques estratégicos de determinados produtos e conseguiu atender demandas reprimidas do mercado. O terceiro ciclo foi resultado do amadurecimento comercial e administrativo da organização, evidenciando que o crescimento sustentável não depende apenas de fatores externos, mas também da evolução da capacidade interna de gestão.</w:t>
      </w:r>
    </w:p>
    <w:p w14:paraId="3A7C4EAC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12F35B83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Durante boa parte de sua trajetória, a administração foi conduzida de forma reativa, baseada na experiência dos gestores e na necessidade de responder rapidamente às demandas do mercado. Embora a empresa sempre tenha operado com sistemas de gestão implantados e controles básicos de estoque, vendas e finanças, o uso estratégico dessas informações era limitado. Somente a partir do final de 2024 iniciou-se um processo mais estruturado de acompanhamento de indicadores, análise de dados e padronização de processos.</w:t>
      </w:r>
    </w:p>
    <w:p w14:paraId="13FFE322" w14:textId="77777777" w:rsidR="00765FB7" w:rsidRPr="001C234A" w:rsidRDefault="00765FB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1D0A754D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 xml:space="preserve">Esse movimento marcou o início de uma nova fase organizacional. A empresa passou a direcionar esforços para a formalização das atividades, revisão de procedimentos, definição de responsabilidades e construção de uma gestão mais orientada por dados. Paralelamente, foi contratada, em 2025, uma consultoria </w:t>
      </w:r>
      <w:r w:rsidRPr="001C234A">
        <w:rPr>
          <w:rFonts w:ascii="Arial" w:eastAsiaTheme="minorEastAsia" w:hAnsi="Arial" w:cs="Arial"/>
          <w:kern w:val="2"/>
        </w:rPr>
        <w:lastRenderedPageBreak/>
        <w:t>voltada à reestruturação do departamento comercial, representando a primeira experiência formal de apoio externo especializado.</w:t>
      </w:r>
    </w:p>
    <w:p w14:paraId="6FA02633" w14:textId="77777777" w:rsidR="00F84147" w:rsidRPr="001C234A" w:rsidRDefault="00F8414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3542D41B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Em termos culturais, a Capital Química preserva desde sua fundação valores considerados inegociáveis pela gestão. Respeito, agilidade e transparência permanecem como pilares centrais das relações internas e externas da empresa. Seu estilo de trabalho combina características de uma gestão próxima e familiar com uma busca constante por inovação, desempenho e adaptação às mudanças do mercado.</w:t>
      </w:r>
    </w:p>
    <w:p w14:paraId="3B50D2C1" w14:textId="77777777" w:rsidR="00F84147" w:rsidRPr="001C234A" w:rsidRDefault="00F84147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5FCFCE13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Atualmente, a organização é percebida pelos gestores como uma empresa bem estruturada, mas com amplo espaço para evolução. Embora todas as áreas possuam bases organizacionais estabelecidas, existe o reconhecimento de que ainda há oportunidades relevantes de melhoria em processos, controles e integração entre departamentos. Grande parte dos procedimentos continua em processo de formalização, coexistindo práticas estruturadas e rotinas ainda dependentes da experiência das pessoas.</w:t>
      </w:r>
    </w:p>
    <w:p w14:paraId="00B19EAD" w14:textId="77777777" w:rsidR="00AC42D5" w:rsidRPr="001C234A" w:rsidRDefault="00AC42D5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42218692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O momento atual é marcado por importantes transformações estratégicas. A empresa está revisando seu Perfil Ideal de Cliente (ICP), buscando maior aderência comercial e rentabilidade. Paralelamente, trabalha na disseminação de sua cultura organizacional e na adaptação do segmento químico às novas possibilidades oferecidas pelo ambiente digital. Trata-se de um movimento que combina inovação comercial, fortalecimento da identidade empresarial e preparação para novos ciclos de crescimento.</w:t>
      </w:r>
    </w:p>
    <w:p w14:paraId="440D838A" w14:textId="77777777" w:rsidR="00AC42D5" w:rsidRPr="001C234A" w:rsidRDefault="00AC42D5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1B345673" w14:textId="77777777" w:rsid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t>Os planos para os próximos anos demonstram uma visão ambiciosa, porém estruturada. Entre os objetivos estratégicos estão a construção de uma unidade fabril de saneantes com início previsto para 2027 e operação em 2028, além da abertura de filiais nos estados do Mato Grosso e Maranhão. Esses projetos reforçam o compromisso da empresa com a expansão sustentável e com a consolidação de sua presença em mercados estratégicos.</w:t>
      </w:r>
    </w:p>
    <w:p w14:paraId="1635C2B3" w14:textId="77777777" w:rsidR="00AC42D5" w:rsidRPr="001C234A" w:rsidRDefault="00AC42D5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</w:p>
    <w:p w14:paraId="41E53139" w14:textId="77777777" w:rsidR="001C234A" w:rsidRPr="001C234A" w:rsidRDefault="001C234A" w:rsidP="001C234A">
      <w:pPr>
        <w:pStyle w:val="NormalWeb"/>
        <w:spacing w:before="0" w:beforeAutospacing="0" w:after="0" w:afterAutospacing="0" w:line="360" w:lineRule="auto"/>
        <w:jc w:val="both"/>
        <w:rPr>
          <w:rFonts w:ascii="Arial" w:eastAsiaTheme="minorEastAsia" w:hAnsi="Arial" w:cs="Arial"/>
          <w:kern w:val="2"/>
        </w:rPr>
      </w:pPr>
      <w:r w:rsidRPr="001C234A">
        <w:rPr>
          <w:rFonts w:ascii="Arial" w:eastAsiaTheme="minorEastAsia" w:hAnsi="Arial" w:cs="Arial"/>
          <w:kern w:val="2"/>
        </w:rPr>
        <w:lastRenderedPageBreak/>
        <w:t>A contratação da consultoria empresarial ocorre justamente nesse contexto de amadurecimento organizacional. A principal expectativa da gestão está relacionada à profissionalização da área financeira, considerada uma competência crítica para sustentar o crescimento planejado e garantir maior previsibilidade, controle e qualidade na tomada de decisões.</w:t>
      </w:r>
    </w:p>
    <w:p w14:paraId="698A1450" w14:textId="77777777" w:rsidR="007724E8" w:rsidRPr="00D56E30" w:rsidRDefault="007724E8" w:rsidP="00D56E30">
      <w:pPr>
        <w:spacing w:after="0" w:line="360" w:lineRule="auto"/>
        <w:jc w:val="both"/>
        <w:rPr>
          <w:rFonts w:ascii="Arial" w:hAnsi="Arial" w:cs="Arial"/>
        </w:rPr>
      </w:pPr>
    </w:p>
    <w:p w14:paraId="252E21D6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0050B752" w14:textId="77777777" w:rsidR="00DC73E3" w:rsidRPr="00D56E30" w:rsidRDefault="00DC73E3" w:rsidP="00D56E30">
      <w:pPr>
        <w:spacing w:after="0" w:line="360" w:lineRule="auto"/>
        <w:jc w:val="both"/>
        <w:rPr>
          <w:rFonts w:ascii="Arial" w:hAnsi="Arial" w:cs="Arial"/>
        </w:rPr>
      </w:pPr>
    </w:p>
    <w:p w14:paraId="716BCF9D" w14:textId="612A6D04" w:rsidR="00252BBE" w:rsidRPr="00D56E30" w:rsidRDefault="00252BBE" w:rsidP="00D56E30">
      <w:pPr>
        <w:pStyle w:val="Ttulo1"/>
        <w:jc w:val="both"/>
      </w:pPr>
      <w:r w:rsidRPr="00D56E30">
        <w:t>CONCLUSÃO</w:t>
      </w:r>
    </w:p>
    <w:p w14:paraId="124604AA" w14:textId="458C5291" w:rsidR="002710FD" w:rsidRDefault="00F81079" w:rsidP="00D56E30">
      <w:pPr>
        <w:spacing w:after="0" w:line="360" w:lineRule="auto"/>
        <w:jc w:val="both"/>
        <w:rPr>
          <w:rFonts w:ascii="Arial" w:hAnsi="Arial" w:cs="Arial"/>
        </w:rPr>
      </w:pPr>
      <w:r w:rsidRPr="00F81079">
        <w:rPr>
          <w:rFonts w:ascii="Arial" w:hAnsi="Arial" w:cs="Arial"/>
        </w:rPr>
        <w:t>A trajetória da Capital Química demonstra a evolução de uma empresa que surgiu para atender uma necessidade específica de mercado e que, ao longo dos anos, consolidou sua atuação como distribuidora atacadista de matérias-primas químicas. O histórico evidencia uma organização resiliente, capaz de aproveitar oportunidades, adaptar-se às mudanças e construir uma base sólida para novos ciclos de crescimento. O momento atual representa uma fase de transição para um modelo de gestão mais estruturado e profissional, condição fundamental para sustentar os projetos de expansão e industrialização previstos para os próximos anos. A compreensão dessa trajetória fornece importantes subsídios para o diagnóstico empresarial e para a definição das estratégias que apoiarão o desenvolvimento futuro da organização.</w:t>
      </w:r>
    </w:p>
    <w:p w14:paraId="2B04D026" w14:textId="77777777" w:rsidR="002710FD" w:rsidRDefault="002710FD" w:rsidP="00D56E30">
      <w:pPr>
        <w:spacing w:after="0" w:line="360" w:lineRule="auto"/>
        <w:jc w:val="both"/>
        <w:rPr>
          <w:rFonts w:ascii="Arial" w:hAnsi="Arial" w:cs="Arial"/>
        </w:rPr>
      </w:pPr>
    </w:p>
    <w:p w14:paraId="32C4DE2E" w14:textId="77777777" w:rsidR="002710FD" w:rsidRDefault="002710FD" w:rsidP="00D56E30">
      <w:pPr>
        <w:spacing w:after="0" w:line="360" w:lineRule="auto"/>
        <w:jc w:val="both"/>
        <w:rPr>
          <w:rFonts w:ascii="Arial" w:hAnsi="Arial" w:cs="Arial"/>
        </w:rPr>
      </w:pPr>
    </w:p>
    <w:p w14:paraId="08C44BC7" w14:textId="77777777" w:rsidR="002710FD" w:rsidRPr="00D56E30" w:rsidRDefault="002710FD" w:rsidP="00D56E30">
      <w:pPr>
        <w:spacing w:after="0" w:line="360" w:lineRule="auto"/>
        <w:jc w:val="both"/>
        <w:rPr>
          <w:rFonts w:ascii="Arial" w:hAnsi="Arial" w:cs="Arial"/>
        </w:rPr>
      </w:pPr>
    </w:p>
    <w:p w14:paraId="3E4090B6" w14:textId="410BC11D" w:rsidR="00EF5529" w:rsidRPr="00D56E30" w:rsidRDefault="00EF5529" w:rsidP="005C2D92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Goiânia/GO, </w:t>
      </w:r>
      <w:r w:rsidR="005C2D92">
        <w:rPr>
          <w:rFonts w:ascii="Arial" w:hAnsi="Arial" w:cs="Arial"/>
        </w:rPr>
        <w:t>08</w:t>
      </w:r>
      <w:r w:rsidRPr="00D56E30">
        <w:rPr>
          <w:rFonts w:ascii="Arial" w:hAnsi="Arial" w:cs="Arial"/>
        </w:rPr>
        <w:t xml:space="preserve"> de </w:t>
      </w:r>
      <w:proofErr w:type="gramStart"/>
      <w:r w:rsidR="005C2D92">
        <w:rPr>
          <w:rFonts w:ascii="Arial" w:hAnsi="Arial" w:cs="Arial"/>
        </w:rPr>
        <w:t>Julho</w:t>
      </w:r>
      <w:proofErr w:type="gramEnd"/>
      <w:r w:rsidRPr="00D56E30">
        <w:rPr>
          <w:rFonts w:ascii="Arial" w:hAnsi="Arial" w:cs="Arial"/>
        </w:rPr>
        <w:t xml:space="preserve"> de 2026.</w:t>
      </w:r>
    </w:p>
    <w:p w14:paraId="4DFC5941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4F8E2DC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3B24005E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6F2EE5F2" w14:textId="77777777" w:rsidR="00EF5529" w:rsidRPr="00D56E30" w:rsidRDefault="00EF5529" w:rsidP="00D56E30">
      <w:pPr>
        <w:spacing w:after="0" w:line="360" w:lineRule="auto"/>
        <w:jc w:val="both"/>
        <w:rPr>
          <w:rFonts w:ascii="Arial" w:hAnsi="Arial" w:cs="Arial"/>
        </w:rPr>
      </w:pPr>
    </w:p>
    <w:p w14:paraId="75385FE9" w14:textId="2D4991F3" w:rsidR="00EF5529" w:rsidRPr="00D56E30" w:rsidRDefault="00C64E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07F0A337" w14:textId="2FE70CA4" w:rsidR="00C64E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Raiane da Cruz Vieira</w:t>
      </w:r>
    </w:p>
    <w:p w14:paraId="0EC4562C" w14:textId="402C8B81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1D2A9873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06272BAD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3C4C8A0E" w14:textId="77777777" w:rsidR="006556F4" w:rsidRPr="00D56E30" w:rsidRDefault="006556F4" w:rsidP="00E87ADA">
      <w:pPr>
        <w:spacing w:after="0" w:line="360" w:lineRule="auto"/>
        <w:jc w:val="center"/>
        <w:rPr>
          <w:rFonts w:ascii="Arial" w:hAnsi="Arial" w:cs="Arial"/>
        </w:rPr>
      </w:pPr>
    </w:p>
    <w:p w14:paraId="5F590CAE" w14:textId="77777777" w:rsidR="006556F4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29F74BC9" w14:textId="77777777" w:rsidR="00E87ADA" w:rsidRPr="00D56E30" w:rsidRDefault="00E87ADA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604F33" w14:textId="52CA73FB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42801478" w14:textId="4DDCC05A" w:rsidR="006556F4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 xml:space="preserve">Stela </w:t>
      </w:r>
      <w:proofErr w:type="spellStart"/>
      <w:r w:rsidRPr="00D56E30">
        <w:rPr>
          <w:rFonts w:ascii="Arial" w:hAnsi="Arial" w:cs="Arial"/>
        </w:rPr>
        <w:t>Anizia</w:t>
      </w:r>
      <w:proofErr w:type="spellEnd"/>
      <w:r w:rsidRPr="00D56E30">
        <w:rPr>
          <w:rFonts w:ascii="Arial" w:hAnsi="Arial" w:cs="Arial"/>
        </w:rPr>
        <w:t xml:space="preserve"> Rodrigues Alves</w:t>
      </w:r>
    </w:p>
    <w:p w14:paraId="77CB425F" w14:textId="3BD05600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Consultora Responsável</w:t>
      </w:r>
    </w:p>
    <w:p w14:paraId="4BBE3777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Rodrigues &amp; Vieira Consultores Associados</w:t>
      </w:r>
    </w:p>
    <w:p w14:paraId="5B629AEF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70DEA055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27B9D118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1E975512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</w:p>
    <w:p w14:paraId="469E0A99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3809629A" w14:textId="77777777" w:rsidR="006556F4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</w:p>
    <w:p w14:paraId="2EA754BA" w14:textId="58996A9F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____________________________________</w:t>
      </w:r>
    </w:p>
    <w:p w14:paraId="646A3E75" w14:textId="28629725" w:rsidR="00EF5529" w:rsidRPr="00D56E30" w:rsidRDefault="006556F4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E</w:t>
      </w:r>
      <w:r w:rsidR="00D630C0">
        <w:rPr>
          <w:rFonts w:ascii="Arial" w:hAnsi="Arial" w:cs="Arial"/>
        </w:rPr>
        <w:t>duardo Augusto de Campos Vaz</w:t>
      </w:r>
    </w:p>
    <w:p w14:paraId="5AEAF501" w14:textId="77777777" w:rsidR="00EF5529" w:rsidRPr="00D56E30" w:rsidRDefault="00EF5529" w:rsidP="006527A5">
      <w:pPr>
        <w:spacing w:after="0" w:line="360" w:lineRule="auto"/>
        <w:jc w:val="center"/>
        <w:rPr>
          <w:rFonts w:ascii="Arial" w:hAnsi="Arial" w:cs="Arial"/>
        </w:rPr>
      </w:pPr>
      <w:r w:rsidRPr="00D56E30">
        <w:rPr>
          <w:rFonts w:ascii="Arial" w:hAnsi="Arial" w:cs="Arial"/>
        </w:rPr>
        <w:t>Sócio Administrador</w:t>
      </w:r>
    </w:p>
    <w:p w14:paraId="525AD5D5" w14:textId="77777777" w:rsidR="00A8566A" w:rsidRDefault="00A8566A" w:rsidP="00A8566A">
      <w:pPr>
        <w:spacing w:after="0" w:line="276" w:lineRule="auto"/>
        <w:jc w:val="center"/>
      </w:pPr>
      <w:r>
        <w:rPr>
          <w:rFonts w:ascii="Arial" w:hAnsi="Arial" w:cs="Arial"/>
        </w:rPr>
        <w:t>Capital Química Indústria e Comércio de Produtos Químicos LTDA</w:t>
      </w:r>
    </w:p>
    <w:p w14:paraId="18F1EF15" w14:textId="0D5D60E4" w:rsidR="00EF5529" w:rsidRPr="00D56E30" w:rsidRDefault="00EF5529" w:rsidP="00A8566A">
      <w:pPr>
        <w:spacing w:after="0" w:line="360" w:lineRule="auto"/>
        <w:jc w:val="center"/>
        <w:rPr>
          <w:rFonts w:ascii="Arial" w:hAnsi="Arial" w:cs="Arial"/>
        </w:rPr>
      </w:pPr>
    </w:p>
    <w:sectPr w:rsidR="00EF5529" w:rsidRPr="00D56E30" w:rsidSect="00334A66">
      <w:headerReference w:type="default" r:id="rId8"/>
      <w:footerReference w:type="default" r:id="rId9"/>
      <w:pgSz w:w="11910" w:h="16845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7244" w14:textId="77777777" w:rsidR="00EB4890" w:rsidRDefault="00EB4890" w:rsidP="007C63C5">
      <w:pPr>
        <w:spacing w:after="0" w:line="240" w:lineRule="auto"/>
      </w:pPr>
      <w:r>
        <w:separator/>
      </w:r>
    </w:p>
  </w:endnote>
  <w:endnote w:type="continuationSeparator" w:id="0">
    <w:p w14:paraId="05A7C703" w14:textId="77777777" w:rsidR="00EB4890" w:rsidRDefault="00EB4890" w:rsidP="007C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64ED53F-97E6-4A5A-8C14-CADD6CB307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0218F281-5AAC-4D4A-9458-2496F05B51BB}"/>
    <w:embedItalic r:id="rId3" w:fontKey="{A69AF7D1-59B8-42D6-B297-D399963D8C7A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Bold r:id="rId4" w:fontKey="{1ACC929A-640F-430A-A8CB-4C4E5B2E9D8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9544BD00-9809-4EE7-ADE9-584B4F6A1487}"/>
    <w:embedBold r:id="rId6" w:fontKey="{F8E1C65A-4D21-4EC0-8C03-5FCB84A86DEC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DD181477-4D32-4AFC-9E6F-E2EEEFD72D68}"/>
  </w:font>
  <w:font w:name="Cavolini">
    <w:charset w:val="00"/>
    <w:family w:val="script"/>
    <w:pitch w:val="variable"/>
    <w:sig w:usb0="A11526FF" w:usb1="8000000A" w:usb2="00010000" w:usb3="00000000" w:csb0="0000019F" w:csb1="00000000"/>
    <w:embedBold r:id="rId8" w:fontKey="{F73DE136-36C9-444A-B568-C273CF7C7F94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9" w:fontKey="{662D77D9-244A-4D54-92F9-C4EE4575E7D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5F86EAF6-D9EE-49E7-8C35-CDD4F0A95171}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892A4B70-90BB-40C9-9FE0-1EBB60FCDD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739672"/>
      <w:docPartObj>
        <w:docPartGallery w:val="Page Numbers (Bottom of Page)"/>
        <w:docPartUnique/>
      </w:docPartObj>
    </w:sdtPr>
    <w:sdtContent>
      <w:p w14:paraId="11B21735" w14:textId="173D5F0D" w:rsidR="00A7351E" w:rsidRDefault="00A7351E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2B15E60" wp14:editId="01999A9B">
              <wp:simplePos x="0" y="0"/>
              <wp:positionH relativeFrom="page">
                <wp:posOffset>-1905</wp:posOffset>
              </wp:positionH>
              <wp:positionV relativeFrom="page">
                <wp:posOffset>10137140</wp:posOffset>
              </wp:positionV>
              <wp:extent cx="7562850" cy="699135"/>
              <wp:effectExtent l="0" t="0" r="0" b="0"/>
              <wp:wrapTopAndBottom/>
              <wp:docPr id="764023030" name="Drawing 0" descr="1759f2fea-33e8-4942-82ea-6465f910ac36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0" descr="1759f2fea-33e8-4942-82ea-6465f910ac36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69186"/>
                      <a:stretch/>
                    </pic:blipFill>
                    <pic:spPr bwMode="auto">
                      <a:xfrm>
                        <a:off x="0" y="0"/>
                        <a:ext cx="7562850" cy="69913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w:r>
        <w:r>
          <w:t xml:space="preserve">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ACBBE" w14:textId="024766F5" w:rsidR="00A7351E" w:rsidRDefault="00A73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470BB" w14:textId="77777777" w:rsidR="00EB4890" w:rsidRDefault="00EB4890" w:rsidP="007C63C5">
      <w:pPr>
        <w:spacing w:after="0" w:line="240" w:lineRule="auto"/>
      </w:pPr>
      <w:r>
        <w:separator/>
      </w:r>
    </w:p>
  </w:footnote>
  <w:footnote w:type="continuationSeparator" w:id="0">
    <w:p w14:paraId="244708DC" w14:textId="77777777" w:rsidR="00EB4890" w:rsidRDefault="00EB4890" w:rsidP="007C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2033" w14:textId="32932E9D" w:rsidR="007C63C5" w:rsidRDefault="007C63C5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537001E5" wp14:editId="2532B32F">
          <wp:simplePos x="0" y="0"/>
          <wp:positionH relativeFrom="page">
            <wp:posOffset>-1905</wp:posOffset>
          </wp:positionH>
          <wp:positionV relativeFrom="page">
            <wp:posOffset>7620</wp:posOffset>
          </wp:positionV>
          <wp:extent cx="7562850" cy="929640"/>
          <wp:effectExtent l="0" t="0" r="0" b="0"/>
          <wp:wrapTopAndBottom/>
          <wp:docPr id="909020967" name="Drawing 0" descr="1ce17f196-4432-4219-a0c8-13f57dd17f7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ce17f196-4432-4219-a0c8-13f57dd17f77.png"/>
                  <pic:cNvPicPr>
                    <a:picLocks noChangeAspect="1"/>
                  </pic:cNvPicPr>
                </pic:nvPicPr>
                <pic:blipFill rotWithShape="1">
                  <a:blip r:embed="rId1"/>
                  <a:srcRect b="59026"/>
                  <a:stretch/>
                </pic:blipFill>
                <pic:spPr bwMode="auto">
                  <a:xfrm>
                    <a:off x="0" y="0"/>
                    <a:ext cx="7562850" cy="929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901"/>
    <w:multiLevelType w:val="multilevel"/>
    <w:tmpl w:val="8236F9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B82C9D"/>
    <w:multiLevelType w:val="multilevel"/>
    <w:tmpl w:val="63F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3A0"/>
    <w:multiLevelType w:val="multilevel"/>
    <w:tmpl w:val="2F2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53B6"/>
    <w:multiLevelType w:val="multilevel"/>
    <w:tmpl w:val="86D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1FC9"/>
    <w:multiLevelType w:val="multilevel"/>
    <w:tmpl w:val="3B3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5C49"/>
    <w:multiLevelType w:val="multilevel"/>
    <w:tmpl w:val="5A4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9B9"/>
    <w:multiLevelType w:val="multilevel"/>
    <w:tmpl w:val="BE2C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43848"/>
    <w:multiLevelType w:val="multilevel"/>
    <w:tmpl w:val="31DC15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E42B72"/>
    <w:multiLevelType w:val="multilevel"/>
    <w:tmpl w:val="8C3C7B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grafodaList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214CB"/>
    <w:multiLevelType w:val="multilevel"/>
    <w:tmpl w:val="D28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D3677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90AFC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50F13"/>
    <w:multiLevelType w:val="multilevel"/>
    <w:tmpl w:val="D89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55595"/>
    <w:multiLevelType w:val="multilevel"/>
    <w:tmpl w:val="F7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C5D1C"/>
    <w:multiLevelType w:val="multilevel"/>
    <w:tmpl w:val="8CD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08022">
    <w:abstractNumId w:val="0"/>
  </w:num>
  <w:num w:numId="2" w16cid:durableId="2021590113">
    <w:abstractNumId w:val="8"/>
  </w:num>
  <w:num w:numId="3" w16cid:durableId="2015643503">
    <w:abstractNumId w:val="7"/>
  </w:num>
  <w:num w:numId="4" w16cid:durableId="179468646">
    <w:abstractNumId w:val="2"/>
  </w:num>
  <w:num w:numId="5" w16cid:durableId="993803765">
    <w:abstractNumId w:val="1"/>
  </w:num>
  <w:num w:numId="6" w16cid:durableId="515927794">
    <w:abstractNumId w:val="4"/>
  </w:num>
  <w:num w:numId="7" w16cid:durableId="1072117760">
    <w:abstractNumId w:val="3"/>
  </w:num>
  <w:num w:numId="8" w16cid:durableId="68697072">
    <w:abstractNumId w:val="5"/>
  </w:num>
  <w:num w:numId="9" w16cid:durableId="1595242646">
    <w:abstractNumId w:val="9"/>
  </w:num>
  <w:num w:numId="10" w16cid:durableId="106511627">
    <w:abstractNumId w:val="13"/>
  </w:num>
  <w:num w:numId="11" w16cid:durableId="428083850">
    <w:abstractNumId w:val="6"/>
  </w:num>
  <w:num w:numId="12" w16cid:durableId="968321591">
    <w:abstractNumId w:val="14"/>
  </w:num>
  <w:num w:numId="13" w16cid:durableId="384335797">
    <w:abstractNumId w:val="12"/>
  </w:num>
  <w:num w:numId="14" w16cid:durableId="1843929798">
    <w:abstractNumId w:val="11"/>
  </w:num>
  <w:num w:numId="15" w16cid:durableId="1436748963">
    <w:abstractNumId w:val="8"/>
  </w:num>
  <w:num w:numId="16" w16cid:durableId="1211383896">
    <w:abstractNumId w:val="8"/>
  </w:num>
  <w:num w:numId="17" w16cid:durableId="1024671734">
    <w:abstractNumId w:val="8"/>
  </w:num>
  <w:num w:numId="18" w16cid:durableId="7728940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0A6"/>
    <w:rsid w:val="000424D0"/>
    <w:rsid w:val="00042A4D"/>
    <w:rsid w:val="00072AB9"/>
    <w:rsid w:val="0009723B"/>
    <w:rsid w:val="000A01F9"/>
    <w:rsid w:val="000B1A29"/>
    <w:rsid w:val="000D4C56"/>
    <w:rsid w:val="000E4797"/>
    <w:rsid w:val="000F60B3"/>
    <w:rsid w:val="00123744"/>
    <w:rsid w:val="00132CBD"/>
    <w:rsid w:val="00143ACE"/>
    <w:rsid w:val="0015088E"/>
    <w:rsid w:val="001612FB"/>
    <w:rsid w:val="00170B83"/>
    <w:rsid w:val="00182EE4"/>
    <w:rsid w:val="001937E5"/>
    <w:rsid w:val="001C234A"/>
    <w:rsid w:val="001C68E9"/>
    <w:rsid w:val="001F3E02"/>
    <w:rsid w:val="001F6373"/>
    <w:rsid w:val="00225DF8"/>
    <w:rsid w:val="002356CE"/>
    <w:rsid w:val="00252BBE"/>
    <w:rsid w:val="00266DDD"/>
    <w:rsid w:val="002703CE"/>
    <w:rsid w:val="002710FD"/>
    <w:rsid w:val="002728C4"/>
    <w:rsid w:val="00276797"/>
    <w:rsid w:val="00277CC5"/>
    <w:rsid w:val="0029313C"/>
    <w:rsid w:val="00293644"/>
    <w:rsid w:val="002B6F1A"/>
    <w:rsid w:val="002C6431"/>
    <w:rsid w:val="002D206B"/>
    <w:rsid w:val="002D66AC"/>
    <w:rsid w:val="00312200"/>
    <w:rsid w:val="00315142"/>
    <w:rsid w:val="00334A66"/>
    <w:rsid w:val="003423EA"/>
    <w:rsid w:val="0035388C"/>
    <w:rsid w:val="00384E9F"/>
    <w:rsid w:val="003A2553"/>
    <w:rsid w:val="003A2578"/>
    <w:rsid w:val="003C46BD"/>
    <w:rsid w:val="003F5E89"/>
    <w:rsid w:val="004062D4"/>
    <w:rsid w:val="00407A2C"/>
    <w:rsid w:val="00416E11"/>
    <w:rsid w:val="00440A75"/>
    <w:rsid w:val="00450B61"/>
    <w:rsid w:val="00472977"/>
    <w:rsid w:val="004A351F"/>
    <w:rsid w:val="004B7BDA"/>
    <w:rsid w:val="004F0B1F"/>
    <w:rsid w:val="004F4D07"/>
    <w:rsid w:val="005032D8"/>
    <w:rsid w:val="00532FED"/>
    <w:rsid w:val="0053393C"/>
    <w:rsid w:val="00571483"/>
    <w:rsid w:val="00581598"/>
    <w:rsid w:val="0058656C"/>
    <w:rsid w:val="005904B6"/>
    <w:rsid w:val="005C2D92"/>
    <w:rsid w:val="005D6F5A"/>
    <w:rsid w:val="005F0C40"/>
    <w:rsid w:val="006000D1"/>
    <w:rsid w:val="00601295"/>
    <w:rsid w:val="006062F9"/>
    <w:rsid w:val="00637449"/>
    <w:rsid w:val="006527A5"/>
    <w:rsid w:val="006556F4"/>
    <w:rsid w:val="00655E35"/>
    <w:rsid w:val="00676564"/>
    <w:rsid w:val="0069566E"/>
    <w:rsid w:val="006A4242"/>
    <w:rsid w:val="006E5CD0"/>
    <w:rsid w:val="006F0611"/>
    <w:rsid w:val="006F38B4"/>
    <w:rsid w:val="007077A3"/>
    <w:rsid w:val="0072403E"/>
    <w:rsid w:val="0073282D"/>
    <w:rsid w:val="007578C8"/>
    <w:rsid w:val="0076496C"/>
    <w:rsid w:val="00765FB7"/>
    <w:rsid w:val="007724E8"/>
    <w:rsid w:val="007A7E46"/>
    <w:rsid w:val="007B6AC1"/>
    <w:rsid w:val="007B721B"/>
    <w:rsid w:val="007C2043"/>
    <w:rsid w:val="007C63C5"/>
    <w:rsid w:val="007D60D1"/>
    <w:rsid w:val="007F486C"/>
    <w:rsid w:val="0081551D"/>
    <w:rsid w:val="0087313A"/>
    <w:rsid w:val="008A5F31"/>
    <w:rsid w:val="008B7F95"/>
    <w:rsid w:val="008C2C82"/>
    <w:rsid w:val="008D0F27"/>
    <w:rsid w:val="008D1999"/>
    <w:rsid w:val="008D5610"/>
    <w:rsid w:val="008E44FE"/>
    <w:rsid w:val="00907C4B"/>
    <w:rsid w:val="00920050"/>
    <w:rsid w:val="00926AA7"/>
    <w:rsid w:val="00935F6E"/>
    <w:rsid w:val="0095503D"/>
    <w:rsid w:val="00964849"/>
    <w:rsid w:val="00971D21"/>
    <w:rsid w:val="00976585"/>
    <w:rsid w:val="00977500"/>
    <w:rsid w:val="009C47A5"/>
    <w:rsid w:val="009E1293"/>
    <w:rsid w:val="009E2709"/>
    <w:rsid w:val="009F3712"/>
    <w:rsid w:val="009F721B"/>
    <w:rsid w:val="00A04BA2"/>
    <w:rsid w:val="00A071C8"/>
    <w:rsid w:val="00A1685F"/>
    <w:rsid w:val="00A16F4E"/>
    <w:rsid w:val="00A36356"/>
    <w:rsid w:val="00A60F41"/>
    <w:rsid w:val="00A67DCE"/>
    <w:rsid w:val="00A7351E"/>
    <w:rsid w:val="00A830C3"/>
    <w:rsid w:val="00A8566A"/>
    <w:rsid w:val="00A9393B"/>
    <w:rsid w:val="00AA5082"/>
    <w:rsid w:val="00AC42D5"/>
    <w:rsid w:val="00AC7B25"/>
    <w:rsid w:val="00AD2DA7"/>
    <w:rsid w:val="00AE78DC"/>
    <w:rsid w:val="00B003FA"/>
    <w:rsid w:val="00B7269D"/>
    <w:rsid w:val="00C07605"/>
    <w:rsid w:val="00C130E7"/>
    <w:rsid w:val="00C309B8"/>
    <w:rsid w:val="00C316DE"/>
    <w:rsid w:val="00C319F3"/>
    <w:rsid w:val="00C50574"/>
    <w:rsid w:val="00C6106C"/>
    <w:rsid w:val="00C64EF4"/>
    <w:rsid w:val="00C94169"/>
    <w:rsid w:val="00C96590"/>
    <w:rsid w:val="00CB1305"/>
    <w:rsid w:val="00CD71DA"/>
    <w:rsid w:val="00CE0EBB"/>
    <w:rsid w:val="00D15CEA"/>
    <w:rsid w:val="00D258B9"/>
    <w:rsid w:val="00D354F1"/>
    <w:rsid w:val="00D56E30"/>
    <w:rsid w:val="00D630C0"/>
    <w:rsid w:val="00D805E6"/>
    <w:rsid w:val="00D87BDA"/>
    <w:rsid w:val="00D94024"/>
    <w:rsid w:val="00D970A6"/>
    <w:rsid w:val="00DA6F61"/>
    <w:rsid w:val="00DA75D6"/>
    <w:rsid w:val="00DB4015"/>
    <w:rsid w:val="00DB4688"/>
    <w:rsid w:val="00DB5416"/>
    <w:rsid w:val="00DC73E3"/>
    <w:rsid w:val="00DD34D7"/>
    <w:rsid w:val="00DF4380"/>
    <w:rsid w:val="00E06212"/>
    <w:rsid w:val="00E22DCD"/>
    <w:rsid w:val="00E51D89"/>
    <w:rsid w:val="00E606A6"/>
    <w:rsid w:val="00E6771A"/>
    <w:rsid w:val="00E87ADA"/>
    <w:rsid w:val="00E92D3E"/>
    <w:rsid w:val="00E95551"/>
    <w:rsid w:val="00EA2A01"/>
    <w:rsid w:val="00EB251D"/>
    <w:rsid w:val="00EB41E4"/>
    <w:rsid w:val="00EB4890"/>
    <w:rsid w:val="00EB5BA1"/>
    <w:rsid w:val="00ED66AB"/>
    <w:rsid w:val="00EE5460"/>
    <w:rsid w:val="00EF3F68"/>
    <w:rsid w:val="00EF5529"/>
    <w:rsid w:val="00EF722C"/>
    <w:rsid w:val="00F0421D"/>
    <w:rsid w:val="00F15C44"/>
    <w:rsid w:val="00F369FA"/>
    <w:rsid w:val="00F5395A"/>
    <w:rsid w:val="00F72185"/>
    <w:rsid w:val="00F7360E"/>
    <w:rsid w:val="00F81079"/>
    <w:rsid w:val="00F81E18"/>
    <w:rsid w:val="00F84147"/>
    <w:rsid w:val="00F92C46"/>
    <w:rsid w:val="00F960EE"/>
    <w:rsid w:val="00FA1BA9"/>
    <w:rsid w:val="00FB3ECC"/>
    <w:rsid w:val="00FC7C4D"/>
    <w:rsid w:val="00FD63BB"/>
    <w:rsid w:val="00FE0992"/>
    <w:rsid w:val="00FE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F4092"/>
  <w15:docId w15:val="{553D5300-DF26-40B7-B2D3-EEA549A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7A5"/>
    <w:pPr>
      <w:keepNext/>
      <w:keepLines/>
      <w:numPr>
        <w:numId w:val="3"/>
      </w:numPr>
      <w:spacing w:after="0" w:line="360" w:lineRule="auto"/>
      <w:outlineLvl w:val="0"/>
    </w:pPr>
    <w:rPr>
      <w:rFonts w:ascii="Arial" w:eastAsiaTheme="majorEastAsia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47A5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Arial" w:eastAsiaTheme="majorEastAsia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63BB"/>
    <w:pPr>
      <w:keepNext/>
      <w:keepLines/>
      <w:numPr>
        <w:ilvl w:val="2"/>
        <w:numId w:val="3"/>
      </w:numPr>
      <w:spacing w:after="0" w:line="360" w:lineRule="auto"/>
      <w:ind w:left="567" w:hanging="567"/>
      <w:outlineLvl w:val="2"/>
    </w:pPr>
    <w:rPr>
      <w:rFonts w:ascii="Arial" w:eastAsiaTheme="majorEastAsia" w:hAnsi="Arial" w:cs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1D21"/>
    <w:pPr>
      <w:keepNext/>
      <w:keepLines/>
      <w:numPr>
        <w:ilvl w:val="3"/>
        <w:numId w:val="1"/>
      </w:numPr>
      <w:spacing w:before="40" w:after="0"/>
      <w:outlineLvl w:val="3"/>
    </w:pPr>
    <w:rPr>
      <w:rFonts w:ascii="Arial" w:eastAsiaTheme="majorEastAsia" w:hAnsi="Arial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0621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3324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0621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721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0621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21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21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63C5"/>
  </w:style>
  <w:style w:type="paragraph" w:styleId="Rodap">
    <w:name w:val="footer"/>
    <w:basedOn w:val="Normal"/>
    <w:link w:val="RodapChar"/>
    <w:uiPriority w:val="99"/>
    <w:unhideWhenUsed/>
    <w:rsid w:val="007C6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63C5"/>
  </w:style>
  <w:style w:type="character" w:customStyle="1" w:styleId="Ttulo1Char">
    <w:name w:val="Título 1 Char"/>
    <w:basedOn w:val="Fontepargpadro"/>
    <w:link w:val="Ttulo1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C47A5"/>
    <w:rPr>
      <w:rFonts w:ascii="Arial" w:eastAsiaTheme="majorEastAsia" w:hAnsi="Arial" w:cs="Arial"/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D63BB"/>
    <w:rPr>
      <w:rFonts w:ascii="Arial" w:eastAsiaTheme="majorEastAsia" w:hAnsi="Arial" w:cs="Arial"/>
    </w:rPr>
  </w:style>
  <w:style w:type="character" w:customStyle="1" w:styleId="Ttulo4Char">
    <w:name w:val="Título 4 Char"/>
    <w:basedOn w:val="Fontepargpadro"/>
    <w:link w:val="Ttulo4"/>
    <w:uiPriority w:val="9"/>
    <w:rsid w:val="00971D21"/>
    <w:rPr>
      <w:rFonts w:ascii="Arial" w:eastAsiaTheme="majorEastAsia" w:hAnsi="Arial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E06212"/>
    <w:rPr>
      <w:rFonts w:asciiTheme="majorHAnsi" w:eastAsiaTheme="majorEastAsia" w:hAnsiTheme="majorHAnsi" w:cstheme="majorBidi"/>
      <w:color w:val="233244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E06212"/>
    <w:rPr>
      <w:rFonts w:asciiTheme="majorHAnsi" w:eastAsiaTheme="majorEastAsia" w:hAnsiTheme="majorHAnsi" w:cstheme="majorBidi"/>
      <w:color w:val="1721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06212"/>
    <w:rPr>
      <w:rFonts w:asciiTheme="majorHAnsi" w:eastAsiaTheme="majorEastAsia" w:hAnsiTheme="majorHAnsi" w:cstheme="majorBidi"/>
      <w:i/>
      <w:iCs/>
      <w:color w:val="17212D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2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2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8D0F27"/>
    <w:pPr>
      <w:numPr>
        <w:ilvl w:val="1"/>
        <w:numId w:val="2"/>
      </w:numPr>
      <w:spacing w:after="0"/>
      <w:contextualSpacing/>
      <w:jc w:val="both"/>
    </w:pPr>
  </w:style>
  <w:style w:type="paragraph" w:styleId="NormalWeb">
    <w:name w:val="Normal (Web)"/>
    <w:basedOn w:val="Normal"/>
    <w:uiPriority w:val="99"/>
    <w:semiHidden/>
    <w:unhideWhenUsed/>
    <w:rsid w:val="001C2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RV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F445C"/>
      </a:accent1>
      <a:accent2>
        <a:srgbClr val="9D8569"/>
      </a:accent2>
      <a:accent3>
        <a:srgbClr val="78AEC2"/>
      </a:accent3>
      <a:accent4>
        <a:srgbClr val="C8C6C6"/>
      </a:accent4>
      <a:accent5>
        <a:srgbClr val="E7E6E6"/>
      </a:accent5>
      <a:accent6>
        <a:srgbClr val="F2F2F2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00D4-DD5B-4643-97EB-36365A48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1469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Lemmi Consultoria</cp:lastModifiedBy>
  <cp:revision>176</cp:revision>
  <dcterms:created xsi:type="dcterms:W3CDTF">2025-04-15T17:12:00Z</dcterms:created>
  <dcterms:modified xsi:type="dcterms:W3CDTF">2026-06-30T18:56:00Z</dcterms:modified>
</cp:coreProperties>
</file>