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4EA4" w14:textId="77777777" w:rsidR="00F349FE" w:rsidRDefault="00F57FEB" w:rsidP="000C731E">
      <w:pPr>
        <w:spacing w:after="0" w:line="240" w:lineRule="auto"/>
        <w:jc w:val="center"/>
        <w:rPr>
          <w:rFonts w:eastAsia="Times New Roman" w:cs="Arial"/>
          <w:b/>
          <w:bCs/>
          <w:color w:val="000000"/>
        </w:rPr>
      </w:pPr>
      <w:r>
        <w:rPr>
          <w:b/>
          <w:sz w:val="28"/>
        </w:rPr>
        <w:t>Interface Functional Specification Design document</w:t>
      </w:r>
    </w:p>
    <w:p w14:paraId="28CFAF30" w14:textId="77777777" w:rsidR="00F349FE" w:rsidRDefault="00F349FE" w:rsidP="000C731E">
      <w:pPr>
        <w:spacing w:after="0" w:line="240" w:lineRule="auto"/>
        <w:jc w:val="center"/>
        <w:rPr>
          <w:rFonts w:eastAsia="Times New Roman" w:cs="Arial"/>
          <w:b/>
          <w:bCs/>
          <w:color w:val="000000"/>
        </w:rPr>
      </w:pPr>
    </w:p>
    <w:p w14:paraId="42809476" w14:textId="77777777" w:rsidR="00F349FE" w:rsidRPr="00D126D2" w:rsidRDefault="00F349FE" w:rsidP="00F349FE">
      <w:pPr>
        <w:jc w:val="center"/>
        <w:rPr>
          <w:b/>
          <w:sz w:val="28"/>
        </w:rPr>
      </w:pPr>
    </w:p>
    <w:p w14:paraId="59CC4C68" w14:textId="77777777" w:rsidR="00F349FE" w:rsidRPr="00D126D2" w:rsidRDefault="00F349FE" w:rsidP="00F349FE">
      <w:pPr>
        <w:pStyle w:val="Sansinterligne"/>
        <w:pBdr>
          <w:top w:val="single" w:sz="4" w:space="1" w:color="auto"/>
          <w:left w:val="single" w:sz="4" w:space="4" w:color="auto"/>
          <w:bottom w:val="single" w:sz="4" w:space="1" w:color="auto"/>
          <w:right w:val="single" w:sz="4" w:space="4" w:color="auto"/>
        </w:pBdr>
        <w:jc w:val="center"/>
      </w:pPr>
      <w:r>
        <w:t>Theme</w:t>
      </w:r>
    </w:p>
    <w:p w14:paraId="0D9C0DF2" w14:textId="77777777" w:rsidR="006B0E69" w:rsidRPr="00022C7D" w:rsidRDefault="006B0E69" w:rsidP="00F40085">
      <w:pPr>
        <w:pStyle w:val="Sansinterligne"/>
        <w:pBdr>
          <w:top w:val="single" w:sz="4" w:space="1" w:color="auto"/>
          <w:left w:val="single" w:sz="4" w:space="4" w:color="auto"/>
          <w:bottom w:val="single" w:sz="4" w:space="1" w:color="auto"/>
          <w:right w:val="single" w:sz="4" w:space="4" w:color="auto"/>
        </w:pBdr>
        <w:jc w:val="center"/>
        <w:rPr>
          <w:b/>
          <w:sz w:val="28"/>
        </w:rPr>
      </w:pPr>
      <w:r>
        <w:rPr>
          <w:b/>
          <w:sz w:val="28"/>
        </w:rPr>
        <w:t>IFS_P2P_144 Citibank HRS reclassification document – GL reclassification (ACC_DOCUMENT04) of the Citibank virtual-card statement</w:t>
      </w:r>
    </w:p>
    <w:p w14:paraId="36CFC06D" w14:textId="77777777" w:rsidR="00F349FE" w:rsidRPr="00D126D2" w:rsidRDefault="00F349FE" w:rsidP="00F349FE">
      <w:pPr>
        <w:jc w:val="center"/>
        <w:rPr>
          <w:b/>
          <w:sz w:val="28"/>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686"/>
        <w:gridCol w:w="7374"/>
      </w:tblGrid>
      <w:tr w:rsidR="00F349FE" w:rsidRPr="00D126D2" w14:paraId="719863FD" w14:textId="77777777" w:rsidTr="00373F05">
        <w:trPr>
          <w:trHeight w:val="339"/>
          <w:jc w:val="center"/>
        </w:trPr>
        <w:tc>
          <w:tcPr>
            <w:tcW w:w="10060" w:type="dxa"/>
            <w:gridSpan w:val="2"/>
            <w:shd w:val="clear" w:color="auto" w:fill="D9D9D9" w:themeFill="background1" w:themeFillShade="D9"/>
            <w:vAlign w:val="center"/>
          </w:tcPr>
          <w:p w14:paraId="5B15E253" w14:textId="77777777" w:rsidR="00F349FE" w:rsidRPr="00D126D2" w:rsidRDefault="00F349FE" w:rsidP="008353D0">
            <w:pPr>
              <w:jc w:val="center"/>
              <w:rPr>
                <w:b/>
                <w:sz w:val="16"/>
              </w:rPr>
            </w:pPr>
            <w:r>
              <w:rPr>
                <w:b/>
              </w:rPr>
              <w:t>PROCESS</w:t>
            </w:r>
          </w:p>
        </w:tc>
      </w:tr>
      <w:tr w:rsidR="00373F05" w:rsidRPr="00022C7D" w14:paraId="6EA55F60" w14:textId="77777777" w:rsidTr="00373F05">
        <w:trPr>
          <w:jc w:val="center"/>
        </w:trPr>
        <w:tc>
          <w:tcPr>
            <w:tcW w:w="2686" w:type="dxa"/>
            <w:vAlign w:val="center"/>
          </w:tcPr>
          <w:p w14:paraId="7E40D8F1" w14:textId="77777777" w:rsidR="00373F05" w:rsidRPr="00022C7D" w:rsidRDefault="00373F05" w:rsidP="000D567F">
            <w:pPr>
              <w:rPr>
                <w:b/>
              </w:rPr>
            </w:pPr>
            <w:r>
              <w:rPr>
                <w:b/>
              </w:rPr>
              <w:t>Stream:</w:t>
            </w:r>
          </w:p>
        </w:tc>
        <w:tc>
          <w:tcPr>
            <w:tcW w:w="7374" w:type="dxa"/>
            <w:vAlign w:val="center"/>
          </w:tcPr>
          <w:p w14:paraId="18CF9575" w14:textId="77777777" w:rsidR="00373F05" w:rsidRPr="00022C7D" w:rsidRDefault="00373F05" w:rsidP="000D567F">
            <w:pPr>
              <w:pStyle w:val="Sansinterligne"/>
              <w:rPr>
                <w:b/>
              </w:rPr>
            </w:pPr>
            <w:r>
              <w:rPr>
                <w:b/>
              </w:rPr>
              <w:t>P2P</w:t>
            </w:r>
          </w:p>
        </w:tc>
      </w:tr>
      <w:tr w:rsidR="00373F05" w:rsidRPr="00022C7D" w14:paraId="007CEABD" w14:textId="77777777" w:rsidTr="00373F05">
        <w:trPr>
          <w:jc w:val="center"/>
        </w:trPr>
        <w:tc>
          <w:tcPr>
            <w:tcW w:w="2686" w:type="dxa"/>
            <w:vAlign w:val="center"/>
          </w:tcPr>
          <w:p w14:paraId="5948D6B7" w14:textId="77777777" w:rsidR="00373F05" w:rsidRPr="00022C7D" w:rsidRDefault="00373F05" w:rsidP="000D567F">
            <w:pPr>
              <w:rPr>
                <w:b/>
              </w:rPr>
            </w:pPr>
            <w:r>
              <w:rPr>
                <w:b/>
              </w:rPr>
              <w:t>Process L1 impacted:</w:t>
            </w:r>
          </w:p>
        </w:tc>
        <w:tc>
          <w:tcPr>
            <w:tcW w:w="7374" w:type="dxa"/>
            <w:vAlign w:val="center"/>
          </w:tcPr>
          <w:p w14:paraId="5A621999" w14:textId="77777777" w:rsidR="00373F05" w:rsidRPr="00022C7D" w:rsidRDefault="00373F05" w:rsidP="000D567F">
            <w:pPr>
              <w:pStyle w:val="Sansinterligne"/>
            </w:pPr>
            <w:r>
              <w:t>Purchase to Pay (GPS procure to pay)</w:t>
            </w:r>
          </w:p>
        </w:tc>
      </w:tr>
      <w:tr w:rsidR="00373F05" w:rsidRPr="00022C7D" w14:paraId="17C5CBE8" w14:textId="77777777" w:rsidTr="00373F05">
        <w:trPr>
          <w:jc w:val="center"/>
        </w:trPr>
        <w:tc>
          <w:tcPr>
            <w:tcW w:w="2686" w:type="dxa"/>
            <w:vAlign w:val="center"/>
          </w:tcPr>
          <w:p w14:paraId="5345F434" w14:textId="77777777" w:rsidR="00373F05" w:rsidRPr="00022C7D" w:rsidRDefault="00373F05" w:rsidP="000D567F">
            <w:pPr>
              <w:jc w:val="center"/>
              <w:rPr>
                <w:b/>
              </w:rPr>
            </w:pPr>
            <w:r>
              <w:rPr>
                <w:b/>
              </w:rPr>
              <w:t>Process L2 impacted:</w:t>
            </w:r>
          </w:p>
        </w:tc>
        <w:tc>
          <w:tcPr>
            <w:tcW w:w="7374" w:type="dxa"/>
            <w:vAlign w:val="center"/>
          </w:tcPr>
          <w:p w14:paraId="3DB65ACA" w14:textId="77777777" w:rsidR="00373F05" w:rsidRPr="00022C7D" w:rsidRDefault="00575B31" w:rsidP="000D567F">
            <w:pPr>
              <w:pStyle w:val="Sansinterligne"/>
            </w:pPr>
            <w:r>
              <w:t>P2P_04-Invoice (NCOGS Invoice with PO)</w:t>
            </w:r>
          </w:p>
        </w:tc>
      </w:tr>
      <w:tr w:rsidR="00373F05" w:rsidRPr="00022C7D" w14:paraId="0C4F9B52" w14:textId="77777777" w:rsidTr="00373F05">
        <w:trPr>
          <w:jc w:val="center"/>
        </w:trPr>
        <w:tc>
          <w:tcPr>
            <w:tcW w:w="2686" w:type="dxa"/>
            <w:vAlign w:val="center"/>
          </w:tcPr>
          <w:p w14:paraId="1A2C3290" w14:textId="77777777" w:rsidR="00373F05" w:rsidRPr="00022C7D" w:rsidRDefault="00373F05" w:rsidP="000D567F">
            <w:pPr>
              <w:jc w:val="right"/>
              <w:rPr>
                <w:b/>
              </w:rPr>
            </w:pPr>
            <w:r>
              <w:rPr>
                <w:b/>
              </w:rPr>
              <w:t>Process L3 impacted:</w:t>
            </w:r>
          </w:p>
        </w:tc>
        <w:tc>
          <w:tcPr>
            <w:tcW w:w="7374" w:type="dxa"/>
            <w:vAlign w:val="center"/>
          </w:tcPr>
          <w:p w14:paraId="2C9C8964" w14:textId="3F9561CB" w:rsidR="00373F05" w:rsidRPr="00022C7D" w:rsidRDefault="00575B31" w:rsidP="00E10092">
            <w:pPr>
              <w:pStyle w:val="Sansinterligne"/>
            </w:pPr>
            <w:r>
              <w:t>P2P_04_03-Reclassification (GL entry)</w:t>
            </w:r>
          </w:p>
        </w:tc>
      </w:tr>
    </w:tbl>
    <w:p w14:paraId="65065208" w14:textId="77777777" w:rsidR="00373F05" w:rsidRPr="00022C7D" w:rsidRDefault="00373F05" w:rsidP="00373F05">
      <w:pPr>
        <w:pStyle w:val="Sansinterligne"/>
        <w:rPr>
          <w:color w:val="5B9BD5" w:themeColor="accent1"/>
        </w:rPr>
      </w:pPr>
    </w:p>
    <w:p w14:paraId="3E85F46B" w14:textId="77777777" w:rsidR="00373F05" w:rsidRPr="00022C7D" w:rsidRDefault="00373F05" w:rsidP="00373F05">
      <w:pPr>
        <w:pStyle w:val="Sansinterligne"/>
        <w:rPr>
          <w:color w:val="5B9BD5" w:themeColor="accent1"/>
        </w:rPr>
      </w:pPr>
    </w:p>
    <w:p w14:paraId="33FE7BD9" w14:textId="77777777" w:rsidR="00D800F4" w:rsidRDefault="00D800F4" w:rsidP="00F349FE">
      <w:pPr>
        <w:spacing w:after="0"/>
        <w:rPr>
          <w:sz w:val="28"/>
        </w:rPr>
      </w:pPr>
    </w:p>
    <w:p w14:paraId="44E1F88B" w14:textId="77777777" w:rsidR="00F349FE" w:rsidRPr="00155A42" w:rsidRDefault="00F349FE" w:rsidP="00F349FE">
      <w:pPr>
        <w:pStyle w:val="Sansinterligne"/>
        <w:rPr>
          <w:color w:val="5B9BD5" w:themeColor="accent1"/>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271"/>
        <w:gridCol w:w="1134"/>
        <w:gridCol w:w="1134"/>
        <w:gridCol w:w="1843"/>
        <w:gridCol w:w="2268"/>
        <w:gridCol w:w="2551"/>
      </w:tblGrid>
      <w:tr w:rsidR="00F349FE" w:rsidRPr="00D126D2" w14:paraId="652C9FC0" w14:textId="77777777" w:rsidTr="008353D0">
        <w:trPr>
          <w:cantSplit/>
          <w:tblHeader/>
          <w:jc w:val="center"/>
        </w:trPr>
        <w:tc>
          <w:tcPr>
            <w:tcW w:w="10201" w:type="dxa"/>
            <w:gridSpan w:val="6"/>
            <w:shd w:val="clear" w:color="auto" w:fill="D9D9D9"/>
          </w:tcPr>
          <w:p w14:paraId="2C08B5A1" w14:textId="77777777" w:rsidR="00F349FE" w:rsidRDefault="00F349FE" w:rsidP="008353D0">
            <w:pPr>
              <w:pStyle w:val="Sansinterligne"/>
              <w:jc w:val="center"/>
              <w:rPr>
                <w:b/>
              </w:rPr>
            </w:pPr>
            <w:r>
              <w:rPr>
                <w:b/>
              </w:rPr>
              <w:t>VALIDATION MATRIX</w:t>
            </w:r>
          </w:p>
        </w:tc>
      </w:tr>
      <w:tr w:rsidR="00F349FE" w:rsidRPr="00D126D2" w14:paraId="3282BAF7" w14:textId="77777777" w:rsidTr="003A5F58">
        <w:trPr>
          <w:cantSplit/>
          <w:trHeight w:val="594"/>
          <w:tblHeader/>
          <w:jc w:val="center"/>
        </w:trPr>
        <w:tc>
          <w:tcPr>
            <w:tcW w:w="1271" w:type="dxa"/>
            <w:shd w:val="clear" w:color="auto" w:fill="D9D9D9"/>
            <w:vAlign w:val="center"/>
          </w:tcPr>
          <w:p w14:paraId="7BF986C7" w14:textId="77777777" w:rsidR="00F349FE" w:rsidRPr="00D126D2" w:rsidRDefault="00F349FE" w:rsidP="003A5F58">
            <w:pPr>
              <w:jc w:val="center"/>
              <w:rPr>
                <w:b/>
              </w:rPr>
            </w:pPr>
            <w:r>
              <w:rPr>
                <w:b/>
              </w:rPr>
              <w:t>JIRA Status</w:t>
            </w:r>
          </w:p>
        </w:tc>
        <w:tc>
          <w:tcPr>
            <w:tcW w:w="1134" w:type="dxa"/>
            <w:shd w:val="clear" w:color="auto" w:fill="D9D9D9"/>
            <w:vAlign w:val="center"/>
          </w:tcPr>
          <w:p w14:paraId="2EB46E10" w14:textId="77777777" w:rsidR="00F349FE" w:rsidRPr="00D126D2" w:rsidRDefault="003A5F58" w:rsidP="003A5F58">
            <w:pPr>
              <w:jc w:val="center"/>
              <w:rPr>
                <w:b/>
              </w:rPr>
            </w:pPr>
            <w:r>
              <w:rPr>
                <w:b/>
              </w:rPr>
              <w:t>Validated version</w:t>
            </w:r>
          </w:p>
        </w:tc>
        <w:tc>
          <w:tcPr>
            <w:tcW w:w="1134" w:type="dxa"/>
            <w:shd w:val="clear" w:color="auto" w:fill="D9D9D9"/>
            <w:vAlign w:val="center"/>
          </w:tcPr>
          <w:p w14:paraId="5AEF39B2" w14:textId="77777777" w:rsidR="00F349FE" w:rsidRPr="00D126D2" w:rsidRDefault="00F349FE" w:rsidP="003A5F58">
            <w:pPr>
              <w:jc w:val="center"/>
              <w:rPr>
                <w:b/>
              </w:rPr>
            </w:pPr>
            <w:r>
              <w:rPr>
                <w:b/>
              </w:rPr>
              <w:t>Date</w:t>
            </w:r>
          </w:p>
        </w:tc>
        <w:tc>
          <w:tcPr>
            <w:tcW w:w="1843" w:type="dxa"/>
            <w:shd w:val="clear" w:color="auto" w:fill="D9D9D9"/>
            <w:vAlign w:val="center"/>
          </w:tcPr>
          <w:p w14:paraId="2685525C" w14:textId="77777777" w:rsidR="00F349FE" w:rsidRPr="00D126D2" w:rsidRDefault="00F349FE" w:rsidP="003A5F58">
            <w:pPr>
              <w:jc w:val="center"/>
              <w:rPr>
                <w:b/>
              </w:rPr>
            </w:pPr>
            <w:r>
              <w:rPr>
                <w:b/>
              </w:rPr>
              <w:t>Status</w:t>
            </w:r>
          </w:p>
        </w:tc>
        <w:tc>
          <w:tcPr>
            <w:tcW w:w="2268" w:type="dxa"/>
            <w:shd w:val="clear" w:color="auto" w:fill="D9D9D9"/>
            <w:vAlign w:val="center"/>
          </w:tcPr>
          <w:p w14:paraId="63B54E17" w14:textId="77777777" w:rsidR="00F349FE" w:rsidRPr="00D126D2" w:rsidRDefault="00F349FE" w:rsidP="003A5F58">
            <w:pPr>
              <w:jc w:val="center"/>
              <w:rPr>
                <w:b/>
              </w:rPr>
            </w:pPr>
            <w:r>
              <w:rPr>
                <w:b/>
              </w:rPr>
              <w:t>Owner</w:t>
            </w:r>
          </w:p>
        </w:tc>
        <w:tc>
          <w:tcPr>
            <w:tcW w:w="2551" w:type="dxa"/>
            <w:shd w:val="clear" w:color="auto" w:fill="D9D9D9"/>
            <w:vAlign w:val="center"/>
          </w:tcPr>
          <w:p w14:paraId="3D81AAD0" w14:textId="77777777" w:rsidR="00F349FE" w:rsidRDefault="00F349FE" w:rsidP="003A5F58">
            <w:pPr>
              <w:jc w:val="center"/>
              <w:rPr>
                <w:b/>
              </w:rPr>
            </w:pPr>
            <w:r>
              <w:rPr>
                <w:b/>
              </w:rPr>
              <w:t>Signature</w:t>
            </w:r>
          </w:p>
        </w:tc>
      </w:tr>
      <w:tr w:rsidR="00B71C62" w:rsidRPr="00616104" w14:paraId="6089309E" w14:textId="77777777" w:rsidTr="00CF33E3">
        <w:trPr>
          <w:cantSplit/>
          <w:trHeight w:val="298"/>
          <w:jc w:val="center"/>
        </w:trPr>
        <w:tc>
          <w:tcPr>
            <w:tcW w:w="1271" w:type="dxa"/>
            <w:vAlign w:val="center"/>
          </w:tcPr>
          <w:p w14:paraId="5C4B618E" w14:textId="77777777" w:rsidR="00B71C62" w:rsidRPr="00155A42" w:rsidRDefault="004E7A54" w:rsidP="00B71C62">
            <w:pPr>
              <w:rPr>
                <w:sz w:val="18"/>
              </w:rPr>
            </w:pPr>
            <w:r>
              <w:rPr>
                <w:sz w:val="18"/>
              </w:rPr>
              <w:t>ROISHGSA-23616</w:t>
            </w:r>
          </w:p>
        </w:tc>
        <w:tc>
          <w:tcPr>
            <w:tcW w:w="1134" w:type="dxa"/>
            <w:vAlign w:val="center"/>
          </w:tcPr>
          <w:p w14:paraId="52EA7DE5" w14:textId="77777777" w:rsidR="00B71C62" w:rsidRPr="00155A42" w:rsidRDefault="00B71C62" w:rsidP="00B71C62">
            <w:pPr>
              <w:rPr>
                <w:sz w:val="18"/>
              </w:rPr>
            </w:pPr>
            <w:r>
              <w:rPr>
                <w:sz w:val="18"/>
              </w:rPr>
              <w:t xml:space="preserve">V0.03</w:t>
            </w:r>
          </w:p>
        </w:tc>
        <w:tc>
          <w:tcPr>
            <w:tcW w:w="1134" w:type="dxa"/>
            <w:vAlign w:val="center"/>
          </w:tcPr>
          <w:p w14:paraId="08EC96F5" w14:textId="77777777" w:rsidR="00B71C62" w:rsidRPr="00155A42" w:rsidRDefault="004E7A54" w:rsidP="00B71C62">
            <w:pPr>
              <w:rPr>
                <w:sz w:val="18"/>
              </w:rPr>
            </w:pPr>
            <w:r>
              <w:rPr>
                <w:sz w:val="18"/>
              </w:rPr>
              <w:t xml:space="preserve">15/10/2026</w:t>
            </w:r>
          </w:p>
        </w:tc>
        <w:tc>
          <w:tcPr>
            <w:tcW w:w="1843" w:type="dxa"/>
            <w:vAlign w:val="center"/>
          </w:tcPr>
          <w:p w14:paraId="7767E388" w14:textId="77777777" w:rsidR="00B71C62" w:rsidRPr="00155A42" w:rsidRDefault="00B71C62" w:rsidP="00B71C62">
            <w:pPr>
              <w:rPr>
                <w:sz w:val="18"/>
              </w:rPr>
            </w:pPr>
            <w:r>
              <w:rPr>
                <w:sz w:val="18"/>
              </w:rPr>
              <w:t xml:space="preserve">Updated</w:t>
            </w:r>
          </w:p>
        </w:tc>
        <w:tc>
          <w:tcPr>
            <w:tcW w:w="2268" w:type="dxa"/>
            <w:vAlign w:val="center"/>
          </w:tcPr>
          <w:p w14:paraId="6790D0E4" w14:textId="77777777" w:rsidR="00B71C62" w:rsidRPr="00155A42" w:rsidRDefault="00B71C62" w:rsidP="00B71C62">
            <w:pPr>
              <w:rPr>
                <w:sz w:val="18"/>
              </w:rPr>
            </w:pPr>
            <w:r>
              <w:rPr>
                <w:sz w:val="18"/>
              </w:rPr>
              <w:t xml:space="preserve">El Mouksit Badre</w:t>
            </w:r>
          </w:p>
        </w:tc>
        <w:tc>
          <w:tcPr>
            <w:tcW w:w="2551" w:type="dxa"/>
          </w:tcPr>
          <w:p w14:paraId="39AA97AA" w14:textId="77777777" w:rsidR="00B71C62" w:rsidRPr="00616104" w:rsidRDefault="00B71C62" w:rsidP="00B71C62">
            <w:pPr>
              <w:rPr>
                <w:i/>
                <w:color w:val="5B9BD5" w:themeColor="accent1"/>
                <w:sz w:val="18"/>
              </w:rPr>
            </w:pPr>
            <w:r>
              <w:rPr>
                <w:i/>
                <w:color w:val="5B9BD5" w:themeColor="accent1"/>
                <w:sz w:val="18"/>
              </w:rPr>
              <w:t xml:space="preserve"> </w:t>
            </w:r>
          </w:p>
        </w:tc>
      </w:tr>
      <w:tr w:rsidR="00B71C62" w:rsidRPr="00616104" w14:paraId="52B973E1" w14:textId="77777777" w:rsidTr="008353D0">
        <w:trPr>
          <w:cantSplit/>
          <w:jc w:val="center"/>
        </w:trPr>
        <w:tc>
          <w:tcPr>
            <w:tcW w:w="1271" w:type="dxa"/>
          </w:tcPr>
          <w:p w14:paraId="0A1B11C4" w14:textId="77777777" w:rsidR="00B71C62" w:rsidRPr="00616104" w:rsidRDefault="00B71C62" w:rsidP="00B71C62">
            <w:pPr>
              <w:rPr>
                <w:i/>
                <w:color w:val="5B9BD5" w:themeColor="accent1"/>
                <w:sz w:val="18"/>
              </w:rPr>
            </w:pPr>
          </w:p>
        </w:tc>
        <w:tc>
          <w:tcPr>
            <w:tcW w:w="1134" w:type="dxa"/>
          </w:tcPr>
          <w:p w14:paraId="4B85430D" w14:textId="77777777" w:rsidR="00B71C62" w:rsidRPr="00616104" w:rsidRDefault="00B71C62" w:rsidP="00B71C62">
            <w:pPr>
              <w:rPr>
                <w:i/>
                <w:color w:val="5B9BD5" w:themeColor="accent1"/>
                <w:sz w:val="18"/>
              </w:rPr>
            </w:pPr>
          </w:p>
        </w:tc>
        <w:tc>
          <w:tcPr>
            <w:tcW w:w="1134" w:type="dxa"/>
            <w:vAlign w:val="center"/>
          </w:tcPr>
          <w:p w14:paraId="526A2210" w14:textId="77777777" w:rsidR="00B71C62" w:rsidRPr="00616104" w:rsidRDefault="00B71C62" w:rsidP="00B71C62">
            <w:pPr>
              <w:rPr>
                <w:i/>
                <w:color w:val="5B9BD5" w:themeColor="accent1"/>
                <w:sz w:val="18"/>
              </w:rPr>
            </w:pPr>
          </w:p>
        </w:tc>
        <w:tc>
          <w:tcPr>
            <w:tcW w:w="1843" w:type="dxa"/>
            <w:vAlign w:val="center"/>
          </w:tcPr>
          <w:p w14:paraId="4CA99F92" w14:textId="77777777" w:rsidR="00B71C62" w:rsidRPr="00616104" w:rsidRDefault="00B71C62" w:rsidP="00B71C62">
            <w:pPr>
              <w:rPr>
                <w:i/>
                <w:color w:val="5B9BD5" w:themeColor="accent1"/>
                <w:sz w:val="18"/>
              </w:rPr>
            </w:pPr>
          </w:p>
        </w:tc>
        <w:tc>
          <w:tcPr>
            <w:tcW w:w="2268" w:type="dxa"/>
            <w:vAlign w:val="center"/>
          </w:tcPr>
          <w:p w14:paraId="225B8320" w14:textId="77777777" w:rsidR="00B71C62" w:rsidRPr="00616104" w:rsidRDefault="00B71C62" w:rsidP="00B71C62">
            <w:pPr>
              <w:rPr>
                <w:i/>
                <w:color w:val="5B9BD5" w:themeColor="accent1"/>
                <w:sz w:val="18"/>
              </w:rPr>
            </w:pPr>
          </w:p>
        </w:tc>
        <w:tc>
          <w:tcPr>
            <w:tcW w:w="2551" w:type="dxa"/>
          </w:tcPr>
          <w:p w14:paraId="2BC2295C" w14:textId="77777777" w:rsidR="00B71C62" w:rsidRPr="00616104" w:rsidRDefault="00B71C62" w:rsidP="00B71C62">
            <w:pPr>
              <w:rPr>
                <w:i/>
                <w:color w:val="5B9BD5" w:themeColor="accent1"/>
                <w:sz w:val="18"/>
              </w:rPr>
            </w:pPr>
          </w:p>
        </w:tc>
      </w:tr>
    </w:tbl>
    <w:p w14:paraId="2F9F6731" w14:textId="77777777" w:rsidR="00F349FE" w:rsidRDefault="00F349FE" w:rsidP="00F349FE">
      <w:pPr>
        <w:rPr>
          <w:sz w:val="28"/>
        </w:rPr>
      </w:pPr>
    </w:p>
    <w:p w14:paraId="11467E39" w14:textId="77777777" w:rsidR="00F349FE" w:rsidRDefault="00F349FE" w:rsidP="00F349FE">
      <w:pPr>
        <w:rPr>
          <w:sz w:val="28"/>
        </w:rPr>
      </w:pPr>
    </w:p>
    <w:p w14:paraId="586505C1" w14:textId="77777777" w:rsidR="00F349FE" w:rsidRPr="00D126D2" w:rsidRDefault="00F349FE" w:rsidP="00F349FE">
      <w:pPr>
        <w:pageBreakBefore/>
        <w:rPr>
          <w:sz w:val="28"/>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134"/>
        <w:gridCol w:w="1134"/>
        <w:gridCol w:w="1555"/>
        <w:gridCol w:w="1564"/>
        <w:gridCol w:w="4819"/>
      </w:tblGrid>
      <w:tr w:rsidR="00F349FE" w:rsidRPr="00D126D2" w14:paraId="676A9CC6" w14:textId="77777777" w:rsidTr="00991306">
        <w:trPr>
          <w:cantSplit/>
          <w:jc w:val="center"/>
        </w:trPr>
        <w:tc>
          <w:tcPr>
            <w:tcW w:w="10206" w:type="dxa"/>
            <w:gridSpan w:val="5"/>
            <w:shd w:val="clear" w:color="auto" w:fill="D9D9D9"/>
            <w:vAlign w:val="center"/>
          </w:tcPr>
          <w:p w14:paraId="369AAE08" w14:textId="77777777" w:rsidR="00F349FE" w:rsidRDefault="00F349FE" w:rsidP="008353D0">
            <w:pPr>
              <w:jc w:val="center"/>
              <w:rPr>
                <w:b/>
              </w:rPr>
            </w:pPr>
            <w:r>
              <w:rPr>
                <w:b/>
              </w:rPr>
              <w:t>HISTORY</w:t>
            </w:r>
          </w:p>
          <w:p w14:paraId="6713387A" w14:textId="77777777" w:rsidR="00343D39" w:rsidRPr="00343D39" w:rsidRDefault="00343D39" w:rsidP="00343D39"/>
        </w:tc>
      </w:tr>
      <w:tr w:rsidR="00F349FE" w:rsidRPr="00D126D2" w14:paraId="0CDAF02F" w14:textId="77777777" w:rsidTr="00FD4676">
        <w:trPr>
          <w:jc w:val="center"/>
        </w:trPr>
        <w:tc>
          <w:tcPr>
            <w:tcW w:w="1134" w:type="dxa"/>
            <w:shd w:val="clear" w:color="auto" w:fill="D9D9D9"/>
          </w:tcPr>
          <w:p w14:paraId="000D4CD2" w14:textId="77777777" w:rsidR="00F349FE" w:rsidRPr="00D126D2" w:rsidRDefault="00F349FE" w:rsidP="008353D0">
            <w:pPr>
              <w:jc w:val="center"/>
              <w:rPr>
                <w:b/>
                <w:sz w:val="18"/>
              </w:rPr>
            </w:pPr>
            <w:r>
              <w:rPr>
                <w:b/>
                <w:sz w:val="18"/>
              </w:rPr>
              <w:t>Version</w:t>
            </w:r>
          </w:p>
        </w:tc>
        <w:tc>
          <w:tcPr>
            <w:tcW w:w="1134" w:type="dxa"/>
            <w:shd w:val="clear" w:color="auto" w:fill="D9D9D9"/>
          </w:tcPr>
          <w:p w14:paraId="1948D58E" w14:textId="77777777" w:rsidR="00F349FE" w:rsidRPr="00D126D2" w:rsidRDefault="00F349FE" w:rsidP="008353D0">
            <w:pPr>
              <w:jc w:val="center"/>
              <w:rPr>
                <w:b/>
                <w:sz w:val="18"/>
              </w:rPr>
            </w:pPr>
            <w:r>
              <w:rPr>
                <w:b/>
                <w:sz w:val="18"/>
              </w:rPr>
              <w:t>Date</w:t>
            </w:r>
          </w:p>
        </w:tc>
        <w:tc>
          <w:tcPr>
            <w:tcW w:w="1555" w:type="dxa"/>
            <w:shd w:val="clear" w:color="auto" w:fill="D9D9D9"/>
          </w:tcPr>
          <w:p w14:paraId="1A356415" w14:textId="77777777" w:rsidR="00F349FE" w:rsidRPr="00D126D2" w:rsidRDefault="00F349FE" w:rsidP="008353D0">
            <w:pPr>
              <w:jc w:val="center"/>
              <w:rPr>
                <w:b/>
                <w:sz w:val="18"/>
              </w:rPr>
            </w:pPr>
            <w:r>
              <w:rPr>
                <w:b/>
                <w:sz w:val="18"/>
              </w:rPr>
              <w:t>Modified by</w:t>
            </w:r>
          </w:p>
        </w:tc>
        <w:tc>
          <w:tcPr>
            <w:tcW w:w="1564" w:type="dxa"/>
            <w:shd w:val="clear" w:color="auto" w:fill="D9D9D9"/>
          </w:tcPr>
          <w:p w14:paraId="0D4D434E" w14:textId="77777777" w:rsidR="00F349FE" w:rsidRPr="00D126D2" w:rsidRDefault="00F349FE" w:rsidP="008353D0">
            <w:pPr>
              <w:jc w:val="center"/>
              <w:rPr>
                <w:b/>
                <w:sz w:val="18"/>
              </w:rPr>
            </w:pPr>
            <w:r>
              <w:rPr>
                <w:b/>
                <w:sz w:val="18"/>
              </w:rPr>
              <w:t>Modified Sections</w:t>
            </w:r>
          </w:p>
        </w:tc>
        <w:tc>
          <w:tcPr>
            <w:tcW w:w="4819" w:type="dxa"/>
            <w:shd w:val="clear" w:color="auto" w:fill="D9D9D9"/>
          </w:tcPr>
          <w:p w14:paraId="681BC82A" w14:textId="77777777" w:rsidR="00F349FE" w:rsidRPr="00D126D2" w:rsidRDefault="00F349FE" w:rsidP="008353D0">
            <w:pPr>
              <w:jc w:val="center"/>
              <w:rPr>
                <w:b/>
                <w:sz w:val="18"/>
              </w:rPr>
            </w:pPr>
            <w:r>
              <w:rPr>
                <w:b/>
                <w:sz w:val="18"/>
              </w:rPr>
              <w:t>Description of main changes</w:t>
            </w:r>
          </w:p>
        </w:tc>
      </w:tr>
      <w:tr w:rsidR="007E76CB" w:rsidRPr="00D126D2" w14:paraId="7C6D475B" w14:textId="77777777" w:rsidTr="00955B5E">
        <w:trPr>
          <w:jc w:val="center"/>
        </w:trPr>
        <w:tc>
          <w:tcPr>
            <w:tcW w:w="1134" w:type="dxa"/>
          </w:tcPr>
          <w:p w14:paraId="463D052E" w14:textId="77777777" w:rsidR="007E76CB" w:rsidRPr="0075573E" w:rsidRDefault="007E76CB" w:rsidP="007E76CB">
            <w:pPr>
              <w:jc w:val="center"/>
              <w:rPr>
                <w:rFonts w:cs="Arial"/>
                <w:sz w:val="18"/>
              </w:rPr>
            </w:pPr>
            <w:r>
              <w:rPr>
                <w:rFonts w:cs="Arial"/>
                <w:sz w:val="18"/>
              </w:rPr>
              <w:t>V0.01</w:t>
            </w:r>
          </w:p>
        </w:tc>
        <w:tc>
          <w:tcPr>
            <w:tcW w:w="1134" w:type="dxa"/>
          </w:tcPr>
          <w:p w14:paraId="2DFC81D7" w14:textId="77777777" w:rsidR="007E76CB" w:rsidRPr="0075573E" w:rsidRDefault="009973AD" w:rsidP="007E76CB">
            <w:pPr>
              <w:jc w:val="center"/>
              <w:rPr>
                <w:rFonts w:cs="Arial"/>
                <w:sz w:val="18"/>
              </w:rPr>
            </w:pPr>
            <w:r>
              <w:rPr>
                <w:rFonts w:eastAsia="Times New Roman" w:cs="Arial"/>
                <w:sz w:val="20"/>
                <w:szCs w:val="20"/>
              </w:rPr>
              <w:t>17/09/2026</w:t>
            </w:r>
          </w:p>
        </w:tc>
        <w:tc>
          <w:tcPr>
            <w:tcW w:w="1555" w:type="dxa"/>
          </w:tcPr>
          <w:p w14:paraId="4B0DDD90" w14:textId="77777777" w:rsidR="007E76CB" w:rsidRPr="0075573E" w:rsidRDefault="007E76CB" w:rsidP="007E76CB">
            <w:pPr>
              <w:jc w:val="center"/>
              <w:rPr>
                <w:rFonts w:cs="Arial"/>
                <w:i/>
                <w:color w:val="2F5496" w:themeColor="accent5" w:themeShade="BF"/>
                <w:sz w:val="18"/>
              </w:rPr>
            </w:pPr>
            <w:r>
              <w:rPr>
                <w:rFonts w:cs="Arial"/>
                <w:sz w:val="18"/>
              </w:rPr>
              <w:t>El Mouksit Badre</w:t>
            </w:r>
          </w:p>
        </w:tc>
        <w:tc>
          <w:tcPr>
            <w:tcW w:w="1564" w:type="dxa"/>
          </w:tcPr>
          <w:p w14:paraId="6DF9A996" w14:textId="77777777" w:rsidR="007E76CB" w:rsidRPr="0075573E" w:rsidRDefault="007E76CB" w:rsidP="007E76CB">
            <w:pPr>
              <w:jc w:val="center"/>
              <w:rPr>
                <w:rFonts w:cs="Arial"/>
                <w:sz w:val="18"/>
              </w:rPr>
            </w:pPr>
            <w:r>
              <w:rPr>
                <w:rFonts w:cs="Arial"/>
                <w:sz w:val="18"/>
              </w:rPr>
              <w:t>Newly created</w:t>
            </w:r>
          </w:p>
        </w:tc>
        <w:tc>
          <w:tcPr>
            <w:tcW w:w="4819" w:type="dxa"/>
          </w:tcPr>
          <w:p w14:paraId="1DEBDC40" w14:textId="77777777" w:rsidR="008735F2" w:rsidRPr="00770105" w:rsidRDefault="007E76CB" w:rsidP="00A06C4C">
            <w:pPr>
              <w:pStyle w:val="Paragraphedeliste"/>
              <w:numPr>
                <w:ilvl w:val="0"/>
                <w:numId w:val="1"/>
              </w:numPr>
              <w:spacing w:after="200" w:line="276" w:lineRule="auto"/>
              <w:rPr>
                <w:rFonts w:cs="Arial"/>
                <w:sz w:val="18"/>
              </w:rPr>
            </w:pPr>
            <w:r>
              <w:rPr>
                <w:rFonts w:cs="Arial"/>
                <w:sz w:val="18"/>
              </w:rPr>
              <w:t>Document Initialization – new interface specification: GL reclassification of the HRS/Citibank virtual-card statement, posted directly in iShift (no VIM), via GTW/TIBCO.</w:t>
            </w:r>
          </w:p>
        </w:tc>
      </w:tr>
      <w:tr w:rsidR="007E76CB" w:rsidRPr="00D126D2" w:rsidTr="00955B5E">
        <w:trPr>
          <w:jc w:val="center"/>
        </w:trPr>
        <w:tc>
          <w:tcPr>
            <w:tcW w:w="1134" w:type="dxa"/>
          </w:tcPr>
          <w:p w:rsidR="007E76CB" w:rsidRPr="0075573E" w:rsidRDefault="007E76CB" w:rsidP="007E76CB">
            <w:pPr>
              <w:jc w:val="center"/>
              <w:rPr>
                <w:rFonts w:cs="Arial"/>
                <w:sz w:val="18"/>
              </w:rPr>
            </w:pPr>
            <w:r>
              <w:rPr>
                <w:rFonts w:cs="Arial"/>
                <w:sz w:val="18"/>
              </w:rPr>
              <w:t xml:space="preserve">V0.02</w:t>
            </w:r>
          </w:p>
        </w:tc>
        <w:tc>
          <w:tcPr>
            <w:tcW w:w="1134" w:type="dxa"/>
          </w:tcPr>
          <w:p w:rsidR="007E76CB" w:rsidRPr="0075573E" w:rsidRDefault="009973AD" w:rsidP="007E76CB">
            <w:pPr>
              <w:jc w:val="center"/>
              <w:rPr>
                <w:rFonts w:cs="Arial"/>
                <w:sz w:val="18"/>
              </w:rPr>
            </w:pPr>
            <w:r>
              <w:rPr>
                <w:rFonts w:eastAsia="Times New Roman" w:cs="Arial"/>
                <w:sz w:val="20"/>
                <w:szCs w:val="20"/>
              </w:rPr>
              <w:t xml:space="preserve">13/10/2026</w:t>
            </w:r>
          </w:p>
        </w:tc>
        <w:tc>
          <w:tcPr>
            <w:tcW w:w="1555" w:type="dxa"/>
          </w:tcPr>
          <w:p w:rsidR="007E76CB" w:rsidRPr="0075573E" w:rsidRDefault="007E76CB" w:rsidP="007E76CB">
            <w:pPr>
              <w:jc w:val="center"/>
              <w:rPr>
                <w:rFonts w:cs="Arial"/>
                <w:i/>
                <w:color w:val="2F5496" w:themeColor="accent5" w:themeShade="BF"/>
                <w:sz w:val="18"/>
              </w:rPr>
            </w:pPr>
            <w:r>
              <w:rPr>
                <w:rFonts w:cs="Arial"/>
                <w:sz w:val="18"/>
              </w:rPr>
              <w:t xml:space="preserve">El Mouksit Badre</w:t>
            </w:r>
          </w:p>
        </w:tc>
        <w:tc>
          <w:tcPr>
            <w:tcW w:w="1564" w:type="dxa"/>
          </w:tcPr>
          <w:p w:rsidR="007E76CB" w:rsidRPr="0075573E" w:rsidRDefault="007E76CB" w:rsidP="007E76CB">
            <w:pPr>
              <w:jc w:val="center"/>
              <w:rPr>
                <w:rFonts w:cs="Arial"/>
                <w:sz w:val="18"/>
              </w:rPr>
            </w:pPr>
            <w:r>
              <w:rPr>
                <w:rFonts w:cs="Arial"/>
                <w:sz w:val="18"/>
              </w:rPr>
              <w:t xml:space="preserve">All</w:t>
            </w:r>
          </w:p>
        </w:tc>
        <w:tc>
          <w:tcPr>
            <w:tcW w:w="4819" w:type="dxa"/>
          </w:tcPr>
          <w:p w:rsidR="008735F2" w:rsidRPr="00770105" w:rsidRDefault="007E76CB" w:rsidP="00A06C4C">
            <w:pPr>
              <w:pStyle w:val="Paragraphedeliste"/>
              <w:numPr>
                <w:ilvl w:val="0"/>
                <w:numId w:val="1"/>
              </w:numPr>
              <w:spacing w:after="200" w:line="276" w:lineRule="auto"/>
              <w:rPr>
                <w:rFonts w:cs="Arial"/>
                <w:sz w:val="18"/>
              </w:rPr>
            </w:pPr>
            <w:r>
              <w:rPr>
                <w:rFonts w:cs="Arial"/>
                <w:sz w:val="18"/>
              </w:rPr>
              <w:t xml:space="preserve">Update of the functional description, the mapping and the tests.</w:t>
            </w:r>
          </w:p>
        </w:tc>
      </w:tr>
      <w:tr w:rsidR="007E76CB" w:rsidRPr="00D126D2" w:rsidTr="00955B5E">
        <w:trPr>
          <w:jc w:val="center"/>
        </w:trPr>
        <w:tc>
          <w:tcPr>
            <w:tcW w:w="1134" w:type="dxa"/>
          </w:tcPr>
          <w:p w:rsidR="007E76CB" w:rsidRPr="0075573E" w:rsidRDefault="007E76CB" w:rsidP="007E76CB">
            <w:pPr>
              <w:jc w:val="center"/>
              <w:rPr>
                <w:rFonts w:cs="Arial"/>
                <w:sz w:val="18"/>
              </w:rPr>
            </w:pPr>
            <w:r>
              <w:rPr>
                <w:rFonts w:cs="Arial"/>
                <w:sz w:val="18"/>
              </w:rPr>
              <w:t xml:space="preserve">V0.03</w:t>
            </w:r>
          </w:p>
        </w:tc>
        <w:tc>
          <w:tcPr>
            <w:tcW w:w="1134" w:type="dxa"/>
          </w:tcPr>
          <w:p w:rsidR="007E76CB" w:rsidRPr="0075573E" w:rsidRDefault="009973AD" w:rsidP="007E76CB">
            <w:pPr>
              <w:jc w:val="center"/>
              <w:rPr>
                <w:rFonts w:cs="Arial"/>
                <w:sz w:val="18"/>
              </w:rPr>
            </w:pPr>
            <w:r>
              <w:rPr>
                <w:rFonts w:eastAsia="Times New Roman" w:cs="Arial"/>
                <w:sz w:val="20"/>
                <w:szCs w:val="20"/>
              </w:rPr>
              <w:t xml:space="preserve">15/10/2026</w:t>
            </w:r>
          </w:p>
        </w:tc>
        <w:tc>
          <w:tcPr>
            <w:tcW w:w="1555" w:type="dxa"/>
          </w:tcPr>
          <w:p w:rsidR="007E76CB" w:rsidRPr="0075573E" w:rsidRDefault="007E76CB" w:rsidP="007E76CB">
            <w:pPr>
              <w:jc w:val="center"/>
              <w:rPr>
                <w:rFonts w:cs="Arial"/>
                <w:i/>
                <w:color w:val="2F5496" w:themeColor="accent5" w:themeShade="BF"/>
                <w:sz w:val="18"/>
              </w:rPr>
            </w:pPr>
            <w:r>
              <w:rPr>
                <w:rFonts w:cs="Arial"/>
                <w:sz w:val="18"/>
              </w:rPr>
              <w:t xml:space="preserve">El Mouksit Badre</w:t>
            </w:r>
          </w:p>
        </w:tc>
        <w:tc>
          <w:tcPr>
            <w:tcW w:w="1564" w:type="dxa"/>
          </w:tcPr>
          <w:p w:rsidR="007E76CB" w:rsidRPr="0075573E" w:rsidRDefault="007E76CB" w:rsidP="007E76CB">
            <w:pPr>
              <w:jc w:val="center"/>
              <w:rPr>
                <w:rFonts w:cs="Arial"/>
                <w:sz w:val="18"/>
              </w:rPr>
            </w:pPr>
            <w:r>
              <w:rPr>
                <w:rFonts w:cs="Arial"/>
                <w:sz w:val="18"/>
              </w:rPr>
              <w:t xml:space="preserve">All</w:t>
            </w:r>
          </w:p>
        </w:tc>
        <w:tc>
          <w:tcPr>
            <w:tcW w:w="4819" w:type="dxa"/>
          </w:tcPr>
          <w:p w:rsidR="008735F2" w:rsidRPr="00770105" w:rsidRDefault="007E76CB" w:rsidP="00A06C4C">
            <w:pPr>
              <w:pStyle w:val="Paragraphedeliste"/>
              <w:numPr>
                <w:ilvl w:val="0"/>
                <w:numId w:val="1"/>
              </w:numPr>
              <w:spacing w:after="200" w:line="276" w:lineRule="auto"/>
              <w:rPr>
                <w:rFonts w:cs="Arial"/>
                <w:sz w:val="18"/>
              </w:rPr>
            </w:pPr>
            <w:r>
              <w:rPr>
                <w:rFonts w:cs="Arial"/>
                <w:sz w:val="18"/>
              </w:rPr>
              <w:t xml:space="preserve">Alignment on EFS_P2P_207: TIBCO retrieves the G/L account to debit in ZUT_T_CAT02 and builds the IDoc; the iShift program completes the cost center and the G/L account to credit from the PO (BAPI_PO_GETDETAIL); amounts of the Citibank file. IDoc ACC_DOCUMENT04 with message variant HRS and SADR sender HRS (EFS_P2P_087). Wording corrections.</w:t>
            </w:r>
          </w:p>
        </w:tc>
      </w:tr>
      <w:tr w:rsidR="007E76CB" w:rsidRPr="00D126D2" w14:paraId="719522B2" w14:textId="77777777" w:rsidTr="00955B5E">
        <w:trPr>
          <w:jc w:val="center"/>
        </w:trPr>
        <w:tc>
          <w:tcPr>
            <w:tcW w:w="1134" w:type="dxa"/>
          </w:tcPr>
          <w:p w14:paraId="07577289" w14:textId="6877C011" w:rsidR="007E76CB" w:rsidRPr="0075573E" w:rsidRDefault="007E76CB" w:rsidP="007E76CB">
            <w:pPr>
              <w:jc w:val="center"/>
              <w:rPr>
                <w:rFonts w:cs="Arial"/>
                <w:sz w:val="18"/>
              </w:rPr>
            </w:pPr>
          </w:p>
        </w:tc>
        <w:tc>
          <w:tcPr>
            <w:tcW w:w="1134" w:type="dxa"/>
          </w:tcPr>
          <w:p w14:paraId="40D1AAA4" w14:textId="41B2190C" w:rsidR="007E76CB" w:rsidRPr="0075573E" w:rsidRDefault="007E76CB" w:rsidP="007E76CB">
            <w:pPr>
              <w:jc w:val="center"/>
              <w:rPr>
                <w:rFonts w:cs="Arial"/>
                <w:sz w:val="18"/>
              </w:rPr>
            </w:pPr>
          </w:p>
        </w:tc>
        <w:tc>
          <w:tcPr>
            <w:tcW w:w="1555" w:type="dxa"/>
          </w:tcPr>
          <w:p w14:paraId="468C2A3F" w14:textId="46CD0127" w:rsidR="007E76CB" w:rsidRPr="0075573E" w:rsidRDefault="007E76CB" w:rsidP="007E76CB">
            <w:pPr>
              <w:jc w:val="center"/>
              <w:rPr>
                <w:rFonts w:cs="Arial"/>
                <w:i/>
                <w:color w:val="2F5496" w:themeColor="accent5" w:themeShade="BF"/>
                <w:sz w:val="18"/>
              </w:rPr>
            </w:pPr>
          </w:p>
        </w:tc>
        <w:tc>
          <w:tcPr>
            <w:tcW w:w="1564" w:type="dxa"/>
          </w:tcPr>
          <w:p w14:paraId="0A3D9678" w14:textId="7BCB7178" w:rsidR="007E76CB" w:rsidRPr="0075573E" w:rsidRDefault="007E76CB" w:rsidP="007E76CB">
            <w:pPr>
              <w:jc w:val="center"/>
              <w:rPr>
                <w:rFonts w:cs="Arial"/>
                <w:sz w:val="18"/>
              </w:rPr>
            </w:pPr>
          </w:p>
        </w:tc>
        <w:tc>
          <w:tcPr>
            <w:tcW w:w="4819" w:type="dxa"/>
          </w:tcPr>
          <w:p w14:paraId="77C23C6D" w14:textId="60D58E92" w:rsidR="008735F2" w:rsidRPr="00770105" w:rsidRDefault="008735F2" w:rsidP="00A06C4C">
            <w:pPr>
              <w:pStyle w:val="Paragraphedeliste"/>
              <w:numPr>
                <w:ilvl w:val="0"/>
                <w:numId w:val="1"/>
              </w:numPr>
              <w:spacing w:after="200" w:line="276" w:lineRule="auto"/>
              <w:rPr>
                <w:rFonts w:cs="Arial"/>
                <w:sz w:val="18"/>
              </w:rPr>
            </w:pPr>
          </w:p>
        </w:tc>
      </w:tr>
    </w:tbl>
    <w:p w14:paraId="016105AC" w14:textId="77777777" w:rsidR="00F349FE" w:rsidRDefault="00F349FE" w:rsidP="00F349FE">
      <w:pPr>
        <w:spacing w:after="0"/>
      </w:pPr>
    </w:p>
    <w:p w14:paraId="02234678" w14:textId="77777777" w:rsidR="0093191F" w:rsidRDefault="0093191F" w:rsidP="00F349FE">
      <w:pPr>
        <w:spacing w:after="0"/>
      </w:pPr>
    </w:p>
    <w:p w14:paraId="1E5318CD" w14:textId="77777777" w:rsidR="00A57938" w:rsidRDefault="00A57938" w:rsidP="00F349FE">
      <w:pPr>
        <w:spacing w:after="0"/>
      </w:pPr>
    </w:p>
    <w:tbl>
      <w:tblPr>
        <w:tblW w:w="7938" w:type="dxa"/>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500"/>
        <w:gridCol w:w="4238"/>
        <w:gridCol w:w="2200"/>
      </w:tblGrid>
      <w:tr w:rsidR="00316835" w:rsidRPr="00022C7D" w14:paraId="00063B63" w14:textId="77777777" w:rsidTr="000D567F">
        <w:tc>
          <w:tcPr>
            <w:tcW w:w="7938" w:type="dxa"/>
            <w:gridSpan w:val="3"/>
            <w:shd w:val="clear" w:color="auto" w:fill="D9D9D9"/>
          </w:tcPr>
          <w:p w14:paraId="74EB4014" w14:textId="77777777" w:rsidR="00316835" w:rsidRPr="00022C7D" w:rsidRDefault="00316835" w:rsidP="000D567F">
            <w:pPr>
              <w:jc w:val="center"/>
              <w:rPr>
                <w:b/>
                <w:sz w:val="18"/>
              </w:rPr>
            </w:pPr>
            <w:r>
              <w:rPr>
                <w:b/>
              </w:rPr>
              <w:t>Related Documents</w:t>
            </w:r>
          </w:p>
        </w:tc>
      </w:tr>
      <w:tr w:rsidR="00316835" w:rsidRPr="00022C7D" w14:paraId="71B7E6C5" w14:textId="77777777" w:rsidTr="000D567F">
        <w:tc>
          <w:tcPr>
            <w:tcW w:w="1500" w:type="dxa"/>
            <w:shd w:val="clear" w:color="auto" w:fill="D9D9D9"/>
          </w:tcPr>
          <w:p w14:paraId="0A21076E" w14:textId="77777777" w:rsidR="00316835" w:rsidRPr="00022C7D" w:rsidRDefault="00316835" w:rsidP="000D567F">
            <w:pPr>
              <w:jc w:val="center"/>
              <w:rPr>
                <w:b/>
                <w:sz w:val="18"/>
              </w:rPr>
            </w:pPr>
            <w:r>
              <w:rPr>
                <w:b/>
                <w:sz w:val="18"/>
              </w:rPr>
              <w:t>Document Name</w:t>
            </w:r>
          </w:p>
        </w:tc>
        <w:tc>
          <w:tcPr>
            <w:tcW w:w="4238" w:type="dxa"/>
            <w:shd w:val="clear" w:color="auto" w:fill="D9D9D9"/>
          </w:tcPr>
          <w:p w14:paraId="3026BEDC" w14:textId="77777777" w:rsidR="00316835" w:rsidRPr="00022C7D" w:rsidRDefault="00316835" w:rsidP="000D567F">
            <w:pPr>
              <w:jc w:val="center"/>
              <w:rPr>
                <w:b/>
                <w:sz w:val="18"/>
              </w:rPr>
            </w:pPr>
            <w:r>
              <w:rPr>
                <w:b/>
                <w:sz w:val="18"/>
              </w:rPr>
              <w:t>Description</w:t>
            </w:r>
          </w:p>
        </w:tc>
        <w:tc>
          <w:tcPr>
            <w:tcW w:w="2200" w:type="dxa"/>
            <w:shd w:val="clear" w:color="auto" w:fill="D9D9D9"/>
          </w:tcPr>
          <w:p w14:paraId="5974D262" w14:textId="77777777" w:rsidR="00316835" w:rsidRPr="00022C7D" w:rsidRDefault="00316835" w:rsidP="000D567F">
            <w:pPr>
              <w:jc w:val="center"/>
              <w:rPr>
                <w:b/>
                <w:sz w:val="18"/>
              </w:rPr>
            </w:pPr>
            <w:r>
              <w:rPr>
                <w:b/>
                <w:sz w:val="18"/>
              </w:rPr>
              <w:t>Document Location</w:t>
            </w:r>
          </w:p>
        </w:tc>
      </w:tr>
      <w:tr w:rsidR="003A6E96" w:rsidRPr="00ED2134" w14:paraId="5A33724D" w14:textId="77777777" w:rsidTr="00361301">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371D065B" w14:textId="77777777" w:rsidR="003A6E96" w:rsidRPr="00022C7D" w:rsidRDefault="003A6E96" w:rsidP="003A6E96">
            <w:pPr>
              <w:jc w:val="center"/>
              <w:rPr>
                <w:b/>
                <w:sz w:val="18"/>
              </w:rPr>
            </w:pPr>
            <w:r>
              <w:rPr>
                <w:rFonts w:cs="Arial"/>
                <w:sz w:val="18"/>
              </w:rPr>
              <w:t xml:space="preserve">EFS_P2P_207</w:t>
            </w:r>
          </w:p>
        </w:tc>
        <w:tc>
          <w:tcPr>
            <w:tcW w:w="4238" w:type="dxa"/>
            <w:tcBorders>
              <w:top w:val="single" w:sz="4" w:space="0" w:color="auto"/>
              <w:left w:val="single" w:sz="4" w:space="0" w:color="auto"/>
              <w:bottom w:val="single" w:sz="4" w:space="0" w:color="auto"/>
              <w:right w:val="single" w:sz="4" w:space="0" w:color="auto"/>
            </w:tcBorders>
            <w:shd w:val="clear" w:color="auto" w:fill="D9D9D9"/>
            <w:vAlign w:val="center"/>
          </w:tcPr>
          <w:p w14:paraId="6F89B563" w14:textId="77777777" w:rsidR="003A6E96" w:rsidRPr="00022C7D" w:rsidRDefault="0092712A" w:rsidP="003A6E96">
            <w:pPr>
              <w:jc w:val="center"/>
              <w:rPr>
                <w:b/>
                <w:sz w:val="18"/>
              </w:rPr>
            </w:pPr>
            <w:r>
              <w:rPr>
                <w:rFonts w:cs="Arial"/>
                <w:sz w:val="18"/>
              </w:rPr>
              <w:t xml:space="preserve">Citibank HRS reclassification: companion enhancement specification – all iShift changes for the reclassification (new program, inbound IDoc, ZUT_T_CAT02, FI settings, AIF)</w:t>
            </w: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14:paraId="11007920" w14:textId="4C8D87E4" w:rsidR="003A6E96" w:rsidRDefault="003A6E96" w:rsidP="003A6E96">
            <w:pPr>
              <w:spacing w:after="200" w:line="276" w:lineRule="auto"/>
              <w:rPr>
                <w:rFonts w:cs="Arial"/>
                <w:sz w:val="18"/>
              </w:rPr>
            </w:pPr>
            <w:r>
              <w:rPr>
                <w:rFonts w:cs="Arial"/>
                <w:sz w:val="18"/>
              </w:rPr>
              <w:t>JIRA ROISHGSA-28223</w:t>
            </w:r>
          </w:p>
        </w:tc>
      </w:tr>
      <w:tr w:rsidR="003A6E96" w:rsidRPr="00ED2134" w14:paraId="59387425" w14:textId="77777777" w:rsidTr="00361301">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02B4DE3A" w14:textId="77777777" w:rsidR="003A6E96" w:rsidRPr="00022C7D" w:rsidRDefault="003A6E96" w:rsidP="003A6E96">
            <w:pPr>
              <w:jc w:val="center"/>
              <w:rPr>
                <w:b/>
                <w:sz w:val="18"/>
              </w:rPr>
            </w:pPr>
            <w:r>
              <w:rPr>
                <w:rFonts w:cs="Arial"/>
                <w:sz w:val="18"/>
              </w:rPr>
              <w:t xml:space="preserve">IFS_P2P_143</w:t>
            </w:r>
          </w:p>
        </w:tc>
        <w:tc>
          <w:tcPr>
            <w:tcW w:w="4238" w:type="dxa"/>
            <w:tcBorders>
              <w:top w:val="single" w:sz="4" w:space="0" w:color="auto"/>
              <w:left w:val="single" w:sz="4" w:space="0" w:color="auto"/>
              <w:bottom w:val="single" w:sz="4" w:space="0" w:color="auto"/>
              <w:right w:val="single" w:sz="4" w:space="0" w:color="auto"/>
            </w:tcBorders>
            <w:shd w:val="clear" w:color="auto" w:fill="D9D9D9"/>
            <w:vAlign w:val="center"/>
          </w:tcPr>
          <w:p w14:paraId="6FBDF9E9" w14:textId="77777777" w:rsidR="003A6E96" w:rsidRPr="00022C7D" w:rsidRDefault="0092712A" w:rsidP="003A6E96">
            <w:pPr>
              <w:jc w:val="center"/>
              <w:rPr>
                <w:b/>
                <w:sz w:val="18"/>
              </w:rPr>
            </w:pPr>
            <w:r>
              <w:rPr>
                <w:rFonts w:cs="Arial"/>
                <w:sz w:val="18"/>
              </w:rPr>
              <w:t xml:space="preserve">Citibank HRS incoming invoices: companion interface – posting of the same Citibank statement as an invoice (GR/IR vs vendor) via SAP VIM</w:t>
            </w: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14:paraId="66294B3E" w14:textId="77777777" w:rsidR="003A6E96" w:rsidRDefault="003A6E96" w:rsidP="003A6E96">
            <w:pPr>
              <w:spacing w:after="200" w:line="276" w:lineRule="auto"/>
              <w:rPr>
                <w:rFonts w:cs="Arial"/>
                <w:sz w:val="18"/>
              </w:rPr>
            </w:pPr>
            <w:r>
              <w:rPr>
                <w:rFonts w:cs="Arial"/>
                <w:sz w:val="18"/>
              </w:rPr>
              <w:t>JIRA ROISHGSA-23607</w:t>
            </w:r>
          </w:p>
        </w:tc>
      </w:tr>
      <w:tr w:rsidR="003A6E96" w:rsidRPr="00ED2134" w14:paraId="46344B47" w14:textId="77777777" w:rsidTr="00361301">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65CC9B7C" w14:textId="77777777" w:rsidR="003A6E96" w:rsidRPr="00022C7D" w:rsidRDefault="003A6E96" w:rsidP="003A6E96">
            <w:pPr>
              <w:jc w:val="center"/>
              <w:rPr>
                <w:b/>
                <w:sz w:val="18"/>
              </w:rPr>
            </w:pPr>
            <w:r>
              <w:rPr>
                <w:rFonts w:cs="Arial"/>
                <w:sz w:val="18"/>
              </w:rPr>
              <w:t xml:space="preserve">IFS_P2P_145</w:t>
            </w:r>
          </w:p>
        </w:tc>
        <w:tc>
          <w:tcPr>
            <w:tcW w:w="4238" w:type="dxa"/>
            <w:tcBorders>
              <w:top w:val="single" w:sz="4" w:space="0" w:color="auto"/>
              <w:left w:val="single" w:sz="4" w:space="0" w:color="auto"/>
              <w:bottom w:val="single" w:sz="4" w:space="0" w:color="auto"/>
              <w:right w:val="single" w:sz="4" w:space="0" w:color="auto"/>
            </w:tcBorders>
            <w:shd w:val="clear" w:color="auto" w:fill="D9D9D9"/>
            <w:vAlign w:val="center"/>
          </w:tcPr>
          <w:p w14:paraId="7575E166" w14:textId="77777777" w:rsidR="003A6E96" w:rsidRPr="00022C7D" w:rsidRDefault="0092712A" w:rsidP="003A6E96">
            <w:pPr>
              <w:jc w:val="center"/>
              <w:rPr>
                <w:b/>
                <w:sz w:val="18"/>
              </w:rPr>
            </w:pPr>
            <w:r>
              <w:rPr>
                <w:rFonts w:cs="Arial"/>
                <w:sz w:val="18"/>
              </w:rPr>
              <w:t xml:space="preserve">PDF invoices from HRS: companion interface – attachment of the HRS invoice files (PDF) to the posted document</w:t>
            </w: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14:paraId="465501D6" w14:textId="77777777" w:rsidR="003A6E96" w:rsidRDefault="003A6E96" w:rsidP="003A6E96">
            <w:pPr>
              <w:spacing w:after="200" w:line="276" w:lineRule="auto"/>
              <w:rPr>
                <w:rFonts w:cs="Arial"/>
                <w:sz w:val="18"/>
              </w:rPr>
            </w:pPr>
            <w:r>
              <w:rPr>
                <w:rFonts w:cs="Arial"/>
                <w:sz w:val="18"/>
              </w:rPr>
              <w:t>JIRA ROISHGSA-24930</w:t>
            </w:r>
          </w:p>
        </w:tc>
      </w:tr>
      <w:tr w:rsidR="003A6E96" w:rsidRPr="00ED2134" w14:paraId="3DF5CCA0" w14:textId="77777777" w:rsidTr="00361301">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5F38C925" w14:textId="4DA56F1F" w:rsidR="003A6E96" w:rsidRPr="00022C7D" w:rsidRDefault="003A6E96" w:rsidP="003A6E96">
            <w:pPr>
              <w:jc w:val="center"/>
              <w:rPr>
                <w:b/>
                <w:sz w:val="18"/>
              </w:rPr>
            </w:pPr>
            <w:r>
              <w:rPr>
                <w:b/>
                <w:sz w:val="18"/>
              </w:rPr>
              <w:t xml:space="preserve">EFS_P2P_087</w:t>
            </w:r>
          </w:p>
        </w:tc>
        <w:tc>
          <w:tcPr>
            <w:tcW w:w="4238" w:type="dxa"/>
            <w:tcBorders>
              <w:top w:val="single" w:sz="4" w:space="0" w:color="auto"/>
              <w:left w:val="single" w:sz="4" w:space="0" w:color="auto"/>
              <w:bottom w:val="single" w:sz="4" w:space="0" w:color="auto"/>
              <w:right w:val="single" w:sz="4" w:space="0" w:color="auto"/>
            </w:tcBorders>
            <w:shd w:val="clear" w:color="auto" w:fill="D9D9D9"/>
            <w:vAlign w:val="center"/>
          </w:tcPr>
          <w:p w14:paraId="20896EEE" w14:textId="3C34B8E1" w:rsidR="003A6E96" w:rsidRPr="00022C7D" w:rsidRDefault="003A6E96" w:rsidP="003A6E96">
            <w:pPr>
              <w:jc w:val="center"/>
              <w:rPr>
                <w:b/>
                <w:sz w:val="18"/>
              </w:rPr>
            </w:pPr>
            <w:r>
              <w:rPr>
                <w:b/>
                <w:sz w:val="18"/>
              </w:rPr>
              <w:t xml:space="preserve">Promotional Items – GR replication from S4 to eBuy Coupa: companion enhancement specification – IDoc settings (Typinfo, Partner, Address: message variant HRS, SADR sender HRS)</w:t>
            </w: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14:paraId="537155CF" w14:textId="6C4F6077" w:rsidR="003A6E96" w:rsidRDefault="003A6E96" w:rsidP="003A6E96">
            <w:pPr>
              <w:spacing w:after="200" w:line="276" w:lineRule="auto"/>
              <w:rPr>
                <w:rFonts w:cs="Arial"/>
                <w:sz w:val="18"/>
              </w:rPr>
            </w:pPr>
            <w:r>
              <w:rPr>
                <w:rFonts w:cs="Arial"/>
                <w:sz w:val="18"/>
              </w:rPr>
              <w:t xml:space="preserve">JIRA ROISHGSA-28232</w:t>
            </w:r>
          </w:p>
        </w:tc>
      </w:tr>
      <w:tr w:rsidR="003A6E96" w:rsidRPr="00ED2134" w14:paraId="660772DA" w14:textId="77777777" w:rsidTr="00361301">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19B7FB95" w14:textId="7DEF1A7E" w:rsidR="003A6E96" w:rsidRPr="00022C7D" w:rsidRDefault="003A6E96" w:rsidP="003A6E96">
            <w:pPr>
              <w:jc w:val="center"/>
              <w:rPr>
                <w:b/>
                <w:sz w:val="18"/>
              </w:rPr>
            </w:pPr>
          </w:p>
        </w:tc>
        <w:tc>
          <w:tcPr>
            <w:tcW w:w="4238" w:type="dxa"/>
            <w:tcBorders>
              <w:top w:val="single" w:sz="4" w:space="0" w:color="auto"/>
              <w:left w:val="single" w:sz="4" w:space="0" w:color="auto"/>
              <w:bottom w:val="single" w:sz="4" w:space="0" w:color="auto"/>
              <w:right w:val="single" w:sz="4" w:space="0" w:color="auto"/>
            </w:tcBorders>
            <w:shd w:val="clear" w:color="auto" w:fill="D9D9D9"/>
            <w:vAlign w:val="center"/>
          </w:tcPr>
          <w:p w14:paraId="423B345B" w14:textId="756D51FC" w:rsidR="003A6E96" w:rsidRPr="00022C7D" w:rsidRDefault="003A6E96" w:rsidP="003A6E96">
            <w:pPr>
              <w:jc w:val="center"/>
              <w:rPr>
                <w:b/>
                <w:sz w:val="18"/>
              </w:rPr>
            </w:pP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14:paraId="74546DDB" w14:textId="5EA4DADE" w:rsidR="003A6E96" w:rsidRDefault="003A6E96" w:rsidP="003A6E96">
            <w:pPr>
              <w:spacing w:after="200" w:line="276" w:lineRule="auto"/>
              <w:rPr>
                <w:rFonts w:cs="Arial"/>
                <w:sz w:val="18"/>
              </w:rPr>
            </w:pPr>
          </w:p>
        </w:tc>
      </w:tr>
    </w:tbl>
    <w:p w14:paraId="46CDFE9F" w14:textId="77777777" w:rsidR="00316835" w:rsidRPr="00022C7D" w:rsidRDefault="00316835" w:rsidP="00316835">
      <w:pPr>
        <w:spacing w:after="0" w:line="240" w:lineRule="auto"/>
        <w:jc w:val="center"/>
        <w:rPr>
          <w:rFonts w:eastAsia="Times New Roman" w:cs="Arial"/>
          <w:b/>
          <w:bCs/>
          <w:color w:val="000000"/>
        </w:rPr>
      </w:pPr>
    </w:p>
    <w:p w14:paraId="67ADE30A" w14:textId="77777777" w:rsidR="00316835" w:rsidRPr="00022C7D" w:rsidRDefault="00316835" w:rsidP="00316835">
      <w:pPr>
        <w:spacing w:after="0" w:line="240" w:lineRule="auto"/>
        <w:rPr>
          <w:rFonts w:eastAsia="Times New Roman" w:cs="Arial"/>
          <w:b/>
          <w:bCs/>
          <w:color w:val="000000"/>
        </w:rPr>
      </w:pPr>
    </w:p>
    <w:sdt>
      <w:sdtPr>
        <w:rPr>
          <w:rFonts w:asciiTheme="minorHAnsi" w:eastAsiaTheme="minorHAnsi" w:hAnsiTheme="minorHAnsi" w:cstheme="minorBidi"/>
          <w:color w:val="auto"/>
          <w:sz w:val="22"/>
          <w:szCs w:val="22"/>
        </w:rPr>
        <w:id w:val="-2073722789"/>
        <w:docPartObj>
          <w:docPartGallery w:val="Table of Contents"/>
          <w:docPartUnique/>
        </w:docPartObj>
      </w:sdtPr>
      <w:sdtEndPr>
        <w:rPr>
          <w:b/>
          <w:bCs/>
          <w:noProof/>
        </w:rPr>
      </w:sdtEndPr>
      <w:sdtContent>
        <w:p w14:paraId="14EBE933" w14:textId="77777777" w:rsidR="00DF38A9" w:rsidRPr="00F349FE" w:rsidRDefault="00F349FE">
          <w:pPr>
            <w:pStyle w:val="En-ttedetabledesmatires"/>
            <w:pageBreakBefore/>
            <w:rPr>
              <w:b/>
            </w:rPr>
          </w:pPr>
          <w:r>
            <w:rPr>
              <w:b/>
            </w:rPr>
            <w:t>Table of</w:t>
          </w:r>
          <w:r>
            <w:rPr>
              <w:rFonts w:asciiTheme="minorHAnsi" w:eastAsiaTheme="minorHAnsi" w:hAnsiTheme="minorHAnsi" w:cstheme="minorBidi"/>
              <w:b/>
              <w:color w:val="auto"/>
              <w:sz w:val="22"/>
              <w:szCs w:val="22"/>
            </w:rPr>
            <w:t xml:space="preserve"> </w:t>
          </w:r>
          <w:r>
            <w:rPr>
              <w:b/>
            </w:rPr>
            <w:t>Contents</w:t>
          </w:r>
        </w:p>
        <w:p w14:paraId="14B2F781" w14:textId="65B2F419" w:rsidR="00A71DC6" w:rsidRDefault="00DF38A9">
          <w:pPr>
            <w:pStyle w:val="TM1"/>
            <w:rPr>
              <w:rFonts w:asciiTheme="minorHAnsi" w:eastAsiaTheme="minorEastAsia" w:hAnsiTheme="minorHAnsi" w:cstheme="minorBidi"/>
              <w:kern w:val="2"/>
              <w:sz w:val="24"/>
              <w:szCs w:val="24"/>
              <w:lang w:eastAsia="zh-CN"/>
              <w14:ligatures w14:val="standardContextual"/>
            </w:rPr>
          </w:pPr>
          <w:r>
            <w:fldChar w:fldCharType="begin"/>
            <w:instrText xml:space="preserve"> TOC \o "1-3" \h \z \u </w:instrText>
            <w:fldChar w:fldCharType="separate"/>
          </w:r>
          <w:hyperlink w:anchor="_Toc242857739" w:history="1">
            <w:r>
              <w:rPr>
                <w:rStyle w:val="Lienhypertexte"/>
                <w:rFonts w:cs="Arial"/>
              </w:rPr>
              <w:t>1.</w:t>
            </w:r>
            <w:r>
              <w:rPr>
                <w:rStyle w:val="Lienhypertexte"/>
              </w:rPr>
              <w:t xml:space="preserve"> Introduction</w:t>
            </w:r>
            <w:r>
              <w:rPr>
                <w:webHidden/>
              </w:rPr>
              <w:tab/>
              <w:fldChar w:fldCharType="begin"/>
              <w:instrText xml:space="preserve"> PAGEREF _Toc242857739 \h </w:instrText>
              <w:fldChar w:fldCharType="separate"/>
              <w:t>4</w:t>
              <w:fldChar w:fldCharType="end"/>
            </w:r>
          </w:hyperlink>
        </w:p>
        <w:p w14:paraId="30CDDA45" w14:textId="6AF9D511"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40" w:history="1">
            <w:r>
              <w:rPr>
                <w:rStyle w:val="Lienhypertexte"/>
              </w:rPr>
              <w:t>1.1. Purpose of the document</w:t>
            </w:r>
            <w:r>
              <w:rPr>
                <w:webHidden/>
              </w:rPr>
              <w:tab/>
              <w:fldChar w:fldCharType="begin"/>
              <w:instrText xml:space="preserve"> PAGEREF _Toc242857740 \h </w:instrText>
              <w:fldChar w:fldCharType="separate"/>
              <w:t>4</w:t>
              <w:fldChar w:fldCharType="end"/>
            </w:r>
          </w:hyperlink>
        </w:p>
        <w:p w14:paraId="643B4AB4" w14:textId="185D264C"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41" w:history="1">
            <w:r>
              <w:rPr>
                <w:rStyle w:val="Lienhypertexte"/>
              </w:rPr>
              <w:t>1.2. Audience</w:t>
            </w:r>
            <w:r>
              <w:rPr>
                <w:webHidden/>
              </w:rPr>
              <w:tab/>
              <w:fldChar w:fldCharType="begin"/>
              <w:instrText xml:space="preserve"> PAGEREF _Toc242857741 \h </w:instrText>
              <w:fldChar w:fldCharType="separate"/>
              <w:t>4</w:t>
              <w:fldChar w:fldCharType="end"/>
            </w:r>
          </w:hyperlink>
        </w:p>
        <w:p w14:paraId="51ADB9B9" w14:textId="49484DB0"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42" w:history="1">
            <w:r>
              <w:rPr>
                <w:rStyle w:val="Lienhypertexte"/>
              </w:rPr>
              <w:t>1.3. Glossary</w:t>
            </w:r>
            <w:r>
              <w:rPr>
                <w:webHidden/>
              </w:rPr>
              <w:tab/>
              <w:fldChar w:fldCharType="begin"/>
              <w:instrText xml:space="preserve"> PAGEREF _Toc242857742 \h </w:instrText>
              <w:fldChar w:fldCharType="separate"/>
              <w:t>4</w:t>
              <w:fldChar w:fldCharType="end"/>
            </w:r>
          </w:hyperlink>
        </w:p>
        <w:p w14:paraId="10BAE259" w14:textId="262AC8BD" w:rsidR="00A71DC6" w:rsidRDefault="00A71DC6">
          <w:pPr>
            <w:pStyle w:val="TM1"/>
            <w:rPr>
              <w:rFonts w:asciiTheme="minorHAnsi" w:eastAsiaTheme="minorEastAsia" w:hAnsiTheme="minorHAnsi" w:cstheme="minorBidi"/>
              <w:kern w:val="2"/>
              <w:sz w:val="24"/>
              <w:szCs w:val="24"/>
              <w:lang w:eastAsia="zh-CN"/>
              <w14:ligatures w14:val="standardContextual"/>
            </w:rPr>
          </w:pPr>
          <w:hyperlink w:anchor="_Toc242857743" w:history="1">
            <w:r>
              <w:rPr>
                <w:rStyle w:val="Lienhypertexte"/>
                <w:rFonts w:cs="Arial"/>
              </w:rPr>
              <w:t>2.</w:t>
            </w:r>
            <w:r>
              <w:rPr>
                <w:rStyle w:val="Lienhypertexte"/>
              </w:rPr>
              <w:t xml:space="preserve"> Functional specifications</w:t>
            </w:r>
            <w:r>
              <w:rPr>
                <w:webHidden/>
              </w:rPr>
              <w:tab/>
              <w:fldChar w:fldCharType="begin"/>
              <w:instrText xml:space="preserve"> PAGEREF _Toc242857743 \h </w:instrText>
              <w:fldChar w:fldCharType="separate"/>
              <w:t>6</w:t>
              <w:fldChar w:fldCharType="end"/>
            </w:r>
          </w:hyperlink>
        </w:p>
        <w:p w14:paraId="6C8A38A3" w14:textId="5669B762"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44" w:history="1">
            <w:r>
              <w:rPr>
                <w:rStyle w:val="Lienhypertexte"/>
              </w:rPr>
              <w:t>2.1. Overview / Scope</w:t>
            </w:r>
            <w:r>
              <w:rPr>
                <w:webHidden/>
              </w:rPr>
              <w:tab/>
              <w:fldChar w:fldCharType="begin"/>
              <w:instrText xml:space="preserve"> PAGEREF _Toc242857744 \h </w:instrText>
              <w:fldChar w:fldCharType="separate"/>
              <w:t>6</w:t>
              <w:fldChar w:fldCharType="end"/>
            </w:r>
          </w:hyperlink>
        </w:p>
        <w:p w14:paraId="0DABA9EC" w14:textId="7B9851CD"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45" w:history="1">
            <w:r>
              <w:rPr>
                <w:rStyle w:val="Lienhypertexte"/>
              </w:rPr>
              <w:t>2.2. Business Prerequisites</w:t>
            </w:r>
            <w:r>
              <w:rPr>
                <w:webHidden/>
              </w:rPr>
              <w:tab/>
              <w:fldChar w:fldCharType="begin"/>
              <w:instrText xml:space="preserve"> PAGEREF _Toc242857745 \h </w:instrText>
              <w:fldChar w:fldCharType="separate"/>
              <w:t>6</w:t>
              <w:fldChar w:fldCharType="end"/>
            </w:r>
          </w:hyperlink>
        </w:p>
        <w:p w14:paraId="0DA27B02" w14:textId="64A630A1"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46" w:history="1">
            <w:r>
              <w:rPr>
                <w:rStyle w:val="Lienhypertexte"/>
              </w:rPr>
              <w:t>2.3. Assumptions / Constraints / Limits</w:t>
            </w:r>
            <w:r>
              <w:rPr>
                <w:webHidden/>
              </w:rPr>
              <w:tab/>
              <w:fldChar w:fldCharType="begin"/>
              <w:instrText xml:space="preserve"> PAGEREF _Toc242857746 \h </w:instrText>
              <w:fldChar w:fldCharType="separate"/>
              <w:t>7</w:t>
              <w:fldChar w:fldCharType="end"/>
            </w:r>
          </w:hyperlink>
        </w:p>
        <w:p w14:paraId="2D55BF03" w14:textId="7CBB083F"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47" w:history="1">
            <w:r>
              <w:rPr>
                <w:rStyle w:val="Lienhypertexte"/>
              </w:rPr>
              <w:t>2.4. Process Flow</w:t>
            </w:r>
            <w:r>
              <w:rPr>
                <w:webHidden/>
              </w:rPr>
              <w:tab/>
              <w:fldChar w:fldCharType="begin"/>
              <w:instrText xml:space="preserve"> PAGEREF _Toc242857747 \h </w:instrText>
              <w:fldChar w:fldCharType="separate"/>
              <w:t>7</w:t>
              <w:fldChar w:fldCharType="end"/>
            </w:r>
          </w:hyperlink>
        </w:p>
        <w:p w14:paraId="4D8DB446" w14:textId="3F29A248" w:rsidR="00A71DC6" w:rsidRDefault="00A71DC6">
          <w:pPr>
            <w:pStyle w:val="TM3"/>
            <w:tabs>
              <w:tab w:val="right" w:leader="dot" w:pos="9350"/>
            </w:tabs>
            <w:rPr>
              <w:rFonts w:asciiTheme="minorHAnsi" w:eastAsiaTheme="minorEastAsia" w:hAnsiTheme="minorHAnsi" w:cstheme="minorBidi"/>
              <w:kern w:val="2"/>
              <w:sz w:val="24"/>
              <w:lang w:eastAsia="zh-CN"/>
              <w14:ligatures w14:val="standardContextual"/>
            </w:rPr>
          </w:pPr>
          <w:hyperlink w:anchor="_Toc242857748" w:history="1">
            <w:r>
              <w:rPr>
                <w:rStyle w:val="Lienhypertexte"/>
              </w:rPr>
              <w:t>2.4.1. End to End flow</w:t>
            </w:r>
            <w:r>
              <w:rPr>
                <w:webHidden/>
              </w:rPr>
              <w:tab/>
              <w:fldChar w:fldCharType="begin"/>
              <w:instrText xml:space="preserve"> PAGEREF _Toc242857748 \h </w:instrText>
              <w:fldChar w:fldCharType="separate"/>
              <w:t>7</w:t>
              <w:fldChar w:fldCharType="end"/>
            </w:r>
          </w:hyperlink>
        </w:p>
        <w:p w14:paraId="5049C7A2" w14:textId="28BE005E"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49" w:history="1">
            <w:r>
              <w:rPr>
                <w:rStyle w:val="Lienhypertexte"/>
              </w:rPr>
              <w:t>2.5. Detailed Functional Description</w:t>
            </w:r>
            <w:r>
              <w:rPr>
                <w:webHidden/>
              </w:rPr>
              <w:tab/>
              <w:fldChar w:fldCharType="begin"/>
              <w:instrText xml:space="preserve"> PAGEREF _Toc242857749 \h </w:instrText>
              <w:fldChar w:fldCharType="separate"/>
              <w:t>8</w:t>
              <w:fldChar w:fldCharType="end"/>
            </w:r>
          </w:hyperlink>
        </w:p>
        <w:p w14:paraId="397C6266" w14:textId="3627F425" w:rsidR="00A71DC6" w:rsidRDefault="00A71DC6">
          <w:pPr>
            <w:pStyle w:val="TM3"/>
            <w:tabs>
              <w:tab w:val="right" w:leader="dot" w:pos="9350"/>
            </w:tabs>
            <w:rPr>
              <w:rFonts w:asciiTheme="minorHAnsi" w:eastAsiaTheme="minorEastAsia" w:hAnsiTheme="minorHAnsi" w:cstheme="minorBidi"/>
              <w:kern w:val="2"/>
              <w:sz w:val="24"/>
              <w:lang w:eastAsia="zh-CN"/>
              <w14:ligatures w14:val="standardContextual"/>
            </w:rPr>
          </w:pPr>
          <w:hyperlink w:anchor="_Toc242857750" w:history="1">
            <w:r>
              <w:rPr>
                <w:rStyle w:val="Lienhypertexte"/>
              </w:rPr>
              <w:t>2.5.1. Reclassification posting logic</w:t>
            </w:r>
            <w:r>
              <w:rPr>
                <w:webHidden/>
              </w:rPr>
              <w:tab/>
              <w:fldChar w:fldCharType="begin"/>
              <w:instrText xml:space="preserve"> PAGEREF _Toc242857750 \h </w:instrText>
              <w:fldChar w:fldCharType="separate"/>
              <w:t>8</w:t>
              <w:fldChar w:fldCharType="end"/>
            </w:r>
          </w:hyperlink>
        </w:p>
        <w:p w14:paraId="73D7C702" w14:textId="3A051AD3" w:rsidR="00A71DC6" w:rsidRDefault="00A71DC6">
          <w:pPr>
            <w:pStyle w:val="TM3"/>
            <w:tabs>
              <w:tab w:val="right" w:leader="dot" w:pos="9350"/>
            </w:tabs>
            <w:rPr>
              <w:rFonts w:asciiTheme="minorHAnsi" w:eastAsiaTheme="minorEastAsia" w:hAnsiTheme="minorHAnsi" w:cstheme="minorBidi"/>
              <w:kern w:val="2"/>
              <w:sz w:val="24"/>
              <w:lang w:eastAsia="zh-CN"/>
              <w14:ligatures w14:val="standardContextual"/>
            </w:rPr>
          </w:pPr>
          <w:hyperlink w:anchor="_Toc242857751" w:history="1">
            <w:r>
              <w:rPr>
                <w:rStyle w:val="Lienhypertexte"/>
              </w:rPr>
              <w:t>2.5.2. Posting example</w:t>
            </w:r>
            <w:r>
              <w:rPr>
                <w:webHidden/>
              </w:rPr>
              <w:tab/>
              <w:fldChar w:fldCharType="begin"/>
              <w:instrText xml:space="preserve"> PAGEREF _Toc242857751 \h </w:instrText>
              <w:fldChar w:fldCharType="separate"/>
              <w:t>8</w:t>
              <w:fldChar w:fldCharType="end"/>
            </w:r>
          </w:hyperlink>
        </w:p>
        <w:p w14:paraId="37FA7D68" w14:textId="49E0B140" w:rsidR="00A71DC6" w:rsidRDefault="00A71DC6">
          <w:pPr>
            <w:pStyle w:val="TM1"/>
            <w:rPr>
              <w:rFonts w:asciiTheme="minorHAnsi" w:eastAsiaTheme="minorEastAsia" w:hAnsiTheme="minorHAnsi" w:cstheme="minorBidi"/>
              <w:kern w:val="2"/>
              <w:sz w:val="24"/>
              <w:szCs w:val="24"/>
              <w:lang w:eastAsia="zh-CN"/>
              <w14:ligatures w14:val="standardContextual"/>
            </w:rPr>
          </w:pPr>
          <w:hyperlink w:anchor="_Toc242857752" w:history="1">
            <w:r>
              <w:rPr>
                <w:rStyle w:val="Lienhypertexte"/>
                <w:rFonts w:cs="Arial"/>
              </w:rPr>
              <w:t>3.</w:t>
            </w:r>
            <w:r>
              <w:rPr>
                <w:rStyle w:val="Lienhypertexte"/>
              </w:rPr>
              <w:t xml:space="preserve"> Interface Detailed Specification</w:t>
            </w:r>
            <w:r>
              <w:rPr>
                <w:webHidden/>
              </w:rPr>
              <w:tab/>
              <w:fldChar w:fldCharType="begin"/>
              <w:instrText xml:space="preserve"> PAGEREF _Toc242857752 \h </w:instrText>
              <w:fldChar w:fldCharType="separate"/>
              <w:t>9</w:t>
              <w:fldChar w:fldCharType="end"/>
            </w:r>
          </w:hyperlink>
        </w:p>
        <w:p w14:paraId="1FA9C4FE" w14:textId="3A93C456"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53" w:history="1">
            <w:r>
              <w:rPr>
                <w:rStyle w:val="Lienhypertexte"/>
              </w:rPr>
              <w:t>3.1. Techno functional requirement</w:t>
            </w:r>
            <w:r>
              <w:rPr>
                <w:webHidden/>
              </w:rPr>
              <w:tab/>
              <w:fldChar w:fldCharType="begin"/>
              <w:instrText xml:space="preserve"> PAGEREF _Toc242857753 \h </w:instrText>
              <w:fldChar w:fldCharType="separate"/>
              <w:t>9</w:t>
              <w:fldChar w:fldCharType="end"/>
            </w:r>
          </w:hyperlink>
        </w:p>
        <w:p w14:paraId="4EF6FF51" w14:textId="18B1B2F9"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54" w:history="1">
            <w:r>
              <w:rPr>
                <w:rStyle w:val="Lienhypertexte"/>
              </w:rPr>
              <w:t>3.2. Business logic &amp; Filtering Conditions</w:t>
            </w:r>
            <w:r>
              <w:rPr>
                <w:webHidden/>
              </w:rPr>
              <w:tab/>
              <w:fldChar w:fldCharType="begin"/>
              <w:instrText xml:space="preserve"> PAGEREF _Toc242857754 \h </w:instrText>
              <w:fldChar w:fldCharType="separate"/>
              <w:t>10</w:t>
              <w:fldChar w:fldCharType="end"/>
            </w:r>
          </w:hyperlink>
        </w:p>
        <w:p w14:paraId="74ADA55B" w14:textId="4E26542E"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55" w:history="1">
            <w:r>
              <w:rPr>
                <w:rStyle w:val="Lienhypertexte"/>
              </w:rPr>
              <w:t>3.3. Mapping document file</w:t>
            </w:r>
            <w:r>
              <w:rPr>
                <w:webHidden/>
              </w:rPr>
              <w:tab/>
              <w:fldChar w:fldCharType="begin"/>
              <w:instrText xml:space="preserve"> PAGEREF _Toc242857755 \h </w:instrText>
              <w:fldChar w:fldCharType="separate"/>
              <w:t>10</w:t>
              <w:fldChar w:fldCharType="end"/>
            </w:r>
          </w:hyperlink>
        </w:p>
        <w:p w14:paraId="44AD9995" w14:textId="358C56A7"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56" w:history="1">
            <w:r>
              <w:rPr>
                <w:rStyle w:val="Lienhypertexte"/>
              </w:rPr>
              <w:t>3.4. Reuse considerations</w:t>
            </w:r>
            <w:r>
              <w:rPr>
                <w:webHidden/>
              </w:rPr>
              <w:tab/>
              <w:fldChar w:fldCharType="begin"/>
              <w:instrText xml:space="preserve"> PAGEREF _Toc242857756 \h </w:instrText>
              <w:fldChar w:fldCharType="separate"/>
              <w:t>10</w:t>
              <w:fldChar w:fldCharType="end"/>
            </w:r>
          </w:hyperlink>
        </w:p>
        <w:p w14:paraId="52E9B6FB" w14:textId="6501933A" w:rsidR="00A71DC6" w:rsidRDefault="00A71DC6">
          <w:pPr>
            <w:pStyle w:val="TM2"/>
            <w:rPr>
              <w:rFonts w:asciiTheme="minorHAnsi" w:eastAsiaTheme="minorEastAsia" w:hAnsiTheme="minorHAnsi" w:cstheme="minorBidi"/>
              <w:kern w:val="2"/>
              <w:sz w:val="24"/>
              <w:lang w:eastAsia="zh-CN"/>
              <w14:ligatures w14:val="standardContextual"/>
            </w:rPr>
          </w:pPr>
          <w:hyperlink w:anchor="_Toc242857757" w:history="1">
            <w:r>
              <w:rPr>
                <w:rStyle w:val="Lienhypertexte"/>
              </w:rPr>
              <w:t>3.5. Customizing &amp; Configuration prerequisites</w:t>
            </w:r>
            <w:r>
              <w:rPr>
                <w:webHidden/>
              </w:rPr>
              <w:tab/>
              <w:fldChar w:fldCharType="begin"/>
              <w:instrText xml:space="preserve"> PAGEREF _Toc242857757 \h </w:instrText>
              <w:fldChar w:fldCharType="separate"/>
              <w:t>11</w:t>
              <w:fldChar w:fldCharType="end"/>
            </w:r>
          </w:hyperlink>
        </w:p>
        <w:p w14:paraId="6B1D8A75" w14:textId="4E1C1172" w:rsidR="00A71DC6" w:rsidRDefault="00A71DC6">
          <w:pPr>
            <w:pStyle w:val="TM1"/>
            <w:rPr>
              <w:rFonts w:asciiTheme="minorHAnsi" w:eastAsiaTheme="minorEastAsia" w:hAnsiTheme="minorHAnsi" w:cstheme="minorBidi"/>
              <w:kern w:val="2"/>
              <w:sz w:val="24"/>
              <w:szCs w:val="24"/>
              <w:lang w:eastAsia="zh-CN"/>
              <w14:ligatures w14:val="standardContextual"/>
            </w:rPr>
          </w:pPr>
          <w:hyperlink w:anchor="_Toc242857758" w:history="1">
            <w:r>
              <w:rPr>
                <w:rStyle w:val="Lienhypertexte"/>
                <w:rFonts w:cs="Arial"/>
              </w:rPr>
              <w:t>4.</w:t>
            </w:r>
            <w:r>
              <w:rPr>
                <w:rStyle w:val="Lienhypertexte"/>
              </w:rPr>
              <w:t xml:space="preserve"> Solution Integration Considerations</w:t>
            </w:r>
            <w:r>
              <w:rPr>
                <w:webHidden/>
              </w:rPr>
              <w:tab/>
              <w:fldChar w:fldCharType="begin"/>
              <w:instrText xml:space="preserve"> PAGEREF _Toc242857758 \h </w:instrText>
              <w:fldChar w:fldCharType="separate"/>
              <w:t>11</w:t>
              <w:fldChar w:fldCharType="end"/>
            </w:r>
          </w:hyperlink>
        </w:p>
        <w:p w14:paraId="67558B16" w14:textId="255F54BF" w:rsidR="00A71DC6" w:rsidRDefault="00A71DC6">
          <w:pPr>
            <w:pStyle w:val="TM1"/>
            <w:rPr>
              <w:rFonts w:asciiTheme="minorHAnsi" w:eastAsiaTheme="minorEastAsia" w:hAnsiTheme="minorHAnsi" w:cstheme="minorBidi"/>
              <w:kern w:val="2"/>
              <w:sz w:val="24"/>
              <w:szCs w:val="24"/>
              <w:lang w:eastAsia="zh-CN"/>
              <w14:ligatures w14:val="standardContextual"/>
            </w:rPr>
          </w:pPr>
          <w:hyperlink w:anchor="_Toc242857759" w:history="1">
            <w:r>
              <w:rPr>
                <w:rStyle w:val="Lienhypertexte"/>
                <w:rFonts w:cs="Arial"/>
              </w:rPr>
              <w:t>5.</w:t>
            </w:r>
            <w:r>
              <w:rPr>
                <w:rStyle w:val="Lienhypertexte"/>
              </w:rPr>
              <w:t xml:space="preserve"> Monitoring</w:t>
            </w:r>
            <w:r>
              <w:rPr>
                <w:webHidden/>
              </w:rPr>
              <w:tab/>
              <w:fldChar w:fldCharType="begin"/>
              <w:instrText xml:space="preserve"> PAGEREF _Toc242857759 \h </w:instrText>
              <w:fldChar w:fldCharType="separate"/>
              <w:t>11</w:t>
              <w:fldChar w:fldCharType="end"/>
            </w:r>
          </w:hyperlink>
        </w:p>
        <w:p w14:paraId="57C5AA13" w14:textId="05D6ED4C" w:rsidR="00A71DC6" w:rsidRDefault="00A71DC6">
          <w:pPr>
            <w:pStyle w:val="TM1"/>
            <w:rPr>
              <w:rFonts w:asciiTheme="minorHAnsi" w:eastAsiaTheme="minorEastAsia" w:hAnsiTheme="minorHAnsi" w:cstheme="minorBidi"/>
              <w:kern w:val="2"/>
              <w:sz w:val="24"/>
              <w:szCs w:val="24"/>
              <w:lang w:eastAsia="zh-CN"/>
              <w14:ligatures w14:val="standardContextual"/>
            </w:rPr>
          </w:pPr>
          <w:hyperlink w:anchor="_Toc242857760" w:history="1">
            <w:r>
              <w:rPr>
                <w:rStyle w:val="Lienhypertexte"/>
                <w:rFonts w:cs="Arial"/>
              </w:rPr>
              <w:t>6.</w:t>
            </w:r>
            <w:r>
              <w:rPr>
                <w:rStyle w:val="Lienhypertexte"/>
              </w:rPr>
              <w:t xml:space="preserve"> Testing</w:t>
            </w:r>
            <w:r>
              <w:rPr>
                <w:webHidden/>
              </w:rPr>
              <w:tab/>
              <w:fldChar w:fldCharType="begin"/>
              <w:instrText xml:space="preserve"> PAGEREF _Toc242857760 \h </w:instrText>
              <w:fldChar w:fldCharType="separate"/>
              <w:t>12</w:t>
              <w:fldChar w:fldCharType="end"/>
            </w:r>
          </w:hyperlink>
        </w:p>
        <w:p w14:paraId="551A87FF" w14:textId="1D8BBB4D" w:rsidR="00A71DC6" w:rsidRDefault="00A71DC6">
          <w:pPr>
            <w:pStyle w:val="TM1"/>
            <w:rPr>
              <w:rFonts w:asciiTheme="minorHAnsi" w:eastAsiaTheme="minorEastAsia" w:hAnsiTheme="minorHAnsi" w:cstheme="minorBidi"/>
              <w:kern w:val="2"/>
              <w:sz w:val="24"/>
              <w:szCs w:val="24"/>
              <w:lang w:eastAsia="zh-CN"/>
              <w14:ligatures w14:val="standardContextual"/>
            </w:rPr>
          </w:pPr>
          <w:hyperlink w:anchor="_Toc242857761" w:history="1">
            <w:r>
              <w:rPr>
                <w:rStyle w:val="Lienhypertexte"/>
                <w:rFonts w:cs="Arial"/>
              </w:rPr>
              <w:t>7.</w:t>
            </w:r>
            <w:r>
              <w:rPr>
                <w:rStyle w:val="Lienhypertexte"/>
              </w:rPr>
              <w:t xml:space="preserve"> Appendix</w:t>
            </w:r>
            <w:r>
              <w:rPr>
                <w:webHidden/>
              </w:rPr>
              <w:tab/>
              <w:fldChar w:fldCharType="begin"/>
              <w:instrText xml:space="preserve"> PAGEREF _Toc242857761 \h </w:instrText>
              <w:fldChar w:fldCharType="separate"/>
              <w:t>13</w:t>
              <w:fldChar w:fldCharType="end"/>
            </w:r>
          </w:hyperlink>
        </w:p>
        <w:p w14:paraId="10DB3DE9" w14:textId="75E02D75" w:rsidR="0031161A" w:rsidRPr="007624EC" w:rsidRDefault="00DF38A9">
          <w:r>
            <w:rPr>
              <w:b/>
              <w:bCs/>
              <w:noProof/>
            </w:rPr>
            <w:fldChar w:fldCharType="end"/>
          </w:r>
        </w:p>
      </w:sdtContent>
    </w:sdt>
    <w:p w14:paraId="45E2D282" w14:textId="77777777" w:rsidR="00DE03D4" w:rsidRPr="00DE03D4" w:rsidRDefault="00DE03D4" w:rsidP="00DE03D4">
      <w:pPr>
        <w:rPr>
          <w:lang w:eastAsia="fr-FR"/>
        </w:rPr>
      </w:pPr>
    </w:p>
    <w:p w14:paraId="29B2AE47" w14:textId="77777777" w:rsidR="001E6B87" w:rsidRDefault="00C87016">
      <w:pPr>
        <w:pStyle w:val="Titre1"/>
      </w:pPr>
      <w:bookmarkStart w:id="0" w:name="_Toc242857739"/>
      <w:r>
        <w:lastRenderedPageBreak/>
        <w:t>Introduction</w:t>
      </w:r>
      <w:bookmarkEnd w:id="0"/>
    </w:p>
    <w:p w14:paraId="46D4A698" w14:textId="77777777" w:rsidR="001E6B87" w:rsidRDefault="00C87016">
      <w:pPr>
        <w:pStyle w:val="Titre2"/>
      </w:pPr>
      <w:bookmarkStart w:id="1" w:name="_Toc242857740"/>
      <w:r>
        <w:t>Purpose of the document</w:t>
      </w:r>
      <w:bookmarkEnd w:id="1"/>
    </w:p>
    <w:p w14:paraId="6707F606" w14:textId="77777777" w:rsidR="001E6B87" w:rsidRDefault="001E6B87">
      <w:pPr>
        <w:keepNext/>
      </w:pPr>
    </w:p>
    <w:p w14:paraId="37763818" w14:textId="77777777" w:rsidR="001E6B87" w:rsidRDefault="00C87016">
      <w:pPr>
        <w:spacing w:after="120" w:line="240" w:lineRule="auto"/>
        <w:jc w:val="both"/>
        <w:rPr>
          <w:rFonts w:eastAsia="Times New Roman" w:cs="Arial"/>
        </w:rPr>
      </w:pPr>
      <w:r>
        <w:rPr>
          <w:rFonts w:eastAsia="Times New Roman" w:cs="Arial"/>
        </w:rPr>
        <w:t>This document describes the interface that posts the GL reclassification of the HRS hotel costs in iShift (SAP S/4HANA). The costs come from the Citibank virtual-card statement (CDF3 file). The interface replaces the AS-IS reclassification process on SAP P08 (IICS).</w:t>
      </w:r>
    </w:p>
    <w:p w14:paraId="697D894D" w14:textId="77777777" w:rsidR="00910523" w:rsidRDefault="00C87016">
      <w:pPr>
        <w:spacing w:after="120" w:line="240" w:lineRule="auto"/>
        <w:jc w:val="both"/>
        <w:rPr>
          <w:rFonts w:eastAsia="Times New Roman" w:cs="Arial"/>
        </w:rPr>
      </w:pPr>
      <w:r>
        <w:rPr>
          <w:rFonts w:eastAsia="Times New Roman" w:cs="Arial"/>
        </w:rPr>
        <w:t xml:space="preserve">The reclassification works as follows: </w:t>
      </w:r>
    </w:p>
    <w:p w14:paraId="5F7244A4" w14:textId="77777777" w:rsidR="00910523" w:rsidRDefault="00C87016" w:rsidP="00910523">
      <w:pPr>
        <w:pStyle w:val="Paragraphedeliste"/>
        <w:numPr>
          <w:ilvl w:val="0"/>
          <w:numId w:val="1"/>
        </w:numPr>
        <w:spacing w:after="120" w:line="240" w:lineRule="auto"/>
        <w:jc w:val="both"/>
        <w:rPr>
          <w:rFonts w:eastAsia="Times New Roman" w:cs="Arial"/>
        </w:rPr>
      </w:pPr>
      <w:r>
        <w:rPr>
          <w:rFonts w:eastAsia="Times New Roman" w:cs="Arial"/>
        </w:rPr>
        <w:t xml:space="preserve">The G/L account linked to the Product Code of the file is debited (found by TIBCO in ZUT_T_CAT02).</w:t>
      </w:r>
    </w:p>
    <w:p w14:paraId="11445B39" w14:textId="77777777" w:rsidR="00910523" w:rsidRDefault="00C87016" w:rsidP="00910523">
      <w:pPr>
        <w:pStyle w:val="Paragraphedeliste"/>
        <w:numPr>
          <w:ilvl w:val="0"/>
          <w:numId w:val="1"/>
        </w:numPr>
        <w:spacing w:after="120" w:line="240" w:lineRule="auto"/>
        <w:jc w:val="both"/>
        <w:rPr>
          <w:rFonts w:eastAsia="Times New Roman" w:cs="Arial"/>
        </w:rPr>
      </w:pPr>
      <w:r>
        <w:rPr>
          <w:rFonts w:eastAsia="Times New Roman" w:cs="Arial"/>
        </w:rPr>
        <w:t xml:space="preserve">The G/L account of the PO (P&amp;L account hit at goods receipt) is credited (found in iShift with BAPI_PO_GETDETAIL).</w:t>
      </w:r>
    </w:p>
    <w:p w14:paraId="0683171A" w14:textId="77777777" w:rsidR="00910523" w:rsidRDefault="00C87016" w:rsidP="00910523">
      <w:pPr>
        <w:pStyle w:val="Paragraphedeliste"/>
        <w:numPr>
          <w:ilvl w:val="0"/>
          <w:numId w:val="1"/>
        </w:numPr>
        <w:spacing w:after="120" w:line="240" w:lineRule="auto"/>
        <w:jc w:val="both"/>
        <w:rPr>
          <w:rFonts w:eastAsia="Times New Roman" w:cs="Arial"/>
        </w:rPr>
      </w:pPr>
      <w:r>
        <w:rPr>
          <w:rFonts w:eastAsia="Times New Roman" w:cs="Arial"/>
        </w:rPr>
        <w:t xml:space="preserve">The amount is the amount of the CDF3 file. </w:t>
      </w:r>
    </w:p>
    <w:p w14:paraId="4D52CA7B" w14:textId="066C5EF2" w:rsidR="001E6B87" w:rsidRPr="00910523" w:rsidRDefault="00C87016" w:rsidP="00910523">
      <w:pPr>
        <w:pStyle w:val="Paragraphedeliste"/>
        <w:numPr>
          <w:ilvl w:val="0"/>
          <w:numId w:val="1"/>
        </w:numPr>
        <w:spacing w:after="120" w:line="240" w:lineRule="auto"/>
        <w:jc w:val="both"/>
        <w:rPr>
          <w:rFonts w:eastAsia="Times New Roman" w:cs="Arial"/>
        </w:rPr>
      </w:pPr>
      <w:r>
        <w:rPr>
          <w:rFonts w:eastAsia="Times New Roman" w:cs="Arial"/>
        </w:rPr>
        <w:t>The cost center is the one of the PO.</w:t>
      </w:r>
    </w:p>
    <w:p w14:paraId="453DD298" w14:textId="77777777" w:rsidR="00910523" w:rsidRDefault="00910523">
      <w:pPr>
        <w:spacing w:after="120" w:line="240" w:lineRule="auto"/>
        <w:jc w:val="both"/>
        <w:rPr>
          <w:rFonts w:eastAsia="Times New Roman" w:cs="Arial"/>
        </w:rPr>
      </w:pPr>
    </w:p>
    <w:p w14:paraId="5A39D421" w14:textId="446080E6" w:rsidR="00910523" w:rsidRDefault="00C87016">
      <w:pPr>
        <w:spacing w:after="120" w:line="240" w:lineRule="auto"/>
        <w:jc w:val="both"/>
        <w:rPr>
          <w:rFonts w:eastAsia="Times New Roman" w:cs="Arial"/>
        </w:rPr>
      </w:pPr>
      <w:r>
        <w:rPr>
          <w:rFonts w:eastAsia="Times New Roman" w:cs="Arial"/>
        </w:rPr>
        <w:t xml:space="preserve">In the TO-BE process: </w:t>
      </w:r>
    </w:p>
    <w:p w14:paraId="5D7142F1" w14:textId="77777777" w:rsidR="00910523" w:rsidRDefault="00C87016" w:rsidP="00910523">
      <w:pPr>
        <w:pStyle w:val="Paragraphedeliste"/>
        <w:numPr>
          <w:ilvl w:val="0"/>
          <w:numId w:val="1"/>
        </w:numPr>
        <w:spacing w:after="120" w:line="240" w:lineRule="auto"/>
        <w:jc w:val="both"/>
        <w:rPr>
          <w:rFonts w:eastAsia="Times New Roman" w:cs="Arial"/>
        </w:rPr>
      </w:pPr>
      <w:r>
        <w:rPr>
          <w:rFonts w:eastAsia="Times New Roman" w:cs="Arial"/>
        </w:rPr>
        <w:t xml:space="preserve">TIBCO transforms the file into an ACC_DOCUMENT04 IDoc, retrieves the G/L account to debit in ZUT_T_CAT02 and sends the IDoc to iShift.</w:t>
      </w:r>
    </w:p>
    <w:p w14:paraId="20F0790C" w14:textId="77777777" w:rsidR="00910523" w:rsidRDefault="00910523" w:rsidP="00910523">
      <w:pPr>
        <w:pStyle w:val="Paragraphedeliste"/>
        <w:numPr>
          <w:ilvl w:val="0"/>
          <w:numId w:val="1"/>
        </w:numPr>
        <w:spacing w:after="120" w:line="240" w:lineRule="auto"/>
        <w:jc w:val="both"/>
        <w:rPr>
          <w:rFonts w:eastAsia="Times New Roman" w:cs="Arial"/>
        </w:rPr>
      </w:pPr>
      <w:r>
        <w:rPr>
          <w:rFonts w:eastAsia="Times New Roman" w:cs="Arial"/>
        </w:rPr>
        <w:t xml:space="preserve">In iShift, a new program receives the IDoc, completes the missing fields (cost center and G/L account to credit) from the PO with the standard BAPI BAPI_PO_GETDETAIL, and posts the G/L document.</w:t>
      </w:r>
    </w:p>
    <w:p w14:paraId="7C2EC1BF" w14:textId="56EB6E3A" w:rsidR="001E6B87" w:rsidRPr="00910523" w:rsidRDefault="00C87016" w:rsidP="00910523">
      <w:pPr>
        <w:pStyle w:val="Paragraphedeliste"/>
        <w:numPr>
          <w:ilvl w:val="0"/>
          <w:numId w:val="1"/>
        </w:numPr>
        <w:spacing w:after="120" w:line="240" w:lineRule="auto"/>
        <w:jc w:val="both"/>
        <w:rPr>
          <w:rFonts w:eastAsia="Times New Roman" w:cs="Arial"/>
        </w:rPr>
      </w:pPr>
      <w:r>
        <w:rPr>
          <w:rFonts w:eastAsia="Times New Roman" w:cs="Arial"/>
        </w:rPr>
        <w:t>This flow does not go through SAP VIM, unlike IFS_P2P_143.</w:t>
      </w:r>
    </w:p>
    <w:p w14:paraId="28CBC043" w14:textId="77777777" w:rsidR="001E6B87" w:rsidRDefault="00C87016">
      <w:pPr>
        <w:pStyle w:val="Titre2"/>
      </w:pPr>
      <w:bookmarkStart w:id="2" w:name="_Toc242857741"/>
      <w:r>
        <w:t>Audience</w:t>
      </w:r>
      <w:bookmarkEnd w:id="2"/>
    </w:p>
    <w:p w14:paraId="2B9B9831" w14:textId="77777777" w:rsidR="001E6B87" w:rsidRDefault="001E6B87">
      <w:pPr>
        <w:keepNext/>
      </w:pPr>
    </w:p>
    <w:p w14:paraId="0B2A5F14" w14:textId="77777777" w:rsidR="001E6B87" w:rsidRDefault="00C87016">
      <w:pPr>
        <w:spacing w:after="120" w:line="240" w:lineRule="auto"/>
        <w:jc w:val="both"/>
        <w:rPr>
          <w:rFonts w:eastAsia="Times New Roman" w:cs="Arial"/>
        </w:rPr>
      </w:pPr>
      <w:r>
        <w:rPr>
          <w:rFonts w:eastAsia="Times New Roman" w:cs="Arial"/>
        </w:rPr>
        <w:t>This document is for the iShift Purchase-to-Pay (P2P) and Finance (FI) teams, the iShift technical team, the TIBCO integration team and the HRS/Citibank programme team.</w:t>
      </w:r>
    </w:p>
    <w:p w14:paraId="738E3C7B" w14:textId="77777777" w:rsidR="001E6B87" w:rsidRDefault="00C87016">
      <w:pPr>
        <w:pStyle w:val="Titre2"/>
      </w:pPr>
      <w:bookmarkStart w:id="3" w:name="_Toc242857742"/>
      <w:r>
        <w:t>Glossary</w:t>
      </w:r>
      <w:bookmarkEnd w:id="3"/>
    </w:p>
    <w:p w14:paraId="32B3400F" w14:textId="77777777" w:rsidR="001E6B87" w:rsidRDefault="001E6B87">
      <w:pPr>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268"/>
        <w:gridCol w:w="7092"/>
      </w:tblGrid>
      <w:tr w:rsidR="001E6B87" w14:paraId="6A595806" w14:textId="77777777">
        <w:trPr>
          <w:cantSplit/>
          <w:tblHeader/>
        </w:trPr>
        <w:tc>
          <w:tcPr>
            <w:tcW w:w="2268" w:type="dxa"/>
            <w:tcBorders>
              <w:top w:val="single" w:sz="4" w:space="0" w:color="auto"/>
              <w:left w:val="single" w:sz="4" w:space="0" w:color="auto"/>
              <w:bottom w:val="single" w:sz="4" w:space="0" w:color="auto"/>
              <w:right w:val="single" w:sz="4" w:space="0" w:color="auto"/>
            </w:tcBorders>
            <w:shd w:val="clear" w:color="auto" w:fill="E0E0E0"/>
            <w:vAlign w:val="center"/>
          </w:tcPr>
          <w:p w14:paraId="21AD3F37" w14:textId="77777777" w:rsidR="001E6B87" w:rsidRDefault="00C87016">
            <w:pPr>
              <w:pStyle w:val="Table"/>
              <w:keepNext w:val="0"/>
              <w:widowControl w:val="0"/>
              <w:spacing w:after="0"/>
              <w:jc w:val="center"/>
              <w:rPr>
                <w:rFonts w:asciiTheme="minorHAnsi" w:hAnsiTheme="minorHAnsi" w:cs="Arial"/>
                <w:b/>
                <w:color w:val="000000"/>
                <w:sz w:val="22"/>
                <w:szCs w:val="22"/>
              </w:rPr>
            </w:pPr>
            <w:r>
              <w:rPr>
                <w:rFonts w:asciiTheme="minorHAnsi" w:hAnsiTheme="minorHAnsi" w:cs="Arial"/>
                <w:b/>
                <w:color w:val="000000"/>
                <w:sz w:val="22"/>
                <w:szCs w:val="22"/>
              </w:rPr>
              <w:t>Term or acronym</w:t>
            </w:r>
          </w:p>
        </w:tc>
        <w:tc>
          <w:tcPr>
            <w:tcW w:w="7092" w:type="dxa"/>
            <w:tcBorders>
              <w:top w:val="single" w:sz="4" w:space="0" w:color="auto"/>
              <w:left w:val="single" w:sz="4" w:space="0" w:color="auto"/>
              <w:bottom w:val="single" w:sz="4" w:space="0" w:color="auto"/>
              <w:right w:val="single" w:sz="4" w:space="0" w:color="auto"/>
            </w:tcBorders>
            <w:shd w:val="clear" w:color="auto" w:fill="E0E0E0"/>
            <w:vAlign w:val="center"/>
          </w:tcPr>
          <w:p w14:paraId="0E5EEA90" w14:textId="77777777" w:rsidR="001E6B87" w:rsidRDefault="00C87016">
            <w:pPr>
              <w:pStyle w:val="Table"/>
              <w:keepNext w:val="0"/>
              <w:widowControl w:val="0"/>
              <w:spacing w:after="0"/>
              <w:jc w:val="center"/>
              <w:rPr>
                <w:rFonts w:asciiTheme="minorHAnsi" w:hAnsiTheme="minorHAnsi" w:cs="Arial"/>
                <w:b/>
                <w:color w:val="000000"/>
                <w:sz w:val="22"/>
                <w:szCs w:val="22"/>
              </w:rPr>
            </w:pPr>
            <w:r>
              <w:rPr>
                <w:rFonts w:asciiTheme="minorHAnsi" w:hAnsiTheme="minorHAnsi" w:cs="Arial"/>
                <w:b/>
                <w:color w:val="000000"/>
                <w:sz w:val="22"/>
                <w:szCs w:val="22"/>
              </w:rPr>
              <w:t>Definition</w:t>
            </w:r>
          </w:p>
        </w:tc>
      </w:tr>
      <w:tr w:rsidR="001E6B87" w14:paraId="67B30312" w14:textId="77777777">
        <w:trPr>
          <w:cantSplit/>
        </w:trPr>
        <w:tc>
          <w:tcPr>
            <w:tcW w:w="2268" w:type="dxa"/>
            <w:tcBorders>
              <w:top w:val="single" w:sz="4" w:space="0" w:color="auto"/>
              <w:left w:val="single" w:sz="4" w:space="0" w:color="auto"/>
              <w:bottom w:val="single" w:sz="4" w:space="0" w:color="auto"/>
              <w:right w:val="single" w:sz="4" w:space="0" w:color="auto"/>
            </w:tcBorders>
          </w:tcPr>
          <w:p w14:paraId="0092C37D"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P2P</w:t>
            </w:r>
          </w:p>
        </w:tc>
        <w:tc>
          <w:tcPr>
            <w:tcW w:w="7092" w:type="dxa"/>
            <w:tcBorders>
              <w:top w:val="single" w:sz="4" w:space="0" w:color="auto"/>
              <w:left w:val="single" w:sz="4" w:space="0" w:color="auto"/>
              <w:bottom w:val="single" w:sz="4" w:space="0" w:color="auto"/>
              <w:right w:val="single" w:sz="4" w:space="0" w:color="auto"/>
            </w:tcBorders>
          </w:tcPr>
          <w:p w14:paraId="196235B4"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Purchase to Pay</w:t>
            </w:r>
          </w:p>
        </w:tc>
      </w:tr>
      <w:tr w:rsidR="001E6B87" w14:paraId="6111E878" w14:textId="77777777">
        <w:trPr>
          <w:cantSplit/>
        </w:trPr>
        <w:tc>
          <w:tcPr>
            <w:tcW w:w="2268" w:type="dxa"/>
            <w:tcBorders>
              <w:top w:val="single" w:sz="4" w:space="0" w:color="auto"/>
              <w:left w:val="single" w:sz="4" w:space="0" w:color="auto"/>
              <w:bottom w:val="single" w:sz="4" w:space="0" w:color="auto"/>
              <w:right w:val="single" w:sz="4" w:space="0" w:color="auto"/>
            </w:tcBorders>
          </w:tcPr>
          <w:p w14:paraId="5989B639"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FI</w:t>
            </w:r>
          </w:p>
        </w:tc>
        <w:tc>
          <w:tcPr>
            <w:tcW w:w="7092" w:type="dxa"/>
            <w:tcBorders>
              <w:top w:val="single" w:sz="4" w:space="0" w:color="auto"/>
              <w:left w:val="single" w:sz="4" w:space="0" w:color="auto"/>
              <w:bottom w:val="single" w:sz="4" w:space="0" w:color="auto"/>
              <w:right w:val="single" w:sz="4" w:space="0" w:color="auto"/>
            </w:tcBorders>
          </w:tcPr>
          <w:p w14:paraId="1320816D"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Finance (SAP module)</w:t>
            </w:r>
          </w:p>
        </w:tc>
      </w:tr>
      <w:tr w:rsidR="001E6B87" w14:paraId="26789876" w14:textId="77777777">
        <w:trPr>
          <w:cantSplit/>
        </w:trPr>
        <w:tc>
          <w:tcPr>
            <w:tcW w:w="2268" w:type="dxa"/>
            <w:tcBorders>
              <w:top w:val="single" w:sz="4" w:space="0" w:color="auto"/>
              <w:left w:val="single" w:sz="4" w:space="0" w:color="auto"/>
              <w:bottom w:val="single" w:sz="4" w:space="0" w:color="auto"/>
              <w:right w:val="single" w:sz="4" w:space="0" w:color="auto"/>
            </w:tcBorders>
          </w:tcPr>
          <w:p w14:paraId="07103471"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PO / GR</w:t>
            </w:r>
          </w:p>
        </w:tc>
        <w:tc>
          <w:tcPr>
            <w:tcW w:w="7092" w:type="dxa"/>
            <w:tcBorders>
              <w:top w:val="single" w:sz="4" w:space="0" w:color="auto"/>
              <w:left w:val="single" w:sz="4" w:space="0" w:color="auto"/>
              <w:bottom w:val="single" w:sz="4" w:space="0" w:color="auto"/>
              <w:right w:val="single" w:sz="4" w:space="0" w:color="auto"/>
            </w:tcBorders>
          </w:tcPr>
          <w:p w14:paraId="13B8754C"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Purchase order / goods receipt. The GR posts the cost on the P&amp;L account of the PO.</w:t>
            </w:r>
          </w:p>
        </w:tc>
      </w:tr>
      <w:tr w:rsidR="001E6B87" w14:paraId="3FF8F532" w14:textId="77777777">
        <w:trPr>
          <w:cantSplit/>
        </w:trPr>
        <w:tc>
          <w:tcPr>
            <w:tcW w:w="2268" w:type="dxa"/>
            <w:tcBorders>
              <w:top w:val="single" w:sz="4" w:space="0" w:color="auto"/>
              <w:left w:val="single" w:sz="4" w:space="0" w:color="auto"/>
              <w:bottom w:val="single" w:sz="4" w:space="0" w:color="auto"/>
              <w:right w:val="single" w:sz="4" w:space="0" w:color="auto"/>
            </w:tcBorders>
          </w:tcPr>
          <w:p w14:paraId="7B7DB504"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CDF3</w:t>
            </w:r>
          </w:p>
        </w:tc>
        <w:tc>
          <w:tcPr>
            <w:tcW w:w="7092" w:type="dxa"/>
            <w:tcBorders>
              <w:top w:val="single" w:sz="4" w:space="0" w:color="auto"/>
              <w:left w:val="single" w:sz="4" w:space="0" w:color="auto"/>
              <w:bottom w:val="single" w:sz="4" w:space="0" w:color="auto"/>
              <w:right w:val="single" w:sz="4" w:space="0" w:color="auto"/>
            </w:tcBorders>
          </w:tcPr>
          <w:p w14:paraId="2096459A"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Citibank Data Format v3. XML statement file sent by Citibank.</w:t>
            </w:r>
          </w:p>
        </w:tc>
      </w:tr>
      <w:tr w:rsidR="001E6B87" w14:paraId="629A2392" w14:textId="77777777">
        <w:trPr>
          <w:cantSplit/>
        </w:trPr>
        <w:tc>
          <w:tcPr>
            <w:tcW w:w="2268" w:type="dxa"/>
            <w:tcBorders>
              <w:top w:val="single" w:sz="4" w:space="0" w:color="auto"/>
              <w:left w:val="single" w:sz="4" w:space="0" w:color="auto"/>
              <w:bottom w:val="single" w:sz="4" w:space="0" w:color="auto"/>
              <w:right w:val="single" w:sz="4" w:space="0" w:color="auto"/>
            </w:tcBorders>
          </w:tcPr>
          <w:p w14:paraId="4CE3473F"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lastRenderedPageBreak/>
              <w:t>Product Code</w:t>
            </w:r>
          </w:p>
        </w:tc>
        <w:tc>
          <w:tcPr>
            <w:tcW w:w="7092" w:type="dxa"/>
            <w:tcBorders>
              <w:top w:val="single" w:sz="4" w:space="0" w:color="auto"/>
              <w:left w:val="single" w:sz="4" w:space="0" w:color="auto"/>
              <w:bottom w:val="single" w:sz="4" w:space="0" w:color="auto"/>
              <w:right w:val="single" w:sz="4" w:space="0" w:color="auto"/>
            </w:tcBorders>
          </w:tcPr>
          <w:p w14:paraId="46310BAF"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Code of the CDF3 line item (for example L-1101). It gives the G/L account to debit.</w:t>
            </w:r>
          </w:p>
        </w:tc>
      </w:tr>
      <w:tr w:rsidR="001E6B87" w14:paraId="3A34261B" w14:textId="77777777">
        <w:trPr>
          <w:cantSplit/>
        </w:trPr>
        <w:tc>
          <w:tcPr>
            <w:tcW w:w="2268" w:type="dxa"/>
            <w:tcBorders>
              <w:top w:val="single" w:sz="4" w:space="0" w:color="auto"/>
              <w:left w:val="single" w:sz="4" w:space="0" w:color="auto"/>
              <w:bottom w:val="single" w:sz="4" w:space="0" w:color="auto"/>
              <w:right w:val="single" w:sz="4" w:space="0" w:color="auto"/>
            </w:tcBorders>
          </w:tcPr>
          <w:p w14:paraId="4E538090"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GTW</w:t>
            </w:r>
          </w:p>
        </w:tc>
        <w:tc>
          <w:tcPr>
            <w:tcW w:w="7092" w:type="dxa"/>
            <w:tcBorders>
              <w:top w:val="single" w:sz="4" w:space="0" w:color="auto"/>
              <w:left w:val="single" w:sz="4" w:space="0" w:color="auto"/>
              <w:bottom w:val="single" w:sz="4" w:space="0" w:color="auto"/>
              <w:right w:val="single" w:sz="4" w:space="0" w:color="auto"/>
            </w:tcBorders>
          </w:tcPr>
          <w:p w14:paraId="7477FD0F"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Gateway component that receives the Citibank file.</w:t>
            </w:r>
          </w:p>
        </w:tc>
      </w:tr>
      <w:tr w:rsidR="001E6B87" w14:paraId="0CBD41DD" w14:textId="77777777">
        <w:trPr>
          <w:cantSplit/>
        </w:trPr>
        <w:tc>
          <w:tcPr>
            <w:tcW w:w="2268" w:type="dxa"/>
            <w:tcBorders>
              <w:top w:val="single" w:sz="4" w:space="0" w:color="auto"/>
              <w:left w:val="single" w:sz="4" w:space="0" w:color="auto"/>
              <w:bottom w:val="single" w:sz="4" w:space="0" w:color="auto"/>
              <w:right w:val="single" w:sz="4" w:space="0" w:color="auto"/>
            </w:tcBorders>
          </w:tcPr>
          <w:p w14:paraId="7DA6A4CF"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TIBCO</w:t>
            </w:r>
          </w:p>
        </w:tc>
        <w:tc>
          <w:tcPr>
            <w:tcW w:w="7092" w:type="dxa"/>
            <w:tcBorders>
              <w:top w:val="single" w:sz="4" w:space="0" w:color="auto"/>
              <w:left w:val="single" w:sz="4" w:space="0" w:color="auto"/>
              <w:bottom w:val="single" w:sz="4" w:space="0" w:color="auto"/>
              <w:right w:val="single" w:sz="4" w:space="0" w:color="auto"/>
            </w:tcBorders>
          </w:tcPr>
          <w:p w14:paraId="7D0D9294"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Middleware that transforms the XML file into an IDoc.</w:t>
            </w:r>
          </w:p>
        </w:tc>
      </w:tr>
      <w:tr w:rsidR="001E6B87" w14:paraId="4CA0D819" w14:textId="77777777">
        <w:trPr>
          <w:cantSplit/>
        </w:trPr>
        <w:tc>
          <w:tcPr>
            <w:tcW w:w="2268" w:type="dxa"/>
            <w:tcBorders>
              <w:top w:val="single" w:sz="4" w:space="0" w:color="auto"/>
              <w:left w:val="single" w:sz="4" w:space="0" w:color="auto"/>
              <w:bottom w:val="single" w:sz="4" w:space="0" w:color="auto"/>
              <w:right w:val="single" w:sz="4" w:space="0" w:color="auto"/>
            </w:tcBorders>
          </w:tcPr>
          <w:p w14:paraId="539465C5"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ACC_DOCUMENT04</w:t>
            </w:r>
          </w:p>
        </w:tc>
        <w:tc>
          <w:tcPr>
            <w:tcW w:w="7092" w:type="dxa"/>
            <w:tcBorders>
              <w:top w:val="single" w:sz="4" w:space="0" w:color="auto"/>
              <w:left w:val="single" w:sz="4" w:space="0" w:color="auto"/>
              <w:bottom w:val="single" w:sz="4" w:space="0" w:color="auto"/>
              <w:right w:val="single" w:sz="4" w:space="0" w:color="auto"/>
            </w:tcBorders>
          </w:tcPr>
          <w:p w14:paraId="7F111007"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 xml:space="preserve">Standard SAP IDoc basic type to post a G/L accounting document (message type ACC_DOCUMENT).</w:t>
            </w:r>
          </w:p>
        </w:tc>
      </w:tr>
      <w:tr w:rsidR="001E6B87" w14:paraId="5A584737" w14:textId="77777777">
        <w:trPr>
          <w:cantSplit/>
        </w:trPr>
        <w:tc>
          <w:tcPr>
            <w:tcW w:w="2268" w:type="dxa"/>
            <w:tcBorders>
              <w:top w:val="single" w:sz="4" w:space="0" w:color="auto"/>
              <w:left w:val="single" w:sz="4" w:space="0" w:color="auto"/>
              <w:bottom w:val="single" w:sz="4" w:space="0" w:color="auto"/>
              <w:right w:val="single" w:sz="4" w:space="0" w:color="auto"/>
            </w:tcBorders>
          </w:tcPr>
          <w:p w14:paraId="2998CF31"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AIF</w:t>
            </w:r>
          </w:p>
        </w:tc>
        <w:tc>
          <w:tcPr>
            <w:tcW w:w="7092" w:type="dxa"/>
            <w:tcBorders>
              <w:top w:val="single" w:sz="4" w:space="0" w:color="auto"/>
              <w:left w:val="single" w:sz="4" w:space="0" w:color="auto"/>
              <w:bottom w:val="single" w:sz="4" w:space="0" w:color="auto"/>
              <w:right w:val="single" w:sz="4" w:space="0" w:color="auto"/>
            </w:tcBorders>
          </w:tcPr>
          <w:p w14:paraId="66515C8C" w14:textId="77777777"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Application Interface Framework. Tool to monitor interface errors.</w:t>
            </w:r>
          </w:p>
        </w:tc>
      </w:tr>
      <w:tr w:rsidR="001E6B87">
        <w:trPr>
          <w:cantSplit/>
        </w:trPr>
        <w:tc>
          <w:tcPr>
            <w:tcW w:w="2268" w:type="dxa"/>
            <w:tcBorders>
              <w:top w:val="single" w:sz="4" w:space="0" w:color="auto"/>
              <w:left w:val="single" w:sz="4" w:space="0" w:color="auto"/>
              <w:bottom w:val="single" w:sz="4" w:space="0" w:color="auto"/>
              <w:right w:val="single" w:sz="4" w:space="0" w:color="auto"/>
            </w:tcBorders>
          </w:tcPr>
          <w:p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 xml:space="preserve">ZUT_T_CAT02</w:t>
            </w:r>
          </w:p>
        </w:tc>
        <w:tc>
          <w:tcPr>
            <w:tcW w:w="7092" w:type="dxa"/>
            <w:tcBorders>
              <w:top w:val="single" w:sz="4" w:space="0" w:color="auto"/>
              <w:left w:val="single" w:sz="4" w:space="0" w:color="auto"/>
              <w:bottom w:val="single" w:sz="4" w:space="0" w:color="auto"/>
              <w:right w:val="single" w:sz="4" w:space="0" w:color="auto"/>
            </w:tcBorders>
          </w:tcPr>
          <w:p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 xml:space="preserve">iShift custom table: G/L account lookup by company code and Product Code (equivalent of ZHRSCITI_GLMAP on P08). Read by TIBCO.</w:t>
            </w:r>
          </w:p>
        </w:tc>
      </w:tr>
      <w:tr w:rsidR="001E6B87">
        <w:trPr>
          <w:cantSplit/>
        </w:trPr>
        <w:tc>
          <w:tcPr>
            <w:tcW w:w="2268" w:type="dxa"/>
            <w:tcBorders>
              <w:top w:val="single" w:sz="4" w:space="0" w:color="auto"/>
              <w:left w:val="single" w:sz="4" w:space="0" w:color="auto"/>
              <w:bottom w:val="single" w:sz="4" w:space="0" w:color="auto"/>
              <w:right w:val="single" w:sz="4" w:space="0" w:color="auto"/>
            </w:tcBorders>
          </w:tcPr>
          <w:p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 xml:space="preserve">BAPI_PO_GETDETAIL</w:t>
            </w:r>
          </w:p>
        </w:tc>
        <w:tc>
          <w:tcPr>
            <w:tcW w:w="7092" w:type="dxa"/>
            <w:tcBorders>
              <w:top w:val="single" w:sz="4" w:space="0" w:color="auto"/>
              <w:left w:val="single" w:sz="4" w:space="0" w:color="auto"/>
              <w:bottom w:val="single" w:sz="4" w:space="0" w:color="auto"/>
              <w:right w:val="single" w:sz="4" w:space="0" w:color="auto"/>
            </w:tcBorders>
          </w:tcPr>
          <w:p w:rsidR="001E6B87" w:rsidRDefault="00C87016">
            <w:pPr>
              <w:pStyle w:val="Table"/>
              <w:keepNext w:val="0"/>
              <w:widowControl w:val="0"/>
              <w:spacing w:after="0"/>
              <w:rPr>
                <w:rFonts w:asciiTheme="minorHAnsi" w:hAnsiTheme="minorHAnsi" w:cs="Arial"/>
                <w:color w:val="000000"/>
                <w:sz w:val="22"/>
                <w:szCs w:val="22"/>
              </w:rPr>
            </w:pPr>
            <w:r>
              <w:rPr>
                <w:rFonts w:asciiTheme="minorHAnsi" w:hAnsiTheme="minorHAnsi" w:cs="Arial"/>
                <w:color w:val="000000"/>
                <w:sz w:val="22"/>
                <w:szCs w:val="22"/>
              </w:rPr>
              <w:t xml:space="preserve">Standard BAPI that returns the data of a PO, including the account assignment (G/L account, cost center).</w:t>
            </w:r>
          </w:p>
        </w:tc>
      </w:tr>
    </w:tbl>
    <w:p w14:paraId="07B0F974" w14:textId="77777777" w:rsidR="001E6B87" w:rsidRDefault="001E6B87"/>
    <w:p w14:paraId="2B5E7CE8" w14:textId="77777777" w:rsidR="001E6B87" w:rsidRDefault="00C87016">
      <w:pPr>
        <w:pStyle w:val="Titre1"/>
      </w:pPr>
      <w:bookmarkStart w:id="4" w:name="_Toc242857743"/>
      <w:r>
        <w:t>Functional specifications</w:t>
      </w:r>
      <w:bookmarkEnd w:id="4"/>
    </w:p>
    <w:p w14:paraId="62EA98BC" w14:textId="77777777" w:rsidR="001E6B87" w:rsidRDefault="00C87016">
      <w:pPr>
        <w:pStyle w:val="Titre2"/>
      </w:pPr>
      <w:bookmarkStart w:id="5" w:name="_Toc242857744"/>
      <w:r>
        <w:t>Overview / Scope</w:t>
      </w:r>
      <w:bookmarkEnd w:id="5"/>
    </w:p>
    <w:p w14:paraId="5CF256F0" w14:textId="77777777" w:rsidR="001E6B87" w:rsidRDefault="001E6B87">
      <w:pPr>
        <w:keepNext/>
      </w:pPr>
    </w:p>
    <w:p w14:paraId="57FE0B94" w14:textId="77777777" w:rsidR="001E6B87" w:rsidRDefault="00C87016">
      <w:pPr>
        <w:spacing w:after="120" w:line="240" w:lineRule="auto"/>
        <w:jc w:val="both"/>
        <w:rPr>
          <w:rFonts w:eastAsia="Times New Roman" w:cs="Arial"/>
        </w:rPr>
      </w:pPr>
      <w:r>
        <w:rPr>
          <w:rFonts w:eastAsia="Times New Roman" w:cs="Arial"/>
        </w:rPr>
        <w:t>The scope starts when the Citibank CDF3 file is received in GTW. It ends when the G/L reclassification document is posted in iShift. The posting is done directly in FI, without SAP VIM.</w:t>
      </w:r>
    </w:p>
    <w:p w14:paraId="480F172A" w14:textId="77777777" w:rsidR="001E6B87" w:rsidRDefault="00C87016">
      <w:pPr>
        <w:spacing w:after="120" w:line="240" w:lineRule="auto"/>
        <w:jc w:val="both"/>
        <w:rPr>
          <w:rFonts w:eastAsia="Times New Roman" w:cs="Arial"/>
        </w:rPr>
      </w:pPr>
      <w:r>
        <w:rPr>
          <w:rFonts w:eastAsia="Times New Roman" w:cs="Arial"/>
        </w:rPr>
        <w:t xml:space="preserve">The scope includes the retrieval of the G/L account to debit by TIBCO, and the new iShift program, which completes the IDoc with the PO data (BAPI_PO_GETDETAIL) and posts the document. The changes to be done in iShift are listed in EFS_P2P_207.</w:t>
      </w:r>
    </w:p>
    <w:p w14:paraId="28EF9569" w14:textId="77777777" w:rsidR="001E6B87" w:rsidRDefault="00C87016">
      <w:pPr>
        <w:pStyle w:val="Titre2"/>
      </w:pPr>
      <w:bookmarkStart w:id="6" w:name="_Toc242857745"/>
      <w:r>
        <w:t>Business Prerequisites</w:t>
      </w:r>
      <w:bookmarkEnd w:id="6"/>
    </w:p>
    <w:p w14:paraId="0A43B171" w14:textId="77777777" w:rsidR="001E6B87" w:rsidRDefault="001E6B87">
      <w:pPr>
        <w:keepNext/>
      </w:pPr>
    </w:p>
    <w:p w14:paraId="61FAFCC9" w14:textId="02FD3DE5" w:rsidR="001E6B87" w:rsidRDefault="00C87016">
      <w:pPr>
        <w:pStyle w:val="Paragraphedeliste"/>
        <w:numPr>
          <w:ilvl w:val="0"/>
          <w:numId w:val="1"/>
        </w:numPr>
        <w:spacing w:after="120" w:line="240" w:lineRule="auto"/>
        <w:jc w:val="both"/>
      </w:pPr>
      <w:r>
        <w:rPr>
          <w:rFonts w:eastAsia="Times New Roman" w:cs="Arial"/>
        </w:rPr>
        <w:t xml:space="preserve">The table ZUT_T_CAT02 contains the Product Code / G/L account pairs and is read by TIBCO (as detailed in EFS_P2P_207).</w:t>
      </w:r>
    </w:p>
    <w:p w14:paraId="74C0A8D2" w14:textId="77777777" w:rsidR="001E6B87" w:rsidRDefault="00C87016">
      <w:pPr>
        <w:pStyle w:val="Paragraphedeliste"/>
        <w:numPr>
          <w:ilvl w:val="0"/>
          <w:numId w:val="1"/>
        </w:numPr>
        <w:spacing w:after="120" w:line="240" w:lineRule="auto"/>
        <w:jc w:val="both"/>
      </w:pPr>
      <w:r>
        <w:rPr>
          <w:rFonts w:eastAsia="Times New Roman" w:cs="Arial"/>
        </w:rPr>
        <w:t>The PO exists in iShift and the goods receipt is posted, so the PO line item has a P&amp;L account and a cost center.</w:t>
      </w:r>
    </w:p>
    <w:p w14:paraId="1E197F85" w14:textId="77777777" w:rsidR="001E6B87" w:rsidRDefault="00C87016">
      <w:pPr>
        <w:pStyle w:val="Paragraphedeliste"/>
        <w:numPr>
          <w:ilvl w:val="0"/>
          <w:numId w:val="1"/>
        </w:numPr>
        <w:spacing w:after="120" w:line="240" w:lineRule="auto"/>
        <w:jc w:val="both"/>
      </w:pPr>
      <w:r>
        <w:rPr>
          <w:rFonts w:eastAsia="Times New Roman" w:cs="Arial"/>
        </w:rPr>
        <w:t>GTW and TIBCO are configured to receive and process the Citibank CDF3 files.</w:t>
      </w:r>
    </w:p>
    <w:p w14:paraId="533DD547" w14:textId="77777777" w:rsidR="001E6B87" w:rsidRDefault="00C87016">
      <w:pPr>
        <w:pStyle w:val="Paragraphedeliste"/>
        <w:numPr>
          <w:ilvl w:val="0"/>
          <w:numId w:val="1"/>
        </w:numPr>
        <w:spacing w:after="120" w:line="240" w:lineRule="auto"/>
        <w:jc w:val="both"/>
      </w:pPr>
      <w:r>
        <w:rPr>
          <w:rFonts w:eastAsia="Times New Roman" w:cs="Arial"/>
        </w:rPr>
        <w:t xml:space="preserve">The inbound IDoc configuration (message variant HRS, SADR sender HRS, see EFS_P2P_087) and the new program are set up in iShift (EFS_P2P_207).</w:t>
      </w:r>
    </w:p>
    <w:p w14:paraId="062BD4F8" w14:textId="77777777" w:rsidR="001E6B87" w:rsidRDefault="001E6B87"/>
    <w:p w14:paraId="5A95EF35" w14:textId="77777777" w:rsidR="001E6B87" w:rsidRDefault="00C87016">
      <w:pPr>
        <w:pStyle w:val="Titre2"/>
      </w:pPr>
      <w:bookmarkStart w:id="7" w:name="_Toc242857746"/>
      <w:r>
        <w:t>Assumptions / Constraints / Limits</w:t>
      </w:r>
      <w:bookmarkEnd w:id="7"/>
    </w:p>
    <w:p w14:paraId="4506982C" w14:textId="77777777" w:rsidR="001E6B87" w:rsidRDefault="001E6B87">
      <w:pPr>
        <w:keepNext/>
      </w:pPr>
    </w:p>
    <w:p w14:paraId="2908BA9C" w14:textId="77777777" w:rsidR="001E6B87" w:rsidRDefault="00C87016">
      <w:pPr>
        <w:spacing w:before="120" w:after="60" w:line="276"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Assumptions</w:t>
      </w:r>
    </w:p>
    <w:p w14:paraId="4EEBB85B" w14:textId="77777777" w:rsidR="001E6B87" w:rsidRDefault="00C87016">
      <w:pPr>
        <w:pStyle w:val="Paragraphedeliste"/>
        <w:numPr>
          <w:ilvl w:val="0"/>
          <w:numId w:val="1"/>
        </w:numPr>
        <w:spacing w:after="120" w:line="240" w:lineRule="auto"/>
        <w:jc w:val="both"/>
      </w:pPr>
      <w:r>
        <w:rPr>
          <w:rFonts w:eastAsia="Times New Roman" w:cs="Arial"/>
        </w:rPr>
        <w:t>The CDF3 XSD structure is unchanged versus P08.</w:t>
      </w:r>
    </w:p>
    <w:p w14:paraId="440C520D" w14:textId="77777777" w:rsidR="001E6B87" w:rsidRDefault="00C87016">
      <w:pPr>
        <w:pStyle w:val="Paragraphedeliste"/>
        <w:numPr>
          <w:ilvl w:val="0"/>
          <w:numId w:val="1"/>
        </w:numPr>
        <w:spacing w:after="120" w:line="240" w:lineRule="auto"/>
        <w:jc w:val="both"/>
      </w:pPr>
      <w:r>
        <w:rPr>
          <w:rFonts w:eastAsia="Times New Roman" w:cs="Arial"/>
        </w:rPr>
        <w:lastRenderedPageBreak/>
        <w:t>Citibank sends the company code directly (for example DE08) in the 'Company name' custom field. No translation table is needed.</w:t>
      </w:r>
    </w:p>
    <w:p w14:paraId="27B49225" w14:textId="77777777" w:rsidR="001E6B87" w:rsidRDefault="00C87016">
      <w:pPr>
        <w:pStyle w:val="Paragraphedeliste"/>
        <w:numPr>
          <w:ilvl w:val="0"/>
          <w:numId w:val="1"/>
        </w:numPr>
        <w:spacing w:after="120" w:line="240" w:lineRule="auto"/>
        <w:jc w:val="both"/>
      </w:pPr>
      <w:r>
        <w:rPr>
          <w:rFonts w:eastAsia="Times New Roman" w:cs="Arial"/>
        </w:rPr>
        <w:t>Only records with a PO number and a Product Code are processed. FinancialAdjustmentRecord_5900 records are ignored, as on P08.</w:t>
      </w:r>
    </w:p>
    <w:p w14:paraId="55574B9D" w14:textId="77777777" w:rsidR="001E6B87" w:rsidRDefault="00C87016">
      <w:pPr>
        <w:pStyle w:val="Paragraphedeliste"/>
        <w:numPr>
          <w:ilvl w:val="0"/>
          <w:numId w:val="1"/>
        </w:numPr>
        <w:spacing w:after="120" w:line="240" w:lineRule="auto"/>
        <w:jc w:val="both"/>
      </w:pPr>
      <w:r>
        <w:rPr>
          <w:rFonts w:eastAsia="Times New Roman" w:cs="Arial"/>
        </w:rPr>
        <w:t>The PO number and the PO line item (POLineNum) are in the CDF3 file for each line item.</w:t>
      </w:r>
    </w:p>
    <w:p w14:paraId="10FCAC64" w14:textId="77777777" w:rsidR="001E6B87" w:rsidRDefault="00C87016">
      <w:pPr>
        <w:pStyle w:val="Paragraphedeliste"/>
        <w:numPr>
          <w:ilvl w:val="0"/>
          <w:numId w:val="1"/>
        </w:numPr>
        <w:spacing w:after="120" w:line="240" w:lineRule="auto"/>
        <w:jc w:val="both"/>
      </w:pPr>
      <w:r>
        <w:rPr>
          <w:rFonts w:eastAsia="Times New Roman" w:cs="Arial"/>
        </w:rPr>
        <w:t>A statement is split into two IDocs if its line items mix the indicators D and C (same rule as IFS_P2P_143).</w:t>
      </w:r>
    </w:p>
    <w:p w:rsidR="001E6B87" w:rsidRDefault="00C87016">
      <w:pPr>
        <w:pStyle w:val="Paragraphedeliste"/>
        <w:numPr>
          <w:ilvl w:val="0"/>
          <w:numId w:val="1"/>
        </w:numPr>
        <w:spacing w:after="120" w:line="240" w:lineRule="auto"/>
        <w:jc w:val="both"/>
      </w:pPr>
      <w:r>
        <w:rPr>
          <w:rFonts w:eastAsia="Times New Roman" w:cs="Arial"/>
        </w:rPr>
        <w:t xml:space="preserve">The IDocs sent by TIBCO to iShift (the reclassification IDocs ACC_DOCUMENT04 of this interface and the invoice IDocs INVOIC02 / ZINVOIC02_EXT of IFS_P2P_143) can be sent separately: there is no dependency in the sending sequence.</w:t>
      </w:r>
    </w:p>
    <w:p w14:paraId="486E3073" w14:textId="77777777" w:rsidR="001E6B87" w:rsidRDefault="00C87016">
      <w:pPr>
        <w:pStyle w:val="Paragraphedeliste"/>
        <w:numPr>
          <w:ilvl w:val="0"/>
          <w:numId w:val="1"/>
        </w:numPr>
        <w:spacing w:after="120" w:line="240" w:lineRule="auto"/>
        <w:jc w:val="both"/>
      </w:pPr>
      <w:r>
        <w:rPr>
          <w:rFonts w:eastAsia="Times New Roman" w:cs="Arial"/>
        </w:rPr>
        <w:t>No tax code is needed. Only the net amounts are posted.</w:t>
      </w:r>
    </w:p>
    <w:p w14:paraId="746BACD6" w14:textId="797775C0" w:rsidR="001E6B87" w:rsidRPr="00910523" w:rsidRDefault="00C87016" w:rsidP="00F24499">
      <w:pPr>
        <w:pStyle w:val="Paragraphedeliste"/>
        <w:numPr>
          <w:ilvl w:val="0"/>
          <w:numId w:val="1"/>
        </w:numPr>
        <w:spacing w:after="120" w:line="240" w:lineRule="auto"/>
        <w:jc w:val="both"/>
      </w:pPr>
      <w:r>
        <w:rPr>
          <w:rFonts w:eastAsia="Times New Roman" w:cs="Arial"/>
        </w:rPr>
        <w:t xml:space="preserve">Each PO line item has one account assignment line. A PO line item with several account assignment lines is not supported in this version (TBC).</w:t>
      </w:r>
    </w:p>
    <w:p w14:paraId="0962DDF9" w14:textId="77777777" w:rsidR="00910523" w:rsidRDefault="00910523" w:rsidP="00910523">
      <w:pPr>
        <w:pStyle w:val="Paragraphedeliste"/>
        <w:spacing w:after="120" w:line="240" w:lineRule="auto"/>
        <w:jc w:val="both"/>
      </w:pPr>
    </w:p>
    <w:p w14:paraId="57C60CB8" w14:textId="77777777" w:rsidR="001E6B87" w:rsidRDefault="001E6B87"/>
    <w:p w14:paraId="63E2D904" w14:textId="77777777" w:rsidR="001E6B87" w:rsidRDefault="00C87016">
      <w:pPr>
        <w:pStyle w:val="Titre2"/>
      </w:pPr>
      <w:bookmarkStart w:id="8" w:name="_Toc242857747"/>
      <w:r>
        <w:t>Process Flow</w:t>
      </w:r>
      <w:bookmarkEnd w:id="8"/>
    </w:p>
    <w:p w14:paraId="10AC570E" w14:textId="77777777" w:rsidR="001E6B87" w:rsidRDefault="00C87016">
      <w:pPr>
        <w:pStyle w:val="Titre3"/>
      </w:pPr>
      <w:bookmarkStart w:id="9" w:name="_Toc242857748"/>
      <w:r>
        <w:t>End to End flow</w:t>
      </w:r>
      <w:bookmarkEnd w:id="9"/>
    </w:p>
    <w:p w14:paraId="3E947D71" w14:textId="77777777" w:rsidR="001E6B87" w:rsidRDefault="00C87016">
      <w:pPr>
        <w:pStyle w:val="Paragraphedeliste"/>
        <w:numPr>
          <w:ilvl w:val="0"/>
          <w:numId w:val="1"/>
        </w:numPr>
        <w:spacing w:after="120" w:line="240" w:lineRule="auto"/>
        <w:jc w:val="both"/>
      </w:pPr>
      <w:r>
        <w:rPr>
          <w:rFonts w:eastAsia="Times New Roman" w:cs="Arial"/>
        </w:rPr>
        <w:t>Citibank sends the CDF3 statement file to GTW (monthly, last 10 days of the month).</w:t>
      </w:r>
    </w:p>
    <w:p w14:paraId="619D2B38" w14:textId="77777777" w:rsidR="001E6B87" w:rsidRDefault="00C87016">
      <w:pPr>
        <w:pStyle w:val="Paragraphedeliste"/>
        <w:numPr>
          <w:ilvl w:val="0"/>
          <w:numId w:val="1"/>
        </w:numPr>
        <w:spacing w:after="120" w:line="240" w:lineRule="auto"/>
        <w:jc w:val="both"/>
      </w:pPr>
      <w:r>
        <w:rPr>
          <w:rFonts w:eastAsia="Times New Roman" w:cs="Arial"/>
        </w:rPr>
        <w:t>GTW sends the file to TIBCO.</w:t>
      </w:r>
    </w:p>
    <w:p w14:paraId="658FF502" w14:textId="77777777" w:rsidR="001E6B87" w:rsidRDefault="00C87016">
      <w:pPr>
        <w:pStyle w:val="Paragraphedeliste"/>
        <w:numPr>
          <w:ilvl w:val="0"/>
          <w:numId w:val="1"/>
        </w:numPr>
        <w:spacing w:after="120" w:line="240" w:lineRule="auto"/>
        <w:jc w:val="both"/>
      </w:pPr>
      <w:r>
        <w:rPr>
          <w:rFonts w:eastAsia="Times New Roman" w:cs="Arial"/>
        </w:rPr>
        <w:t>TIBCO reads the file. For each line item with a PO number and a Product Code, it takes the header and line data.</w:t>
      </w:r>
    </w:p>
    <w:p w14:paraId="5EB73C9E" w14:textId="278ABF04" w:rsidR="001E6B87" w:rsidRDefault="00C87016">
      <w:pPr>
        <w:pStyle w:val="Paragraphedeliste"/>
        <w:numPr>
          <w:ilvl w:val="0"/>
          <w:numId w:val="1"/>
        </w:numPr>
        <w:spacing w:after="120" w:line="240" w:lineRule="auto"/>
        <w:jc w:val="both"/>
      </w:pPr>
      <w:r>
        <w:rPr>
          <w:rFonts w:eastAsia="Times New Roman" w:cs="Arial"/>
        </w:rPr>
        <w:t xml:space="preserve">TIBCO retrieves, for each line, the G/L account to debit in ZUT_T_CAT02 with the company code and the Product Code (access to the table from TIBCO: TBC).</w:t>
      </w:r>
    </w:p>
    <w:p w14:paraId="369D7302" w14:textId="77777777" w:rsidR="001E6B87" w:rsidRDefault="00C87016">
      <w:pPr>
        <w:pStyle w:val="Paragraphedeliste"/>
        <w:numPr>
          <w:ilvl w:val="0"/>
          <w:numId w:val="1"/>
        </w:numPr>
        <w:spacing w:after="120" w:line="240" w:lineRule="auto"/>
        <w:jc w:val="both"/>
      </w:pPr>
      <w:r>
        <w:rPr>
          <w:rFonts w:eastAsia="Times New Roman" w:cs="Arial"/>
        </w:rPr>
        <w:t xml:space="preserve">TIBCO builds the ACC_DOCUMENT04 IDoc (message type ACC_DOCUMENT, message variant HRS, SADR sender HRS): debit lines with the G/L account, credit lines without G/L account and without cost center, the amounts of the Citibank file, and the PO number and PO line item on each line. It checks that the IDoc is balanced.</w:t>
      </w:r>
    </w:p>
    <w:p w14:paraId="5151E5FF" w14:textId="221D84A6" w:rsidR="001E6B87" w:rsidRDefault="00C87016">
      <w:pPr>
        <w:pStyle w:val="Paragraphedeliste"/>
        <w:numPr>
          <w:ilvl w:val="0"/>
          <w:numId w:val="1"/>
        </w:numPr>
        <w:spacing w:after="120" w:line="240" w:lineRule="auto"/>
        <w:jc w:val="both"/>
      </w:pPr>
      <w:r>
        <w:rPr>
          <w:rFonts w:eastAsia="Times New Roman" w:cs="Arial"/>
        </w:rPr>
        <w:t xml:space="preserve">TIBCO sends the IDoc to iShift. If the line items mix D and C, two IDocs are sent. The reclassification IDoc is independent of the invoice IDoc of IFS_P2P_143: the two IDocs can be sent separately.</w:t>
      </w:r>
    </w:p>
    <w:p w14:paraId="4DF15269" w14:textId="77777777" w:rsidR="001E6B87" w:rsidRDefault="00C87016">
      <w:pPr>
        <w:pStyle w:val="Paragraphedeliste"/>
        <w:numPr>
          <w:ilvl w:val="0"/>
          <w:numId w:val="1"/>
        </w:numPr>
        <w:spacing w:after="120" w:line="240" w:lineRule="auto"/>
        <w:jc w:val="both"/>
      </w:pPr>
      <w:r>
        <w:rPr>
          <w:rFonts w:eastAsia="Times New Roman" w:cs="Arial"/>
        </w:rPr>
        <w:t xml:space="preserve">The new iShift program (ZPTP_IB_HRS_RECLASS, name proposed) reads the IDoc and calls BAPI_PO_GETDETAIL for each PO. It reads the P&amp;L G/L account and the cost center of each PO line item, and completes the G/L account of the credit lines and the cost center of all the lines.</w:t>
      </w:r>
    </w:p>
    <w:p w14:paraId="3DF359C4" w14:textId="0CFC4FDF" w:rsidR="001E6B87" w:rsidRDefault="00C87016">
      <w:pPr>
        <w:pStyle w:val="Paragraphedeliste"/>
        <w:numPr>
          <w:ilvl w:val="0"/>
          <w:numId w:val="1"/>
        </w:numPr>
        <w:spacing w:after="120" w:line="240" w:lineRule="auto"/>
        <w:jc w:val="both"/>
      </w:pPr>
      <w:r>
        <w:rPr>
          <w:rFonts w:eastAsia="Times New Roman" w:cs="Arial"/>
        </w:rPr>
        <w:t xml:space="preserve">The program builds the document from the lines of the IDoc: debit lines per Product Code, credit lines per PO line item. The cost center of the PO is on all lines. The amounts are those of the Citibank file.</w:t>
      </w:r>
    </w:p>
    <w:p w14:paraId="3BC782F4" w14:textId="77777777" w:rsidR="001E6B87" w:rsidRDefault="00C87016">
      <w:pPr>
        <w:pStyle w:val="Paragraphedeliste"/>
        <w:numPr>
          <w:ilvl w:val="0"/>
          <w:numId w:val="1"/>
        </w:numPr>
        <w:spacing w:after="120" w:line="240" w:lineRule="auto"/>
        <w:jc w:val="both"/>
      </w:pPr>
      <w:r>
        <w:rPr>
          <w:rFonts w:eastAsia="Times New Roman" w:cs="Arial"/>
        </w:rPr>
        <w:t>The program posts the document with BAPI_ACC_DOCUMENT_POST. The IDoc gets status 53. If there is an error, the IDoc gets status 51 and the error is visible in AIF.</w:t>
      </w:r>
    </w:p>
    <w:p w14:paraId="6FF7A0CE" w14:textId="77777777" w:rsidR="001E6B87" w:rsidRDefault="001E6B87"/>
    <w:p w14:paraId="09E0FAB2" w14:textId="77777777" w:rsidR="001E6B87" w:rsidRDefault="00C87016">
      <w:pPr>
        <w:pStyle w:val="Titre2"/>
      </w:pPr>
      <w:bookmarkStart w:id="10" w:name="_Toc242857749"/>
      <w:r>
        <w:t>Detailed Functional Description</w:t>
      </w:r>
      <w:bookmarkEnd w:id="10"/>
    </w:p>
    <w:p w14:paraId="16FE3BE2" w14:textId="77777777" w:rsidR="001E6B87" w:rsidRDefault="00C87016">
      <w:pPr>
        <w:pStyle w:val="Titre3"/>
      </w:pPr>
      <w:bookmarkStart w:id="11" w:name="_Toc242857750"/>
      <w:r>
        <w:t>Reclassification posting logic</w:t>
      </w:r>
      <w:bookmarkEnd w:id="11"/>
    </w:p>
    <w:p w14:paraId="324C0FF0" w14:textId="77777777" w:rsidR="001E6B87" w:rsidRDefault="00C87016">
      <w:pPr>
        <w:spacing w:before="120" w:after="60" w:line="240" w:lineRule="auto"/>
        <w:jc w:val="both"/>
        <w:rPr>
          <w:rFonts w:eastAsia="Times New Roman" w:cs="Arial"/>
          <w:color w:val="000000"/>
        </w:rPr>
      </w:pPr>
      <w:r>
        <w:rPr>
          <w:rFonts w:eastAsia="Times New Roman" w:cs="Arial"/>
          <w:color w:val="000000"/>
        </w:rPr>
        <w:t>The posting is built as follows:</w:t>
      </w:r>
    </w:p>
    <w:p w14:paraId="2B0C44ED" w14:textId="77777777" w:rsidR="001E6B87" w:rsidRDefault="00C87016">
      <w:pPr>
        <w:pStyle w:val="Paragraphedeliste"/>
        <w:numPr>
          <w:ilvl w:val="0"/>
          <w:numId w:val="1"/>
        </w:numPr>
        <w:spacing w:after="120" w:line="240" w:lineRule="auto"/>
        <w:jc w:val="both"/>
      </w:pPr>
      <w:r>
        <w:rPr>
          <w:rFonts w:eastAsia="Times New Roman" w:cs="Arial"/>
        </w:rPr>
        <w:t xml:space="preserve">Debit: the G/L account linked to the Product Code (ZUT_T_CAT02, found by TIBCO). Amount: ExtendedItemAmount of the file.</w:t>
      </w:r>
    </w:p>
    <w:p w14:paraId="10BD10AB" w14:textId="77777777" w:rsidR="001E6B87" w:rsidRDefault="00C87016">
      <w:pPr>
        <w:pStyle w:val="Paragraphedeliste"/>
        <w:numPr>
          <w:ilvl w:val="0"/>
          <w:numId w:val="1"/>
        </w:numPr>
        <w:spacing w:after="120" w:line="240" w:lineRule="auto"/>
        <w:jc w:val="both"/>
      </w:pPr>
      <w:r>
        <w:rPr>
          <w:rFonts w:eastAsia="Times New Roman" w:cs="Arial"/>
        </w:rPr>
        <w:t xml:space="preserve">Credit: the P&amp;L G/L account of the PO line item (BAPI_PO_GETDETAIL, GL_ACCOUNT, completed by the iShift program). Amount: sum of the debit lines of the same PO line item (set by TIBCO).</w:t>
      </w:r>
    </w:p>
    <w:p w:rsidR="001E6B87" w:rsidRDefault="00C87016">
      <w:pPr>
        <w:pStyle w:val="Paragraphedeliste"/>
        <w:numPr>
          <w:ilvl w:val="0"/>
          <w:numId w:val="1"/>
        </w:numPr>
        <w:spacing w:after="120" w:line="240" w:lineRule="auto"/>
        <w:jc w:val="both"/>
      </w:pPr>
      <w:r>
        <w:rPr>
          <w:rFonts w:eastAsia="Times New Roman" w:cs="Arial"/>
        </w:rPr>
        <w:t xml:space="preserve">The amounts are those of the Citibank file. The iShift program does not recalculate them.</w:t>
      </w:r>
    </w:p>
    <w:p w14:paraId="4035180F" w14:textId="77777777" w:rsidR="001E6B87" w:rsidRDefault="00C87016">
      <w:pPr>
        <w:pStyle w:val="Paragraphedeliste"/>
        <w:numPr>
          <w:ilvl w:val="0"/>
          <w:numId w:val="1"/>
        </w:numPr>
        <w:spacing w:after="120" w:line="240" w:lineRule="auto"/>
        <w:jc w:val="both"/>
      </w:pPr>
      <w:r>
        <w:rPr>
          <w:rFonts w:eastAsia="Times New Roman" w:cs="Arial"/>
        </w:rPr>
        <w:lastRenderedPageBreak/>
        <w:t>Cost center: the one of the PO line item (BAPI_PO_GETDETAIL, COSTCENTER), on the debit and on the credit lines.</w:t>
      </w:r>
    </w:p>
    <w:p w14:paraId="4FE8CA2B" w14:textId="77777777" w:rsidR="001E6B87" w:rsidRDefault="00C87016">
      <w:pPr>
        <w:pStyle w:val="Paragraphedeliste"/>
        <w:numPr>
          <w:ilvl w:val="0"/>
          <w:numId w:val="1"/>
        </w:numPr>
        <w:spacing w:after="120" w:line="240" w:lineRule="auto"/>
        <w:jc w:val="both"/>
      </w:pPr>
      <w:r>
        <w:rPr>
          <w:rFonts w:eastAsia="Times New Roman" w:cs="Arial"/>
        </w:rPr>
        <w:t>Posting keys: 40 (debit) and 50 (credit). If DebitOrCreditIndicator is C, the keys are swapped.</w:t>
      </w:r>
    </w:p>
    <w:p w14:paraId="30A0C1D8" w14:textId="77777777" w:rsidR="001E6B87" w:rsidRDefault="00C87016">
      <w:pPr>
        <w:pStyle w:val="Paragraphedeliste"/>
        <w:numPr>
          <w:ilvl w:val="0"/>
          <w:numId w:val="1"/>
        </w:numPr>
        <w:spacing w:after="120" w:line="240" w:lineRule="auto"/>
        <w:jc w:val="both"/>
      </w:pPr>
      <w:r>
        <w:rPr>
          <w:rFonts w:eastAsia="Times New Roman" w:cs="Arial"/>
        </w:rPr>
        <w:t>ZUONR on each line: PO number and PO line item. It allows the reconciliation with the PO.</w:t>
      </w:r>
    </w:p>
    <w:p w14:paraId="2239365D" w14:textId="77777777" w:rsidR="001E6B87" w:rsidRDefault="001E6B87"/>
    <w:p w14:paraId="07E75EC9" w14:textId="77777777" w:rsidR="001E6B87" w:rsidRDefault="00C87016">
      <w:pPr>
        <w:spacing w:after="120" w:line="240" w:lineRule="auto"/>
        <w:jc w:val="both"/>
        <w:rPr>
          <w:rFonts w:eastAsia="Times New Roman" w:cs="Arial"/>
        </w:rPr>
      </w:pPr>
      <w:r>
        <w:rPr>
          <w:rFonts w:eastAsia="Times New Roman" w:cs="Arial"/>
        </w:rPr>
        <w:t>The full field mapping is in section 3.3 and in the workbook iShift_ACCDOCUMENT04_Mapping_Reclassification.xlsx.</w:t>
      </w:r>
    </w:p>
    <w:p w14:paraId="522C060E" w14:textId="77777777" w:rsidR="001E6B87" w:rsidRDefault="00C87016">
      <w:pPr>
        <w:pStyle w:val="Titre3"/>
      </w:pPr>
      <w:bookmarkStart w:id="12" w:name="_Toc242857751"/>
      <w:r>
        <w:t>Posting example</w:t>
      </w:r>
      <w:bookmarkEnd w:id="12"/>
    </w:p>
    <w:p w14:paraId="7DF13A66" w14:textId="77777777" w:rsidR="001E6B87" w:rsidRDefault="00C87016">
      <w:pPr>
        <w:keepNext/>
        <w:spacing w:after="120" w:line="240" w:lineRule="auto"/>
        <w:jc w:val="both"/>
        <w:rPr>
          <w:rFonts w:eastAsia="Times New Roman" w:cs="Arial"/>
        </w:rPr>
      </w:pPr>
      <w:r>
        <w:rPr>
          <w:rFonts w:eastAsia="Times New Roman" w:cs="Arial"/>
        </w:rPr>
        <w:t>Example rebuilt from the Citibank file. One statement, one PO (E004740922) with two line items. Reference (XBLNR) 030 - 151872, header text (BKTXT) 600003Q0O2000379, currency EUR. The document is balanced: 2,136.59 EUR in debit and in credit.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50"/>
        <w:gridCol w:w="650"/>
        <w:gridCol w:w="2050"/>
        <w:gridCol w:w="400"/>
        <w:gridCol w:w="1000"/>
        <w:gridCol w:w="1350"/>
        <w:gridCol w:w="950"/>
        <w:gridCol w:w="2510"/>
      </w:tblGrid>
      <w:tr w:rsidR="001E6B87" w14:paraId="6F620BE2" w14:textId="77777777">
        <w:trPr>
          <w:cantSplit/>
          <w:tblHeader/>
        </w:trPr>
        <w:tc>
          <w:tcPr>
            <w:tcW w:w="450" w:type="dxa"/>
            <w:tcBorders>
              <w:top w:val="single" w:sz="4" w:space="0" w:color="auto"/>
              <w:left w:val="single" w:sz="4" w:space="0" w:color="auto"/>
              <w:bottom w:val="single" w:sz="4" w:space="0" w:color="auto"/>
              <w:right w:val="single" w:sz="4" w:space="0" w:color="auto"/>
            </w:tcBorders>
            <w:shd w:val="clear" w:color="000000" w:fill="FFFF00"/>
          </w:tcPr>
          <w:p w14:paraId="2A5A49CD"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Item</w:t>
            </w:r>
          </w:p>
        </w:tc>
        <w:tc>
          <w:tcPr>
            <w:tcW w:w="650" w:type="dxa"/>
            <w:tcBorders>
              <w:top w:val="single" w:sz="4" w:space="0" w:color="auto"/>
              <w:left w:val="single" w:sz="4" w:space="0" w:color="auto"/>
              <w:bottom w:val="single" w:sz="4" w:space="0" w:color="auto"/>
              <w:right w:val="single" w:sz="4" w:space="0" w:color="auto"/>
            </w:tcBorders>
            <w:shd w:val="clear" w:color="000000" w:fill="FFFF00"/>
          </w:tcPr>
          <w:p w14:paraId="64CE02EE"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PO item</w:t>
            </w:r>
          </w:p>
        </w:tc>
        <w:tc>
          <w:tcPr>
            <w:tcW w:w="2050" w:type="dxa"/>
            <w:tcBorders>
              <w:top w:val="single" w:sz="4" w:space="0" w:color="auto"/>
              <w:left w:val="single" w:sz="4" w:space="0" w:color="auto"/>
              <w:bottom w:val="single" w:sz="4" w:space="0" w:color="auto"/>
              <w:right w:val="single" w:sz="4" w:space="0" w:color="auto"/>
            </w:tcBorders>
            <w:shd w:val="clear" w:color="000000" w:fill="FFFF00"/>
          </w:tcPr>
          <w:p w14:paraId="4E534CE9"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G/L account</w:t>
            </w:r>
          </w:p>
        </w:tc>
        <w:tc>
          <w:tcPr>
            <w:tcW w:w="400" w:type="dxa"/>
            <w:tcBorders>
              <w:top w:val="single" w:sz="4" w:space="0" w:color="auto"/>
              <w:left w:val="single" w:sz="4" w:space="0" w:color="auto"/>
              <w:bottom w:val="single" w:sz="4" w:space="0" w:color="auto"/>
              <w:right w:val="single" w:sz="4" w:space="0" w:color="auto"/>
            </w:tcBorders>
            <w:shd w:val="clear" w:color="000000" w:fill="FFFF00"/>
          </w:tcPr>
          <w:p w14:paraId="6CBA686C"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PK</w:t>
            </w:r>
          </w:p>
        </w:tc>
        <w:tc>
          <w:tcPr>
            <w:tcW w:w="1000" w:type="dxa"/>
            <w:tcBorders>
              <w:top w:val="single" w:sz="4" w:space="0" w:color="auto"/>
              <w:left w:val="single" w:sz="4" w:space="0" w:color="auto"/>
              <w:bottom w:val="single" w:sz="4" w:space="0" w:color="auto"/>
              <w:right w:val="single" w:sz="4" w:space="0" w:color="auto"/>
            </w:tcBorders>
            <w:shd w:val="clear" w:color="000000" w:fill="FFFF00"/>
          </w:tcPr>
          <w:p w14:paraId="4644F903"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Cost center</w:t>
            </w:r>
          </w:p>
        </w:tc>
        <w:tc>
          <w:tcPr>
            <w:tcW w:w="1350" w:type="dxa"/>
            <w:tcBorders>
              <w:top w:val="single" w:sz="4" w:space="0" w:color="auto"/>
              <w:left w:val="single" w:sz="4" w:space="0" w:color="auto"/>
              <w:bottom w:val="single" w:sz="4" w:space="0" w:color="auto"/>
              <w:right w:val="single" w:sz="4" w:space="0" w:color="auto"/>
            </w:tcBorders>
            <w:shd w:val="clear" w:color="000000" w:fill="FFFF00"/>
          </w:tcPr>
          <w:p w14:paraId="5F11B2A4"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Assignment (ZUONR)</w:t>
            </w:r>
          </w:p>
        </w:tc>
        <w:tc>
          <w:tcPr>
            <w:tcW w:w="950" w:type="dxa"/>
            <w:tcBorders>
              <w:top w:val="single" w:sz="4" w:space="0" w:color="auto"/>
              <w:left w:val="single" w:sz="4" w:space="0" w:color="auto"/>
              <w:bottom w:val="single" w:sz="4" w:space="0" w:color="auto"/>
              <w:right w:val="single" w:sz="4" w:space="0" w:color="auto"/>
            </w:tcBorders>
            <w:shd w:val="clear" w:color="000000" w:fill="FFFF00"/>
          </w:tcPr>
          <w:p w14:paraId="44FF3384"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Amount (EUR)</w:t>
            </w:r>
          </w:p>
        </w:tc>
        <w:tc>
          <w:tcPr>
            <w:tcW w:w="2510" w:type="dxa"/>
            <w:tcBorders>
              <w:top w:val="single" w:sz="4" w:space="0" w:color="auto"/>
              <w:left w:val="single" w:sz="4" w:space="0" w:color="auto"/>
              <w:bottom w:val="single" w:sz="4" w:space="0" w:color="auto"/>
              <w:right w:val="single" w:sz="4" w:space="0" w:color="auto"/>
            </w:tcBorders>
            <w:shd w:val="clear" w:color="000000" w:fill="FFFF00"/>
          </w:tcPr>
          <w:p w14:paraId="0D68250D"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Text</w:t>
            </w:r>
          </w:p>
        </w:tc>
      </w:tr>
      <w:tr w:rsidR="001E6B87" w14:paraId="44718787" w14:textId="77777777">
        <w:trPr>
          <w:cantSplit/>
        </w:trPr>
        <w:tc>
          <w:tcPr>
            <w:tcW w:w="450" w:type="dxa"/>
            <w:tcBorders>
              <w:top w:val="single" w:sz="4" w:space="0" w:color="auto"/>
              <w:left w:val="single" w:sz="4" w:space="0" w:color="auto"/>
              <w:bottom w:val="single" w:sz="4" w:space="0" w:color="auto"/>
              <w:right w:val="single" w:sz="4" w:space="0" w:color="auto"/>
            </w:tcBorders>
          </w:tcPr>
          <w:p w14:paraId="1F6EC4BB"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1</w:t>
            </w:r>
          </w:p>
        </w:tc>
        <w:tc>
          <w:tcPr>
            <w:tcW w:w="650" w:type="dxa"/>
            <w:tcBorders>
              <w:top w:val="single" w:sz="4" w:space="0" w:color="auto"/>
              <w:left w:val="single" w:sz="4" w:space="0" w:color="auto"/>
              <w:bottom w:val="single" w:sz="4" w:space="0" w:color="auto"/>
              <w:right w:val="single" w:sz="4" w:space="0" w:color="auto"/>
            </w:tcBorders>
          </w:tcPr>
          <w:p w14:paraId="777DF580"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00001</w:t>
            </w:r>
          </w:p>
        </w:tc>
        <w:tc>
          <w:tcPr>
            <w:tcW w:w="2050" w:type="dxa"/>
            <w:tcBorders>
              <w:top w:val="single" w:sz="4" w:space="0" w:color="auto"/>
              <w:left w:val="single" w:sz="4" w:space="0" w:color="auto"/>
              <w:bottom w:val="single" w:sz="4" w:space="0" w:color="auto"/>
              <w:right w:val="single" w:sz="4" w:space="0" w:color="auto"/>
            </w:tcBorders>
          </w:tcPr>
          <w:p w14:paraId="364018DA"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G/L of L-1000 (ZUT_T_CAT02)</w:t>
            </w:r>
          </w:p>
        </w:tc>
        <w:tc>
          <w:tcPr>
            <w:tcW w:w="400" w:type="dxa"/>
            <w:tcBorders>
              <w:top w:val="single" w:sz="4" w:space="0" w:color="auto"/>
              <w:left w:val="single" w:sz="4" w:space="0" w:color="auto"/>
              <w:bottom w:val="single" w:sz="4" w:space="0" w:color="auto"/>
              <w:right w:val="single" w:sz="4" w:space="0" w:color="auto"/>
            </w:tcBorders>
          </w:tcPr>
          <w:p w14:paraId="540625A8"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40</w:t>
            </w:r>
          </w:p>
        </w:tc>
        <w:tc>
          <w:tcPr>
            <w:tcW w:w="1000" w:type="dxa"/>
            <w:tcBorders>
              <w:top w:val="single" w:sz="4" w:space="0" w:color="auto"/>
              <w:left w:val="single" w:sz="4" w:space="0" w:color="auto"/>
              <w:bottom w:val="single" w:sz="4" w:space="0" w:color="auto"/>
              <w:right w:val="single" w:sz="4" w:space="0" w:color="auto"/>
            </w:tcBorders>
          </w:tcPr>
          <w:p w14:paraId="0ADF7C4B"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DE0800009</w:t>
            </w:r>
          </w:p>
        </w:tc>
        <w:tc>
          <w:tcPr>
            <w:tcW w:w="1350" w:type="dxa"/>
            <w:tcBorders>
              <w:top w:val="single" w:sz="4" w:space="0" w:color="auto"/>
              <w:left w:val="single" w:sz="4" w:space="0" w:color="auto"/>
              <w:bottom w:val="single" w:sz="4" w:space="0" w:color="auto"/>
              <w:right w:val="single" w:sz="4" w:space="0" w:color="auto"/>
            </w:tcBorders>
          </w:tcPr>
          <w:p w14:paraId="3AB0100E"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E004740922-1</w:t>
            </w:r>
          </w:p>
        </w:tc>
        <w:tc>
          <w:tcPr>
            <w:tcW w:w="950" w:type="dxa"/>
            <w:tcBorders>
              <w:top w:val="single" w:sz="4" w:space="0" w:color="auto"/>
              <w:left w:val="single" w:sz="4" w:space="0" w:color="auto"/>
              <w:bottom w:val="single" w:sz="4" w:space="0" w:color="auto"/>
              <w:right w:val="single" w:sz="4" w:space="0" w:color="auto"/>
            </w:tcBorders>
          </w:tcPr>
          <w:p w14:paraId="0F64B584"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149.53</w:t>
            </w:r>
          </w:p>
        </w:tc>
        <w:tc>
          <w:tcPr>
            <w:tcW w:w="2510" w:type="dxa"/>
            <w:tcBorders>
              <w:top w:val="single" w:sz="4" w:space="0" w:color="auto"/>
              <w:left w:val="single" w:sz="4" w:space="0" w:color="auto"/>
              <w:bottom w:val="single" w:sz="4" w:space="0" w:color="auto"/>
              <w:right w:val="single" w:sz="4" w:space="0" w:color="auto"/>
            </w:tcBorders>
          </w:tcPr>
          <w:p w14:paraId="259446EC"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Room / lodging (L-1000)</w:t>
            </w:r>
          </w:p>
        </w:tc>
      </w:tr>
      <w:tr w:rsidR="001E6B87" w14:paraId="6F312AD0" w14:textId="77777777">
        <w:trPr>
          <w:cantSplit/>
        </w:trPr>
        <w:tc>
          <w:tcPr>
            <w:tcW w:w="450" w:type="dxa"/>
            <w:tcBorders>
              <w:top w:val="single" w:sz="4" w:space="0" w:color="auto"/>
              <w:left w:val="single" w:sz="4" w:space="0" w:color="auto"/>
              <w:bottom w:val="single" w:sz="4" w:space="0" w:color="auto"/>
              <w:right w:val="single" w:sz="4" w:space="0" w:color="auto"/>
            </w:tcBorders>
          </w:tcPr>
          <w:p w14:paraId="52691DEF"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2</w:t>
            </w:r>
          </w:p>
        </w:tc>
        <w:tc>
          <w:tcPr>
            <w:tcW w:w="650" w:type="dxa"/>
            <w:tcBorders>
              <w:top w:val="single" w:sz="4" w:space="0" w:color="auto"/>
              <w:left w:val="single" w:sz="4" w:space="0" w:color="auto"/>
              <w:bottom w:val="single" w:sz="4" w:space="0" w:color="auto"/>
              <w:right w:val="single" w:sz="4" w:space="0" w:color="auto"/>
            </w:tcBorders>
          </w:tcPr>
          <w:p w14:paraId="25AE3623"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00001</w:t>
            </w:r>
          </w:p>
        </w:tc>
        <w:tc>
          <w:tcPr>
            <w:tcW w:w="2050" w:type="dxa"/>
            <w:tcBorders>
              <w:top w:val="single" w:sz="4" w:space="0" w:color="auto"/>
              <w:left w:val="single" w:sz="4" w:space="0" w:color="auto"/>
              <w:bottom w:val="single" w:sz="4" w:space="0" w:color="auto"/>
              <w:right w:val="single" w:sz="4" w:space="0" w:color="auto"/>
            </w:tcBorders>
          </w:tcPr>
          <w:p w14:paraId="275FAE2A"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G/L of L-1101 (ZUT_T_CAT02)</w:t>
            </w:r>
          </w:p>
        </w:tc>
        <w:tc>
          <w:tcPr>
            <w:tcW w:w="400" w:type="dxa"/>
            <w:tcBorders>
              <w:top w:val="single" w:sz="4" w:space="0" w:color="auto"/>
              <w:left w:val="single" w:sz="4" w:space="0" w:color="auto"/>
              <w:bottom w:val="single" w:sz="4" w:space="0" w:color="auto"/>
              <w:right w:val="single" w:sz="4" w:space="0" w:color="auto"/>
            </w:tcBorders>
          </w:tcPr>
          <w:p w14:paraId="1CA945BF"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40</w:t>
            </w:r>
          </w:p>
        </w:tc>
        <w:tc>
          <w:tcPr>
            <w:tcW w:w="1000" w:type="dxa"/>
            <w:tcBorders>
              <w:top w:val="single" w:sz="4" w:space="0" w:color="auto"/>
              <w:left w:val="single" w:sz="4" w:space="0" w:color="auto"/>
              <w:bottom w:val="single" w:sz="4" w:space="0" w:color="auto"/>
              <w:right w:val="single" w:sz="4" w:space="0" w:color="auto"/>
            </w:tcBorders>
          </w:tcPr>
          <w:p w14:paraId="24E5649D"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DE0800009</w:t>
            </w:r>
          </w:p>
        </w:tc>
        <w:tc>
          <w:tcPr>
            <w:tcW w:w="1350" w:type="dxa"/>
            <w:tcBorders>
              <w:top w:val="single" w:sz="4" w:space="0" w:color="auto"/>
              <w:left w:val="single" w:sz="4" w:space="0" w:color="auto"/>
              <w:bottom w:val="single" w:sz="4" w:space="0" w:color="auto"/>
              <w:right w:val="single" w:sz="4" w:space="0" w:color="auto"/>
            </w:tcBorders>
          </w:tcPr>
          <w:p w14:paraId="0F51A5AB"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E004740922-1</w:t>
            </w:r>
          </w:p>
        </w:tc>
        <w:tc>
          <w:tcPr>
            <w:tcW w:w="950" w:type="dxa"/>
            <w:tcBorders>
              <w:top w:val="single" w:sz="4" w:space="0" w:color="auto"/>
              <w:left w:val="single" w:sz="4" w:space="0" w:color="auto"/>
              <w:bottom w:val="single" w:sz="4" w:space="0" w:color="auto"/>
              <w:right w:val="single" w:sz="4" w:space="0" w:color="auto"/>
            </w:tcBorders>
          </w:tcPr>
          <w:p w14:paraId="4A4D414D"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8.32</w:t>
            </w:r>
          </w:p>
        </w:tc>
        <w:tc>
          <w:tcPr>
            <w:tcW w:w="2510" w:type="dxa"/>
            <w:tcBorders>
              <w:top w:val="single" w:sz="4" w:space="0" w:color="auto"/>
              <w:left w:val="single" w:sz="4" w:space="0" w:color="auto"/>
              <w:bottom w:val="single" w:sz="4" w:space="0" w:color="auto"/>
              <w:right w:val="single" w:sz="4" w:space="0" w:color="auto"/>
            </w:tcBorders>
          </w:tcPr>
          <w:p w14:paraId="10CEF8F3"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Food &amp; beverage (L-1101)</w:t>
            </w:r>
          </w:p>
        </w:tc>
      </w:tr>
      <w:tr w:rsidR="001E6B87" w14:paraId="6E2DEBAF" w14:textId="77777777">
        <w:trPr>
          <w:cantSplit/>
        </w:trPr>
        <w:tc>
          <w:tcPr>
            <w:tcW w:w="450" w:type="dxa"/>
            <w:tcBorders>
              <w:top w:val="single" w:sz="4" w:space="0" w:color="auto"/>
              <w:left w:val="single" w:sz="4" w:space="0" w:color="auto"/>
              <w:bottom w:val="single" w:sz="4" w:space="0" w:color="auto"/>
              <w:right w:val="single" w:sz="4" w:space="0" w:color="auto"/>
            </w:tcBorders>
          </w:tcPr>
          <w:p w14:paraId="4C4451AB"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3</w:t>
            </w:r>
          </w:p>
        </w:tc>
        <w:tc>
          <w:tcPr>
            <w:tcW w:w="650" w:type="dxa"/>
            <w:tcBorders>
              <w:top w:val="single" w:sz="4" w:space="0" w:color="auto"/>
              <w:left w:val="single" w:sz="4" w:space="0" w:color="auto"/>
              <w:bottom w:val="single" w:sz="4" w:space="0" w:color="auto"/>
              <w:right w:val="single" w:sz="4" w:space="0" w:color="auto"/>
            </w:tcBorders>
          </w:tcPr>
          <w:p w14:paraId="73FDDA5F"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00001</w:t>
            </w:r>
          </w:p>
        </w:tc>
        <w:tc>
          <w:tcPr>
            <w:tcW w:w="2050" w:type="dxa"/>
            <w:tcBorders>
              <w:top w:val="single" w:sz="4" w:space="0" w:color="auto"/>
              <w:left w:val="single" w:sz="4" w:space="0" w:color="auto"/>
              <w:bottom w:val="single" w:sz="4" w:space="0" w:color="auto"/>
              <w:right w:val="single" w:sz="4" w:space="0" w:color="auto"/>
            </w:tcBorders>
          </w:tcPr>
          <w:p w14:paraId="6CAF52C3"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G/L of L-1113 (ZUT_T_CAT02)</w:t>
            </w:r>
          </w:p>
        </w:tc>
        <w:tc>
          <w:tcPr>
            <w:tcW w:w="400" w:type="dxa"/>
            <w:tcBorders>
              <w:top w:val="single" w:sz="4" w:space="0" w:color="auto"/>
              <w:left w:val="single" w:sz="4" w:space="0" w:color="auto"/>
              <w:bottom w:val="single" w:sz="4" w:space="0" w:color="auto"/>
              <w:right w:val="single" w:sz="4" w:space="0" w:color="auto"/>
            </w:tcBorders>
          </w:tcPr>
          <w:p w14:paraId="1D07048B"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40</w:t>
            </w:r>
          </w:p>
        </w:tc>
        <w:tc>
          <w:tcPr>
            <w:tcW w:w="1000" w:type="dxa"/>
            <w:tcBorders>
              <w:top w:val="single" w:sz="4" w:space="0" w:color="auto"/>
              <w:left w:val="single" w:sz="4" w:space="0" w:color="auto"/>
              <w:bottom w:val="single" w:sz="4" w:space="0" w:color="auto"/>
              <w:right w:val="single" w:sz="4" w:space="0" w:color="auto"/>
            </w:tcBorders>
          </w:tcPr>
          <w:p w14:paraId="31460C28"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DE0800009</w:t>
            </w:r>
          </w:p>
        </w:tc>
        <w:tc>
          <w:tcPr>
            <w:tcW w:w="1350" w:type="dxa"/>
            <w:tcBorders>
              <w:top w:val="single" w:sz="4" w:space="0" w:color="auto"/>
              <w:left w:val="single" w:sz="4" w:space="0" w:color="auto"/>
              <w:bottom w:val="single" w:sz="4" w:space="0" w:color="auto"/>
              <w:right w:val="single" w:sz="4" w:space="0" w:color="auto"/>
            </w:tcBorders>
          </w:tcPr>
          <w:p w14:paraId="674D3531"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E004740922-1</w:t>
            </w:r>
          </w:p>
        </w:tc>
        <w:tc>
          <w:tcPr>
            <w:tcW w:w="950" w:type="dxa"/>
            <w:tcBorders>
              <w:top w:val="single" w:sz="4" w:space="0" w:color="auto"/>
              <w:left w:val="single" w:sz="4" w:space="0" w:color="auto"/>
              <w:bottom w:val="single" w:sz="4" w:space="0" w:color="auto"/>
              <w:right w:val="single" w:sz="4" w:space="0" w:color="auto"/>
            </w:tcBorders>
          </w:tcPr>
          <w:p w14:paraId="17FE90C4"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1,215.53</w:t>
            </w:r>
          </w:p>
        </w:tc>
        <w:tc>
          <w:tcPr>
            <w:tcW w:w="2510" w:type="dxa"/>
            <w:tcBorders>
              <w:top w:val="single" w:sz="4" w:space="0" w:color="auto"/>
              <w:left w:val="single" w:sz="4" w:space="0" w:color="auto"/>
              <w:bottom w:val="single" w:sz="4" w:space="0" w:color="auto"/>
              <w:right w:val="single" w:sz="4" w:space="0" w:color="auto"/>
            </w:tcBorders>
          </w:tcPr>
          <w:p w14:paraId="1C045B43"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Other hotel services (L-1113)</w:t>
            </w:r>
          </w:p>
        </w:tc>
      </w:tr>
      <w:tr w:rsidR="001E6B87" w14:paraId="65C39C98" w14:textId="77777777">
        <w:trPr>
          <w:cantSplit/>
        </w:trPr>
        <w:tc>
          <w:tcPr>
            <w:tcW w:w="450" w:type="dxa"/>
            <w:tcBorders>
              <w:top w:val="single" w:sz="4" w:space="0" w:color="auto"/>
              <w:left w:val="single" w:sz="4" w:space="0" w:color="auto"/>
              <w:bottom w:val="single" w:sz="4" w:space="0" w:color="auto"/>
              <w:right w:val="single" w:sz="4" w:space="0" w:color="auto"/>
            </w:tcBorders>
          </w:tcPr>
          <w:p w14:paraId="72B78A50"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4</w:t>
            </w:r>
          </w:p>
        </w:tc>
        <w:tc>
          <w:tcPr>
            <w:tcW w:w="650" w:type="dxa"/>
            <w:tcBorders>
              <w:top w:val="single" w:sz="4" w:space="0" w:color="auto"/>
              <w:left w:val="single" w:sz="4" w:space="0" w:color="auto"/>
              <w:bottom w:val="single" w:sz="4" w:space="0" w:color="auto"/>
              <w:right w:val="single" w:sz="4" w:space="0" w:color="auto"/>
            </w:tcBorders>
          </w:tcPr>
          <w:p w14:paraId="06421514"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00002</w:t>
            </w:r>
          </w:p>
        </w:tc>
        <w:tc>
          <w:tcPr>
            <w:tcW w:w="2050" w:type="dxa"/>
            <w:tcBorders>
              <w:top w:val="single" w:sz="4" w:space="0" w:color="auto"/>
              <w:left w:val="single" w:sz="4" w:space="0" w:color="auto"/>
              <w:bottom w:val="single" w:sz="4" w:space="0" w:color="auto"/>
              <w:right w:val="single" w:sz="4" w:space="0" w:color="auto"/>
            </w:tcBorders>
          </w:tcPr>
          <w:p w14:paraId="302F570A"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G/L of L-1121 (ZUT_T_CAT02)</w:t>
            </w:r>
          </w:p>
        </w:tc>
        <w:tc>
          <w:tcPr>
            <w:tcW w:w="400" w:type="dxa"/>
            <w:tcBorders>
              <w:top w:val="single" w:sz="4" w:space="0" w:color="auto"/>
              <w:left w:val="single" w:sz="4" w:space="0" w:color="auto"/>
              <w:bottom w:val="single" w:sz="4" w:space="0" w:color="auto"/>
              <w:right w:val="single" w:sz="4" w:space="0" w:color="auto"/>
            </w:tcBorders>
          </w:tcPr>
          <w:p w14:paraId="232AEC02"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40</w:t>
            </w:r>
          </w:p>
        </w:tc>
        <w:tc>
          <w:tcPr>
            <w:tcW w:w="1000" w:type="dxa"/>
            <w:tcBorders>
              <w:top w:val="single" w:sz="4" w:space="0" w:color="auto"/>
              <w:left w:val="single" w:sz="4" w:space="0" w:color="auto"/>
              <w:bottom w:val="single" w:sz="4" w:space="0" w:color="auto"/>
              <w:right w:val="single" w:sz="4" w:space="0" w:color="auto"/>
            </w:tcBorders>
          </w:tcPr>
          <w:p w14:paraId="40ACC63E"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DE0800009</w:t>
            </w:r>
          </w:p>
        </w:tc>
        <w:tc>
          <w:tcPr>
            <w:tcW w:w="1350" w:type="dxa"/>
            <w:tcBorders>
              <w:top w:val="single" w:sz="4" w:space="0" w:color="auto"/>
              <w:left w:val="single" w:sz="4" w:space="0" w:color="auto"/>
              <w:bottom w:val="single" w:sz="4" w:space="0" w:color="auto"/>
              <w:right w:val="single" w:sz="4" w:space="0" w:color="auto"/>
            </w:tcBorders>
          </w:tcPr>
          <w:p w14:paraId="3F3E173C"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E004740922-2</w:t>
            </w:r>
          </w:p>
        </w:tc>
        <w:tc>
          <w:tcPr>
            <w:tcW w:w="950" w:type="dxa"/>
            <w:tcBorders>
              <w:top w:val="single" w:sz="4" w:space="0" w:color="auto"/>
              <w:left w:val="single" w:sz="4" w:space="0" w:color="auto"/>
              <w:bottom w:val="single" w:sz="4" w:space="0" w:color="auto"/>
              <w:right w:val="single" w:sz="4" w:space="0" w:color="auto"/>
            </w:tcBorders>
          </w:tcPr>
          <w:p w14:paraId="4C0E230D"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13.45</w:t>
            </w:r>
          </w:p>
        </w:tc>
        <w:tc>
          <w:tcPr>
            <w:tcW w:w="2510" w:type="dxa"/>
            <w:tcBorders>
              <w:top w:val="single" w:sz="4" w:space="0" w:color="auto"/>
              <w:left w:val="single" w:sz="4" w:space="0" w:color="auto"/>
              <w:bottom w:val="single" w:sz="4" w:space="0" w:color="auto"/>
              <w:right w:val="single" w:sz="4" w:space="0" w:color="auto"/>
            </w:tcBorders>
          </w:tcPr>
          <w:p w14:paraId="556383C9"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Internet / telecom (L-1121)</w:t>
            </w:r>
          </w:p>
        </w:tc>
      </w:tr>
      <w:tr w:rsidR="001E6B87" w14:paraId="6C3C81BA" w14:textId="77777777">
        <w:trPr>
          <w:cantSplit/>
        </w:trPr>
        <w:tc>
          <w:tcPr>
            <w:tcW w:w="450" w:type="dxa"/>
            <w:tcBorders>
              <w:top w:val="single" w:sz="4" w:space="0" w:color="auto"/>
              <w:left w:val="single" w:sz="4" w:space="0" w:color="auto"/>
              <w:bottom w:val="single" w:sz="4" w:space="0" w:color="auto"/>
              <w:right w:val="single" w:sz="4" w:space="0" w:color="auto"/>
            </w:tcBorders>
          </w:tcPr>
          <w:p w14:paraId="1C5B669C"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5</w:t>
            </w:r>
          </w:p>
        </w:tc>
        <w:tc>
          <w:tcPr>
            <w:tcW w:w="650" w:type="dxa"/>
            <w:tcBorders>
              <w:top w:val="single" w:sz="4" w:space="0" w:color="auto"/>
              <w:left w:val="single" w:sz="4" w:space="0" w:color="auto"/>
              <w:bottom w:val="single" w:sz="4" w:space="0" w:color="auto"/>
              <w:right w:val="single" w:sz="4" w:space="0" w:color="auto"/>
            </w:tcBorders>
          </w:tcPr>
          <w:p w14:paraId="797C3E05"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00002</w:t>
            </w:r>
          </w:p>
        </w:tc>
        <w:tc>
          <w:tcPr>
            <w:tcW w:w="2050" w:type="dxa"/>
            <w:tcBorders>
              <w:top w:val="single" w:sz="4" w:space="0" w:color="auto"/>
              <w:left w:val="single" w:sz="4" w:space="0" w:color="auto"/>
              <w:bottom w:val="single" w:sz="4" w:space="0" w:color="auto"/>
              <w:right w:val="single" w:sz="4" w:space="0" w:color="auto"/>
            </w:tcBorders>
          </w:tcPr>
          <w:p w14:paraId="2E642D5E"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G/L of L-9999 (ZUT_T_CAT02)</w:t>
            </w:r>
          </w:p>
        </w:tc>
        <w:tc>
          <w:tcPr>
            <w:tcW w:w="400" w:type="dxa"/>
            <w:tcBorders>
              <w:top w:val="single" w:sz="4" w:space="0" w:color="auto"/>
              <w:left w:val="single" w:sz="4" w:space="0" w:color="auto"/>
              <w:bottom w:val="single" w:sz="4" w:space="0" w:color="auto"/>
              <w:right w:val="single" w:sz="4" w:space="0" w:color="auto"/>
            </w:tcBorders>
          </w:tcPr>
          <w:p w14:paraId="542D4A2F"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40</w:t>
            </w:r>
          </w:p>
        </w:tc>
        <w:tc>
          <w:tcPr>
            <w:tcW w:w="1000" w:type="dxa"/>
            <w:tcBorders>
              <w:top w:val="single" w:sz="4" w:space="0" w:color="auto"/>
              <w:left w:val="single" w:sz="4" w:space="0" w:color="auto"/>
              <w:bottom w:val="single" w:sz="4" w:space="0" w:color="auto"/>
              <w:right w:val="single" w:sz="4" w:space="0" w:color="auto"/>
            </w:tcBorders>
          </w:tcPr>
          <w:p w14:paraId="6883E183"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DE0800009</w:t>
            </w:r>
          </w:p>
        </w:tc>
        <w:tc>
          <w:tcPr>
            <w:tcW w:w="1350" w:type="dxa"/>
            <w:tcBorders>
              <w:top w:val="single" w:sz="4" w:space="0" w:color="auto"/>
              <w:left w:val="single" w:sz="4" w:space="0" w:color="auto"/>
              <w:bottom w:val="single" w:sz="4" w:space="0" w:color="auto"/>
              <w:right w:val="single" w:sz="4" w:space="0" w:color="auto"/>
            </w:tcBorders>
          </w:tcPr>
          <w:p w14:paraId="266F42C5"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E004740922-2</w:t>
            </w:r>
          </w:p>
        </w:tc>
        <w:tc>
          <w:tcPr>
            <w:tcW w:w="950" w:type="dxa"/>
            <w:tcBorders>
              <w:top w:val="single" w:sz="4" w:space="0" w:color="auto"/>
              <w:left w:val="single" w:sz="4" w:space="0" w:color="auto"/>
              <w:bottom w:val="single" w:sz="4" w:space="0" w:color="auto"/>
              <w:right w:val="single" w:sz="4" w:space="0" w:color="auto"/>
            </w:tcBorders>
          </w:tcPr>
          <w:p w14:paraId="156153CA"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749.76</w:t>
            </w:r>
          </w:p>
        </w:tc>
        <w:tc>
          <w:tcPr>
            <w:tcW w:w="2510" w:type="dxa"/>
            <w:tcBorders>
              <w:top w:val="single" w:sz="4" w:space="0" w:color="auto"/>
              <w:left w:val="single" w:sz="4" w:space="0" w:color="auto"/>
              <w:bottom w:val="single" w:sz="4" w:space="0" w:color="auto"/>
              <w:right w:val="single" w:sz="4" w:space="0" w:color="auto"/>
            </w:tcBorders>
          </w:tcPr>
          <w:p w14:paraId="51D82627"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Miscellaneous (L-9999)</w:t>
            </w:r>
          </w:p>
        </w:tc>
      </w:tr>
      <w:tr w:rsidR="001E6B87" w14:paraId="6B0F1182" w14:textId="77777777">
        <w:trPr>
          <w:cantSplit/>
        </w:trPr>
        <w:tc>
          <w:tcPr>
            <w:tcW w:w="450" w:type="dxa"/>
            <w:tcBorders>
              <w:top w:val="single" w:sz="4" w:space="0" w:color="auto"/>
              <w:left w:val="single" w:sz="4" w:space="0" w:color="auto"/>
              <w:bottom w:val="single" w:sz="4" w:space="0" w:color="auto"/>
              <w:right w:val="single" w:sz="4" w:space="0" w:color="auto"/>
            </w:tcBorders>
          </w:tcPr>
          <w:p w14:paraId="6849BB6C"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6</w:t>
            </w:r>
          </w:p>
        </w:tc>
        <w:tc>
          <w:tcPr>
            <w:tcW w:w="650" w:type="dxa"/>
            <w:tcBorders>
              <w:top w:val="single" w:sz="4" w:space="0" w:color="auto"/>
              <w:left w:val="single" w:sz="4" w:space="0" w:color="auto"/>
              <w:bottom w:val="single" w:sz="4" w:space="0" w:color="auto"/>
              <w:right w:val="single" w:sz="4" w:space="0" w:color="auto"/>
            </w:tcBorders>
          </w:tcPr>
          <w:p w14:paraId="6FA80C00"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00001</w:t>
            </w:r>
          </w:p>
        </w:tc>
        <w:tc>
          <w:tcPr>
            <w:tcW w:w="2050" w:type="dxa"/>
            <w:tcBorders>
              <w:top w:val="single" w:sz="4" w:space="0" w:color="auto"/>
              <w:left w:val="single" w:sz="4" w:space="0" w:color="auto"/>
              <w:bottom w:val="single" w:sz="4" w:space="0" w:color="auto"/>
              <w:right w:val="single" w:sz="4" w:space="0" w:color="auto"/>
            </w:tcBorders>
          </w:tcPr>
          <w:p w14:paraId="1CE1602D"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PO P&amp;L account (BAPI_PO_GETDETAIL)</w:t>
            </w:r>
          </w:p>
        </w:tc>
        <w:tc>
          <w:tcPr>
            <w:tcW w:w="400" w:type="dxa"/>
            <w:tcBorders>
              <w:top w:val="single" w:sz="4" w:space="0" w:color="auto"/>
              <w:left w:val="single" w:sz="4" w:space="0" w:color="auto"/>
              <w:bottom w:val="single" w:sz="4" w:space="0" w:color="auto"/>
              <w:right w:val="single" w:sz="4" w:space="0" w:color="auto"/>
            </w:tcBorders>
          </w:tcPr>
          <w:p w14:paraId="0D3361B6"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50</w:t>
            </w:r>
          </w:p>
        </w:tc>
        <w:tc>
          <w:tcPr>
            <w:tcW w:w="1000" w:type="dxa"/>
            <w:tcBorders>
              <w:top w:val="single" w:sz="4" w:space="0" w:color="auto"/>
              <w:left w:val="single" w:sz="4" w:space="0" w:color="auto"/>
              <w:bottom w:val="single" w:sz="4" w:space="0" w:color="auto"/>
              <w:right w:val="single" w:sz="4" w:space="0" w:color="auto"/>
            </w:tcBorders>
          </w:tcPr>
          <w:p w14:paraId="073841E9"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DE0800009</w:t>
            </w:r>
          </w:p>
        </w:tc>
        <w:tc>
          <w:tcPr>
            <w:tcW w:w="1350" w:type="dxa"/>
            <w:tcBorders>
              <w:top w:val="single" w:sz="4" w:space="0" w:color="auto"/>
              <w:left w:val="single" w:sz="4" w:space="0" w:color="auto"/>
              <w:bottom w:val="single" w:sz="4" w:space="0" w:color="auto"/>
              <w:right w:val="single" w:sz="4" w:space="0" w:color="auto"/>
            </w:tcBorders>
          </w:tcPr>
          <w:p w14:paraId="1445435E"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E004740922-1</w:t>
            </w:r>
          </w:p>
        </w:tc>
        <w:tc>
          <w:tcPr>
            <w:tcW w:w="950" w:type="dxa"/>
            <w:tcBorders>
              <w:top w:val="single" w:sz="4" w:space="0" w:color="auto"/>
              <w:left w:val="single" w:sz="4" w:space="0" w:color="auto"/>
              <w:bottom w:val="single" w:sz="4" w:space="0" w:color="auto"/>
              <w:right w:val="single" w:sz="4" w:space="0" w:color="auto"/>
            </w:tcBorders>
          </w:tcPr>
          <w:p w14:paraId="403617B5"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1,373.38</w:t>
            </w:r>
          </w:p>
        </w:tc>
        <w:tc>
          <w:tcPr>
            <w:tcW w:w="2510" w:type="dxa"/>
            <w:tcBorders>
              <w:top w:val="single" w:sz="4" w:space="0" w:color="auto"/>
              <w:left w:val="single" w:sz="4" w:space="0" w:color="auto"/>
              <w:bottom w:val="single" w:sz="4" w:space="0" w:color="auto"/>
              <w:right w:val="single" w:sz="4" w:space="0" w:color="auto"/>
            </w:tcBorders>
          </w:tcPr>
          <w:p w14:paraId="76385B2F"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Reclass. HRS hotel cost – PO E004740922</w:t>
            </w:r>
          </w:p>
        </w:tc>
      </w:tr>
      <w:tr w:rsidR="001E6B87" w14:paraId="1803A001" w14:textId="77777777">
        <w:trPr>
          <w:cantSplit/>
        </w:trPr>
        <w:tc>
          <w:tcPr>
            <w:tcW w:w="450" w:type="dxa"/>
            <w:tcBorders>
              <w:top w:val="single" w:sz="4" w:space="0" w:color="auto"/>
              <w:left w:val="single" w:sz="4" w:space="0" w:color="auto"/>
              <w:bottom w:val="single" w:sz="4" w:space="0" w:color="auto"/>
              <w:right w:val="single" w:sz="4" w:space="0" w:color="auto"/>
            </w:tcBorders>
          </w:tcPr>
          <w:p w14:paraId="3C1F96BF"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7</w:t>
            </w:r>
          </w:p>
        </w:tc>
        <w:tc>
          <w:tcPr>
            <w:tcW w:w="650" w:type="dxa"/>
            <w:tcBorders>
              <w:top w:val="single" w:sz="4" w:space="0" w:color="auto"/>
              <w:left w:val="single" w:sz="4" w:space="0" w:color="auto"/>
              <w:bottom w:val="single" w:sz="4" w:space="0" w:color="auto"/>
              <w:right w:val="single" w:sz="4" w:space="0" w:color="auto"/>
            </w:tcBorders>
          </w:tcPr>
          <w:p w14:paraId="22E6F43B"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00002</w:t>
            </w:r>
          </w:p>
        </w:tc>
        <w:tc>
          <w:tcPr>
            <w:tcW w:w="2050" w:type="dxa"/>
            <w:tcBorders>
              <w:top w:val="single" w:sz="4" w:space="0" w:color="auto"/>
              <w:left w:val="single" w:sz="4" w:space="0" w:color="auto"/>
              <w:bottom w:val="single" w:sz="4" w:space="0" w:color="auto"/>
              <w:right w:val="single" w:sz="4" w:space="0" w:color="auto"/>
            </w:tcBorders>
          </w:tcPr>
          <w:p w14:paraId="113442EB"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PO P&amp;L account (BAPI_PO_GETDETAIL)</w:t>
            </w:r>
          </w:p>
        </w:tc>
        <w:tc>
          <w:tcPr>
            <w:tcW w:w="400" w:type="dxa"/>
            <w:tcBorders>
              <w:top w:val="single" w:sz="4" w:space="0" w:color="auto"/>
              <w:left w:val="single" w:sz="4" w:space="0" w:color="auto"/>
              <w:bottom w:val="single" w:sz="4" w:space="0" w:color="auto"/>
              <w:right w:val="single" w:sz="4" w:space="0" w:color="auto"/>
            </w:tcBorders>
          </w:tcPr>
          <w:p w14:paraId="1CF7EFCA"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50</w:t>
            </w:r>
          </w:p>
        </w:tc>
        <w:tc>
          <w:tcPr>
            <w:tcW w:w="1000" w:type="dxa"/>
            <w:tcBorders>
              <w:top w:val="single" w:sz="4" w:space="0" w:color="auto"/>
              <w:left w:val="single" w:sz="4" w:space="0" w:color="auto"/>
              <w:bottom w:val="single" w:sz="4" w:space="0" w:color="auto"/>
              <w:right w:val="single" w:sz="4" w:space="0" w:color="auto"/>
            </w:tcBorders>
          </w:tcPr>
          <w:p w14:paraId="6EB6D79F"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DE0800009</w:t>
            </w:r>
          </w:p>
        </w:tc>
        <w:tc>
          <w:tcPr>
            <w:tcW w:w="1350" w:type="dxa"/>
            <w:tcBorders>
              <w:top w:val="single" w:sz="4" w:space="0" w:color="auto"/>
              <w:left w:val="single" w:sz="4" w:space="0" w:color="auto"/>
              <w:bottom w:val="single" w:sz="4" w:space="0" w:color="auto"/>
              <w:right w:val="single" w:sz="4" w:space="0" w:color="auto"/>
            </w:tcBorders>
          </w:tcPr>
          <w:p w14:paraId="777AD449"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E004740922-2</w:t>
            </w:r>
          </w:p>
        </w:tc>
        <w:tc>
          <w:tcPr>
            <w:tcW w:w="950" w:type="dxa"/>
            <w:tcBorders>
              <w:top w:val="single" w:sz="4" w:space="0" w:color="auto"/>
              <w:left w:val="single" w:sz="4" w:space="0" w:color="auto"/>
              <w:bottom w:val="single" w:sz="4" w:space="0" w:color="auto"/>
              <w:right w:val="single" w:sz="4" w:space="0" w:color="auto"/>
            </w:tcBorders>
          </w:tcPr>
          <w:p w14:paraId="3E2EF985"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763.21</w:t>
            </w:r>
          </w:p>
        </w:tc>
        <w:tc>
          <w:tcPr>
            <w:tcW w:w="2510" w:type="dxa"/>
            <w:tcBorders>
              <w:top w:val="single" w:sz="4" w:space="0" w:color="auto"/>
              <w:left w:val="single" w:sz="4" w:space="0" w:color="auto"/>
              <w:bottom w:val="single" w:sz="4" w:space="0" w:color="auto"/>
              <w:right w:val="single" w:sz="4" w:space="0" w:color="auto"/>
            </w:tcBorders>
          </w:tcPr>
          <w:p w14:paraId="2B2726AE" w14:textId="77777777" w:rsidR="001E6B87" w:rsidRDefault="00C8701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Reclass. HRS hotel cost – PO E004740922</w:t>
            </w:r>
          </w:p>
        </w:tc>
      </w:tr>
    </w:tbl>
    <w:p w14:paraId="5E1E0214" w14:textId="77777777" w:rsidR="001E6B87" w:rsidRDefault="001E6B87"/>
    <w:p w14:paraId="4042B08D" w14:textId="77777777" w:rsidR="001E6B87" w:rsidRDefault="00C87016">
      <w:pPr>
        <w:spacing w:before="120" w:after="60" w:line="240" w:lineRule="auto"/>
        <w:jc w:val="both"/>
        <w:rPr>
          <w:rFonts w:eastAsia="Times New Roman" w:cs="Arial"/>
          <w:color w:val="000000"/>
        </w:rPr>
      </w:pPr>
      <w:r>
        <w:rPr>
          <w:rFonts w:eastAsia="Times New Roman" w:cs="Arial"/>
          <w:color w:val="000000"/>
        </w:rPr>
        <w:t>Error Handling:</w:t>
      </w:r>
    </w:p>
    <w:p w14:paraId="597BF1A7" w14:textId="77777777" w:rsidR="001E6B87" w:rsidRDefault="00C87016">
      <w:pPr>
        <w:pStyle w:val="Paragraphedeliste"/>
        <w:numPr>
          <w:ilvl w:val="0"/>
          <w:numId w:val="1"/>
        </w:numPr>
        <w:spacing w:after="120" w:line="240" w:lineRule="auto"/>
        <w:jc w:val="both"/>
      </w:pPr>
      <w:r>
        <w:rPr>
          <w:rFonts w:eastAsia="Times New Roman" w:cs="Arial"/>
        </w:rPr>
        <w:t xml:space="preserve">If the Product Code cannot be found in ZUT_T_CAT02 (checked by TIBCO): no IDoc is generated for the line and nothing is posted in iShift; the error is notified by TIBCO (mechanism TBC).</w:t>
      </w:r>
    </w:p>
    <w:p w14:paraId="02F28B1C" w14:textId="77777777" w:rsidR="001E6B87" w:rsidRDefault="00C87016">
      <w:pPr>
        <w:pStyle w:val="Paragraphedeliste"/>
        <w:numPr>
          <w:ilvl w:val="0"/>
          <w:numId w:val="1"/>
        </w:numPr>
        <w:spacing w:after="120" w:line="240" w:lineRule="auto"/>
        <w:jc w:val="both"/>
      </w:pPr>
      <w:r>
        <w:rPr>
          <w:rFonts w:eastAsia="Times New Roman" w:cs="Arial"/>
        </w:rPr>
        <w:t>If the PO or the PO line item does not exist in iShift: nothing is posted; error in AIF.</w:t>
      </w:r>
    </w:p>
    <w:p w14:paraId="2DCF52D1" w14:textId="31B9802C" w:rsidR="001E6B87" w:rsidRDefault="00C87016">
      <w:pPr>
        <w:pStyle w:val="Paragraphedeliste"/>
        <w:numPr>
          <w:ilvl w:val="0"/>
          <w:numId w:val="1"/>
        </w:numPr>
        <w:spacing w:after="120" w:line="240" w:lineRule="auto"/>
        <w:jc w:val="both"/>
      </w:pPr>
      <w:r>
        <w:rPr>
          <w:rFonts w:eastAsia="Times New Roman" w:cs="Arial"/>
        </w:rPr>
        <w:t>If the PO line item has no account assignment or no P&amp;L G/L account (for example a stock item), or several account assignment lines: nothing is posted; error in AIF.</w:t>
      </w:r>
    </w:p>
    <w:p w14:paraId="05A8E4C3" w14:textId="77777777" w:rsidR="001E6B87" w:rsidRDefault="00C87016">
      <w:pPr>
        <w:pStyle w:val="Paragraphedeliste"/>
        <w:numPr>
          <w:ilvl w:val="0"/>
          <w:numId w:val="1"/>
        </w:numPr>
        <w:spacing w:after="120" w:line="240" w:lineRule="auto"/>
        <w:jc w:val="both"/>
      </w:pPr>
      <w:r>
        <w:rPr>
          <w:rFonts w:eastAsia="Times New Roman" w:cs="Arial"/>
        </w:rPr>
        <w:t>If SAP refuses the posting (document not balanced, closed posting period, blocked G/L account, G/L account that is not a cost element, closed or invalid cost center): nothing is posted; the message of the BAPI is stored in the IDoc and in AIF. After correction, the IDoc is reprocessed from AIF.</w:t>
      </w:r>
    </w:p>
    <w:p w14:paraId="3B5CC63C" w14:textId="42162D8A" w:rsidR="001E6B87" w:rsidRDefault="00C87016">
      <w:pPr>
        <w:pStyle w:val="Paragraphedeliste"/>
        <w:numPr>
          <w:ilvl w:val="0"/>
          <w:numId w:val="1"/>
        </w:numPr>
        <w:spacing w:after="120" w:line="240" w:lineRule="auto"/>
        <w:jc w:val="both"/>
      </w:pPr>
      <w:r>
        <w:rPr>
          <w:rFonts w:eastAsia="Times New Roman" w:cs="Arial"/>
        </w:rPr>
        <w:t xml:space="preserve">If the statement was already posted (same company code, reference and header text): the IDoc is rejected as a duplicate (mechanism already exists in iShift).</w:t>
      </w:r>
    </w:p>
    <w:p w14:paraId="712DCAE1" w14:textId="4873A674" w:rsidR="001E6B87" w:rsidRDefault="00C87016">
      <w:pPr>
        <w:pStyle w:val="Paragraphedeliste"/>
        <w:numPr>
          <w:ilvl w:val="0"/>
          <w:numId w:val="1"/>
        </w:numPr>
        <w:spacing w:after="120" w:line="240" w:lineRule="auto"/>
        <w:jc w:val="both"/>
      </w:pPr>
      <w:r>
        <w:rPr>
          <w:rFonts w:eastAsia="Times New Roman" w:cs="Arial"/>
        </w:rPr>
        <w:t>If the file does not comply with the CDF3 XSD: the file is not processed; a notification is raised.</w:t>
      </w:r>
    </w:p>
    <w:p w14:paraId="04CD06D6" w14:textId="77777777" w:rsidR="001E6B87" w:rsidRDefault="001E6B87"/>
    <w:p w14:paraId="488C0533" w14:textId="77777777" w:rsidR="001E6B87" w:rsidRDefault="00C87016">
      <w:pPr>
        <w:pStyle w:val="Titre1"/>
      </w:pPr>
      <w:bookmarkStart w:id="13" w:name="_Toc242857752"/>
      <w:r>
        <w:lastRenderedPageBreak/>
        <w:t>Interface Detailed Specification</w:t>
      </w:r>
      <w:bookmarkEnd w:id="13"/>
    </w:p>
    <w:p w14:paraId="3EB05DFA" w14:textId="77777777" w:rsidR="001E6B87" w:rsidRDefault="00C87016">
      <w:pPr>
        <w:pStyle w:val="Titre2"/>
      </w:pPr>
      <w:bookmarkStart w:id="14" w:name="_Toc242857753"/>
      <w:r>
        <w:t>Techno functional requirement</w:t>
      </w:r>
      <w:bookmarkEnd w:id="14"/>
    </w:p>
    <w:p w14:paraId="0F12219B" w14:textId="77777777" w:rsidR="001E6B87" w:rsidRDefault="001E6B87">
      <w:pPr>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369"/>
        <w:gridCol w:w="6991"/>
      </w:tblGrid>
      <w:tr w:rsidR="001E6B87" w14:paraId="3577F965" w14:textId="77777777">
        <w:trPr>
          <w:cantSplit/>
          <w:tblHeader/>
        </w:trPr>
        <w:tc>
          <w:tcPr>
            <w:tcW w:w="2369" w:type="dxa"/>
            <w:tcBorders>
              <w:top w:val="single" w:sz="4" w:space="0" w:color="auto"/>
              <w:left w:val="single" w:sz="4" w:space="0" w:color="auto"/>
              <w:bottom w:val="single" w:sz="4" w:space="0" w:color="auto"/>
              <w:right w:val="single" w:sz="4" w:space="0" w:color="auto"/>
            </w:tcBorders>
            <w:shd w:val="clear" w:color="000000" w:fill="FFFF00"/>
          </w:tcPr>
          <w:p w14:paraId="459FEC5C"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Requirement</w:t>
            </w:r>
          </w:p>
        </w:tc>
        <w:tc>
          <w:tcPr>
            <w:tcW w:w="6991" w:type="dxa"/>
            <w:tcBorders>
              <w:top w:val="single" w:sz="4" w:space="0" w:color="auto"/>
              <w:left w:val="single" w:sz="4" w:space="0" w:color="auto"/>
              <w:bottom w:val="single" w:sz="4" w:space="0" w:color="auto"/>
              <w:right w:val="single" w:sz="4" w:space="0" w:color="auto"/>
            </w:tcBorders>
            <w:shd w:val="clear" w:color="000000" w:fill="FFFF00"/>
          </w:tcPr>
          <w:p w14:paraId="233B4FFA"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Details</w:t>
            </w:r>
          </w:p>
        </w:tc>
      </w:tr>
      <w:tr w:rsidR="001E6B87" w14:paraId="50D56A1F" w14:textId="77777777">
        <w:trPr>
          <w:cantSplit/>
        </w:trPr>
        <w:tc>
          <w:tcPr>
            <w:tcW w:w="2369" w:type="dxa"/>
            <w:tcBorders>
              <w:top w:val="single" w:sz="4" w:space="0" w:color="auto"/>
              <w:left w:val="single" w:sz="4" w:space="0" w:color="auto"/>
              <w:bottom w:val="single" w:sz="4" w:space="0" w:color="auto"/>
              <w:right w:val="single" w:sz="4" w:space="0" w:color="auto"/>
            </w:tcBorders>
          </w:tcPr>
          <w:p w14:paraId="56A76DC8"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Overall Details</w:t>
            </w:r>
          </w:p>
        </w:tc>
        <w:tc>
          <w:tcPr>
            <w:tcW w:w="6991" w:type="dxa"/>
            <w:tcBorders>
              <w:top w:val="single" w:sz="4" w:space="0" w:color="auto"/>
              <w:left w:val="single" w:sz="4" w:space="0" w:color="auto"/>
              <w:bottom w:val="single" w:sz="4" w:space="0" w:color="auto"/>
              <w:right w:val="single" w:sz="4" w:space="0" w:color="auto"/>
            </w:tcBorders>
          </w:tcPr>
          <w:p w14:paraId="702B868B"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 xml:space="preserve">File (CDF3 XML) → TIBCO transformation (G/L account to debit from ZUT_T_CAT02) → ACC_DOCUMENT04 IDoc → new iShift program (cost center and G/L account to credit from the PO) → G/L document posted with BAPI_ACC_DOCUMENT_POST.</w:t>
            </w:r>
          </w:p>
        </w:tc>
      </w:tr>
      <w:tr w:rsidR="001E6B87" w14:paraId="0A7D487C" w14:textId="77777777">
        <w:trPr>
          <w:cantSplit/>
        </w:trPr>
        <w:tc>
          <w:tcPr>
            <w:tcW w:w="2369" w:type="dxa"/>
            <w:tcBorders>
              <w:top w:val="single" w:sz="4" w:space="0" w:color="auto"/>
              <w:left w:val="single" w:sz="4" w:space="0" w:color="auto"/>
              <w:bottom w:val="single" w:sz="4" w:space="0" w:color="auto"/>
              <w:right w:val="single" w:sz="4" w:space="0" w:color="auto"/>
            </w:tcBorders>
          </w:tcPr>
          <w:p w14:paraId="26550932"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Partner Details</w:t>
            </w:r>
          </w:p>
        </w:tc>
        <w:tc>
          <w:tcPr>
            <w:tcW w:w="6991" w:type="dxa"/>
            <w:tcBorders>
              <w:top w:val="single" w:sz="4" w:space="0" w:color="auto"/>
              <w:left w:val="single" w:sz="4" w:space="0" w:color="auto"/>
              <w:bottom w:val="single" w:sz="4" w:space="0" w:color="auto"/>
              <w:right w:val="single" w:sz="4" w:space="0" w:color="auto"/>
            </w:tcBorders>
          </w:tcPr>
          <w:p w14:paraId="274E8627"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Source: Citibank (via GTW). Target: iShift (Sanofi S/4HANA), directly. No SAP VIM.</w:t>
            </w:r>
          </w:p>
        </w:tc>
      </w:tr>
      <w:tr w:rsidR="001E6B87" w14:paraId="2BAD4BF9" w14:textId="77777777">
        <w:trPr>
          <w:cantSplit/>
        </w:trPr>
        <w:tc>
          <w:tcPr>
            <w:tcW w:w="2369" w:type="dxa"/>
            <w:tcBorders>
              <w:top w:val="single" w:sz="4" w:space="0" w:color="auto"/>
              <w:left w:val="single" w:sz="4" w:space="0" w:color="auto"/>
              <w:bottom w:val="single" w:sz="4" w:space="0" w:color="auto"/>
              <w:right w:val="single" w:sz="4" w:space="0" w:color="auto"/>
            </w:tcBorders>
          </w:tcPr>
          <w:p w14:paraId="03526703"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Interface Architecture</w:t>
            </w:r>
          </w:p>
        </w:tc>
        <w:tc>
          <w:tcPr>
            <w:tcW w:w="6991" w:type="dxa"/>
            <w:tcBorders>
              <w:top w:val="single" w:sz="4" w:space="0" w:color="auto"/>
              <w:left w:val="single" w:sz="4" w:space="0" w:color="auto"/>
              <w:bottom w:val="single" w:sz="4" w:space="0" w:color="auto"/>
              <w:right w:val="single" w:sz="4" w:space="0" w:color="auto"/>
            </w:tcBorders>
          </w:tcPr>
          <w:p w14:paraId="0B4686C8" w14:textId="4D5E1B6E"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 xml:space="preserve">Type: file / IDoc via TIBCO. Direction: inbound. Trigger: reception of the monthly statement. The IDoc is processed by the new program (ZPTP_IB_HRS_RECLASS).</w:t>
            </w:r>
          </w:p>
        </w:tc>
      </w:tr>
      <w:tr w:rsidR="001E6B87" w14:paraId="4251E31F" w14:textId="77777777">
        <w:trPr>
          <w:cantSplit/>
        </w:trPr>
        <w:tc>
          <w:tcPr>
            <w:tcW w:w="2369" w:type="dxa"/>
            <w:tcBorders>
              <w:top w:val="single" w:sz="4" w:space="0" w:color="auto"/>
              <w:left w:val="single" w:sz="4" w:space="0" w:color="auto"/>
              <w:bottom w:val="single" w:sz="4" w:space="0" w:color="auto"/>
              <w:right w:val="single" w:sz="4" w:space="0" w:color="auto"/>
            </w:tcBorders>
          </w:tcPr>
          <w:p w14:paraId="32486B76"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Data Format</w:t>
            </w:r>
          </w:p>
        </w:tc>
        <w:tc>
          <w:tcPr>
            <w:tcW w:w="6991" w:type="dxa"/>
            <w:tcBorders>
              <w:top w:val="single" w:sz="4" w:space="0" w:color="auto"/>
              <w:left w:val="single" w:sz="4" w:space="0" w:color="auto"/>
              <w:bottom w:val="single" w:sz="4" w:space="0" w:color="auto"/>
              <w:right w:val="single" w:sz="4" w:space="0" w:color="auto"/>
            </w:tcBorders>
          </w:tcPr>
          <w:p w14:paraId="1F4F5A8F"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Input: CDF3 XML (Citibank). Output: ACC_DOCUMENT04 IDoc-XML.</w:t>
            </w:r>
          </w:p>
        </w:tc>
      </w:tr>
      <w:tr w:rsidR="001E6B87" w14:paraId="60BCB746" w14:textId="77777777">
        <w:trPr>
          <w:cantSplit/>
        </w:trPr>
        <w:tc>
          <w:tcPr>
            <w:tcW w:w="2369" w:type="dxa"/>
            <w:tcBorders>
              <w:top w:val="single" w:sz="4" w:space="0" w:color="auto"/>
              <w:left w:val="single" w:sz="4" w:space="0" w:color="auto"/>
              <w:bottom w:val="single" w:sz="4" w:space="0" w:color="auto"/>
              <w:right w:val="single" w:sz="4" w:space="0" w:color="auto"/>
            </w:tcBorders>
          </w:tcPr>
          <w:p w14:paraId="5A83032D"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Language Requirements</w:t>
            </w:r>
          </w:p>
        </w:tc>
        <w:tc>
          <w:tcPr>
            <w:tcW w:w="6991" w:type="dxa"/>
            <w:tcBorders>
              <w:top w:val="single" w:sz="4" w:space="0" w:color="auto"/>
              <w:left w:val="single" w:sz="4" w:space="0" w:color="auto"/>
              <w:bottom w:val="single" w:sz="4" w:space="0" w:color="auto"/>
              <w:right w:val="single" w:sz="4" w:space="0" w:color="auto"/>
            </w:tcBorders>
          </w:tcPr>
          <w:p w14:paraId="6F1DAE83"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No specific language requirements.</w:t>
            </w:r>
          </w:p>
        </w:tc>
      </w:tr>
      <w:tr w:rsidR="001E6B87" w14:paraId="79AB7C74" w14:textId="77777777">
        <w:trPr>
          <w:cantSplit/>
        </w:trPr>
        <w:tc>
          <w:tcPr>
            <w:tcW w:w="2369" w:type="dxa"/>
            <w:tcBorders>
              <w:top w:val="single" w:sz="4" w:space="0" w:color="auto"/>
              <w:left w:val="single" w:sz="4" w:space="0" w:color="auto"/>
              <w:bottom w:val="single" w:sz="4" w:space="0" w:color="auto"/>
              <w:right w:val="single" w:sz="4" w:space="0" w:color="auto"/>
            </w:tcBorders>
          </w:tcPr>
          <w:p w14:paraId="42CFD09F"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Acknowledgements &amp; Alerts</w:t>
            </w:r>
          </w:p>
        </w:tc>
        <w:tc>
          <w:tcPr>
            <w:tcW w:w="6991" w:type="dxa"/>
            <w:tcBorders>
              <w:top w:val="single" w:sz="4" w:space="0" w:color="auto"/>
              <w:left w:val="single" w:sz="4" w:space="0" w:color="auto"/>
              <w:bottom w:val="single" w:sz="4" w:space="0" w:color="auto"/>
              <w:right w:val="single" w:sz="4" w:space="0" w:color="auto"/>
            </w:tcBorders>
          </w:tcPr>
          <w:p w14:paraId="39833596"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Asynchronous. IDoc status 53 = posted. Errors are visible in AIF, in an interface dedicated to the reclassification (EFS_P2P_207).</w:t>
            </w:r>
          </w:p>
        </w:tc>
      </w:tr>
      <w:tr w:rsidR="001E6B87" w14:paraId="0D4E4AB0" w14:textId="77777777">
        <w:trPr>
          <w:cantSplit/>
        </w:trPr>
        <w:tc>
          <w:tcPr>
            <w:tcW w:w="2369" w:type="dxa"/>
            <w:tcBorders>
              <w:top w:val="single" w:sz="4" w:space="0" w:color="auto"/>
              <w:left w:val="single" w:sz="4" w:space="0" w:color="auto"/>
              <w:bottom w:val="single" w:sz="4" w:space="0" w:color="auto"/>
              <w:right w:val="single" w:sz="4" w:space="0" w:color="auto"/>
            </w:tcBorders>
          </w:tcPr>
          <w:p w14:paraId="42D25A7D" w14:textId="77777777"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Transaction Volume</w:t>
            </w:r>
          </w:p>
        </w:tc>
        <w:tc>
          <w:tcPr>
            <w:tcW w:w="6991" w:type="dxa"/>
            <w:tcBorders>
              <w:top w:val="single" w:sz="4" w:space="0" w:color="auto"/>
              <w:left w:val="single" w:sz="4" w:space="0" w:color="auto"/>
              <w:bottom w:val="single" w:sz="4" w:space="0" w:color="auto"/>
              <w:right w:val="single" w:sz="4" w:space="0" w:color="auto"/>
            </w:tcBorders>
          </w:tcPr>
          <w:p w14:paraId="1AE63A10" w14:textId="03EA29B2" w:rsidR="001E6B87" w:rsidRDefault="00C87016">
            <w:pPr>
              <w:spacing w:after="0" w:line="240" w:lineRule="auto"/>
              <w:rPr>
                <w:rFonts w:ascii="Calibri" w:eastAsia="Times New Roman" w:hAnsi="Calibri" w:cs="Calibri"/>
                <w:color w:val="000000"/>
              </w:rPr>
            </w:pPr>
            <w:r>
              <w:rPr>
                <w:rFonts w:ascii="Calibri" w:eastAsia="Times New Roman" w:hAnsi="Calibri" w:cs="Calibri"/>
                <w:color w:val="000000"/>
              </w:rPr>
              <w:t>Depends on the monthly HRS/Citibank statement volume.</w:t>
            </w:r>
          </w:p>
        </w:tc>
      </w:tr>
    </w:tbl>
    <w:p w14:paraId="0F93F15F" w14:textId="77777777" w:rsidR="001E6B87" w:rsidRDefault="001E6B87"/>
    <w:p w14:paraId="399F7C2A" w14:textId="77777777" w:rsidR="001E6B87" w:rsidRDefault="00C87016">
      <w:pPr>
        <w:pStyle w:val="Titre2"/>
      </w:pPr>
      <w:bookmarkStart w:id="15" w:name="_Toc242857754"/>
      <w:r>
        <w:t>Business logic &amp; Filtering Conditions</w:t>
      </w:r>
      <w:bookmarkEnd w:id="15"/>
    </w:p>
    <w:p w14:paraId="366B2901" w14:textId="77777777" w:rsidR="001E6B87" w:rsidRDefault="001E6B87">
      <w:pPr>
        <w:keepNext/>
      </w:pPr>
    </w:p>
    <w:p w14:paraId="4810EBB9" w14:textId="77777777" w:rsidR="001E6B87" w:rsidRDefault="00C87016">
      <w:pPr>
        <w:pStyle w:val="Paragraphedeliste"/>
        <w:numPr>
          <w:ilvl w:val="0"/>
          <w:numId w:val="1"/>
        </w:numPr>
        <w:spacing w:after="120" w:line="240" w:lineRule="auto"/>
        <w:jc w:val="both"/>
      </w:pPr>
      <w:r>
        <w:rPr>
          <w:rFonts w:eastAsia="Times New Roman" w:cs="Arial"/>
        </w:rPr>
        <w:t>Only records with a PO number and at least one Product Code line item are processed.</w:t>
      </w:r>
    </w:p>
    <w:p w14:paraId="4C2FE250" w14:textId="77777777" w:rsidR="001E6B87" w:rsidRDefault="00C87016">
      <w:pPr>
        <w:pStyle w:val="Paragraphedeliste"/>
        <w:numPr>
          <w:ilvl w:val="0"/>
          <w:numId w:val="1"/>
        </w:numPr>
        <w:spacing w:after="120" w:line="240" w:lineRule="auto"/>
        <w:jc w:val="both"/>
      </w:pPr>
      <w:r>
        <w:rPr>
          <w:rFonts w:eastAsia="Times New Roman" w:cs="Arial"/>
        </w:rPr>
        <w:t>FinancialAdjustmentRecord_5900 records are filtered out.</w:t>
      </w:r>
    </w:p>
    <w:p w14:paraId="6409E330" w14:textId="77777777" w:rsidR="001E6B87" w:rsidRDefault="00C87016">
      <w:pPr>
        <w:pStyle w:val="Paragraphedeliste"/>
        <w:numPr>
          <w:ilvl w:val="0"/>
          <w:numId w:val="1"/>
        </w:numPr>
        <w:spacing w:after="120" w:line="240" w:lineRule="auto"/>
        <w:jc w:val="both"/>
      </w:pPr>
      <w:r>
        <w:rPr>
          <w:rFonts w:eastAsia="Times New Roman" w:cs="Arial"/>
        </w:rPr>
        <w:t>A statement is split into two IDocs if its line items mix the indicators D and C.</w:t>
      </w:r>
    </w:p>
    <w:p w14:paraId="6A5D9741" w14:textId="77777777" w:rsidR="001E6B87" w:rsidRDefault="00C87016">
      <w:pPr>
        <w:pStyle w:val="Paragraphedeliste"/>
        <w:numPr>
          <w:ilvl w:val="0"/>
          <w:numId w:val="1"/>
        </w:numPr>
        <w:spacing w:after="120" w:line="240" w:lineRule="auto"/>
        <w:jc w:val="both"/>
      </w:pPr>
      <w:r>
        <w:rPr>
          <w:rFonts w:eastAsia="Times New Roman" w:cs="Arial"/>
        </w:rPr>
        <w:t xml:space="preserve">The G/L account to debit is read by TIBCO per line in ZUT_T_CAT02 with the company code and the Product Code.</w:t>
      </w:r>
    </w:p>
    <w:p w14:paraId="23808B41" w14:textId="77777777" w:rsidR="001E6B87" w:rsidRDefault="00C87016">
      <w:pPr>
        <w:pStyle w:val="Paragraphedeliste"/>
        <w:numPr>
          <w:ilvl w:val="0"/>
          <w:numId w:val="1"/>
        </w:numPr>
        <w:spacing w:after="120" w:line="240" w:lineRule="auto"/>
        <w:jc w:val="both"/>
      </w:pPr>
      <w:r>
        <w:rPr>
          <w:rFonts w:eastAsia="Times New Roman" w:cs="Arial"/>
        </w:rPr>
        <w:t xml:space="preserve">The G/L account to credit and the cost center are read by the iShift program per PO line item with BAPI_PO_GETDETAIL.</w:t>
      </w:r>
    </w:p>
    <w:p w14:paraId="010BE726" w14:textId="77777777" w:rsidR="001E6B87" w:rsidRDefault="001E6B87"/>
    <w:p w14:paraId="40AF5560" w14:textId="77777777" w:rsidR="001E6B87" w:rsidRDefault="00C87016">
      <w:pPr>
        <w:pStyle w:val="Titre2"/>
      </w:pPr>
      <w:bookmarkStart w:id="16" w:name="_Toc242857755"/>
      <w:r>
        <w:t>Mapping document file</w:t>
      </w:r>
      <w:bookmarkEnd w:id="16"/>
    </w:p>
    <w:p w14:paraId="216B230A" w14:textId="77777777" w:rsidR="001E6B87" w:rsidRDefault="001E6B87">
      <w:pPr>
        <w:keepNext/>
      </w:pPr>
    </w:p>
    <w:p w14:paraId="262BE970" w14:textId="7BD65EA9" w:rsidR="001E6B87" w:rsidRDefault="00C87016">
      <w:pPr>
        <w:spacing w:after="120" w:line="240" w:lineRule="auto"/>
        <w:jc w:val="both"/>
        <w:rPr>
          <w:rFonts w:eastAsia="Times New Roman" w:cs="Arial"/>
        </w:rPr>
      </w:pPr>
      <w:r>
        <w:rPr>
          <w:rFonts w:eastAsia="Times New Roman" w:cs="Arial"/>
        </w:rPr>
        <w:t xml:space="preserve">Triggering event: reception of the Citibank CDF3 file in GTW. The mapping below is for the standard IDoc ACC_DOCUMENT04. It is the same as in the workbook iShift_ACCDOCUMENT04_Mapping_Reclassification.xlsx. </w:t>
      </w:r>
    </w:p>
    <w:p w14:paraId="41552E0B" w14:textId="0DE0E065" w:rsidR="001E6B87" w:rsidRDefault="001D2320">
      <w:r>
        <w:object w:dxaOrig="1537" w:dyaOrig="999" w14:anchorId="070D2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49.95pt" o:ole="">
            <v:imagedata r:id="rId11" o:title=""/>
          </v:shape>
          <o:OLEObject Type="Embed" ProgID="Excel.Sheet.12" ShapeID="_x0000_i1025" DrawAspect="Icon" ObjectID="_1853569024" r:id="rId12"/>
        </w:object>
      </w:r>
    </w:p>
    <w:p w14:paraId="7BD444AB" w14:textId="77777777" w:rsidR="001E6B87" w:rsidRDefault="00C87016">
      <w:pPr>
        <w:pStyle w:val="Titre2"/>
      </w:pPr>
      <w:bookmarkStart w:id="17" w:name="_Toc242857756"/>
      <w:r>
        <w:t>Reuse considerations</w:t>
      </w:r>
      <w:bookmarkEnd w:id="17"/>
    </w:p>
    <w:p w14:paraId="195B4ACF" w14:textId="77777777" w:rsidR="001E6B87" w:rsidRDefault="001E6B87">
      <w:pPr>
        <w:keepNext/>
      </w:pPr>
    </w:p>
    <w:p w14:paraId="5E51B63F" w14:textId="77777777" w:rsidR="001E6B87" w:rsidRDefault="00C87016">
      <w:pPr>
        <w:spacing w:after="120" w:line="240" w:lineRule="auto"/>
        <w:jc w:val="both"/>
        <w:rPr>
          <w:rFonts w:eastAsia="Times New Roman" w:cs="Arial"/>
        </w:rPr>
      </w:pPr>
      <w:r>
        <w:rPr>
          <w:rFonts w:eastAsia="Times New Roman" w:cs="Arial"/>
        </w:rPr>
        <w:t>The standard IDoc type ACC_DOCUMENT04 is used, without extension. The principle of the P08 process is kept (Product Code → G/L account with the CAT02 table, ZHRSCITI_GLMAP on P08). The credit account and the cost center now come from the PO. The new program is needed because the standard IDoc processing cannot read the PO data. Standard BAPIs are used (BAPI_PO_GETDETAIL, BAPI_ACC_DOCUMENT_POST).</w:t>
      </w:r>
    </w:p>
    <w:p w14:paraId="7FC980ED" w14:textId="77777777" w:rsidR="001E6B87" w:rsidRDefault="00C87016">
      <w:pPr>
        <w:pStyle w:val="Titre2"/>
      </w:pPr>
      <w:bookmarkStart w:id="18" w:name="_Toc242857757"/>
      <w:r>
        <w:t>Customizing &amp; Configuration prerequisites</w:t>
      </w:r>
      <w:bookmarkEnd w:id="18"/>
    </w:p>
    <w:p w14:paraId="7063EF78" w14:textId="77777777" w:rsidR="001E6B87" w:rsidRDefault="001E6B87">
      <w:pPr>
        <w:keepNext/>
      </w:pPr>
    </w:p>
    <w:p w14:paraId="44E6B3AC" w14:textId="77777777" w:rsidR="001E6B87" w:rsidRDefault="00C87016">
      <w:pPr>
        <w:spacing w:after="120" w:line="240" w:lineRule="auto"/>
        <w:jc w:val="both"/>
        <w:rPr>
          <w:rFonts w:eastAsia="Times New Roman" w:cs="Arial"/>
        </w:rPr>
      </w:pPr>
      <w:r>
        <w:rPr>
          <w:rFonts w:eastAsia="Times New Roman" w:cs="Arial"/>
        </w:rPr>
        <w:t>The changes to be done in iShift for this interface are listed in EFS_P2P_207: the new program ZPTP_IB_HRS_RECLASS, the inbound IDoc configuration, the entries of ZUT_T_CAT02, the FI settings, the authorizations and the AIF monitoring. The IDoc settings (message variant HRS, SADR sender HRS) are described in EFS_P2P_087.</w:t>
      </w:r>
    </w:p>
    <w:p w14:paraId="6187A8AC" w14:textId="77777777" w:rsidR="001E6B87" w:rsidRDefault="00C87016">
      <w:pPr>
        <w:pStyle w:val="Titre1"/>
      </w:pPr>
      <w:bookmarkStart w:id="19" w:name="_Toc242857758"/>
      <w:r>
        <w:t>Solution Integration Considerations</w:t>
      </w:r>
      <w:bookmarkEnd w:id="19"/>
    </w:p>
    <w:tbl>
      <w:tblPr>
        <w:tblW w:w="9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465"/>
        <w:gridCol w:w="6987"/>
      </w:tblGrid>
      <w:tr w:rsidR="00910523" w14:paraId="2795731A" w14:textId="77777777" w:rsidTr="00910523">
        <w:trPr>
          <w:cantSplit/>
          <w:trHeight w:val="324"/>
          <w:tblHeader/>
        </w:trPr>
        <w:tc>
          <w:tcPr>
            <w:tcW w:w="2465" w:type="dxa"/>
            <w:tcBorders>
              <w:top w:val="single" w:sz="4" w:space="0" w:color="auto"/>
              <w:left w:val="single" w:sz="4" w:space="0" w:color="auto"/>
              <w:bottom w:val="single" w:sz="4" w:space="0" w:color="auto"/>
              <w:right w:val="single" w:sz="4" w:space="0" w:color="auto"/>
            </w:tcBorders>
            <w:shd w:val="clear" w:color="000000" w:fill="FFFF00"/>
          </w:tcPr>
          <w:p w14:paraId="2C5EAA7F"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Component</w:t>
            </w:r>
          </w:p>
        </w:tc>
        <w:tc>
          <w:tcPr>
            <w:tcW w:w="6987" w:type="dxa"/>
            <w:tcBorders>
              <w:top w:val="single" w:sz="4" w:space="0" w:color="auto"/>
              <w:left w:val="single" w:sz="4" w:space="0" w:color="auto"/>
              <w:bottom w:val="single" w:sz="4" w:space="0" w:color="auto"/>
              <w:right w:val="single" w:sz="4" w:space="0" w:color="auto"/>
            </w:tcBorders>
            <w:shd w:val="clear" w:color="000000" w:fill="FFFF00"/>
          </w:tcPr>
          <w:p w14:paraId="46BFA613"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Action Required</w:t>
            </w:r>
          </w:p>
        </w:tc>
      </w:tr>
      <w:tr w:rsidR="00910523" w14:paraId="28EC2FFC" w14:textId="77777777" w:rsidTr="00910523">
        <w:trPr>
          <w:cantSplit/>
          <w:trHeight w:val="306"/>
        </w:trPr>
        <w:tc>
          <w:tcPr>
            <w:tcW w:w="2465" w:type="dxa"/>
            <w:tcBorders>
              <w:top w:val="single" w:sz="4" w:space="0" w:color="auto"/>
              <w:left w:val="single" w:sz="4" w:space="0" w:color="auto"/>
              <w:bottom w:val="single" w:sz="4" w:space="0" w:color="auto"/>
              <w:right w:val="single" w:sz="4" w:space="0" w:color="auto"/>
            </w:tcBorders>
          </w:tcPr>
          <w:p w14:paraId="2B6D8529"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GTW</w:t>
            </w:r>
          </w:p>
        </w:tc>
        <w:tc>
          <w:tcPr>
            <w:tcW w:w="6987" w:type="dxa"/>
            <w:tcBorders>
              <w:top w:val="single" w:sz="4" w:space="0" w:color="auto"/>
              <w:left w:val="single" w:sz="4" w:space="0" w:color="auto"/>
              <w:bottom w:val="single" w:sz="4" w:space="0" w:color="auto"/>
              <w:right w:val="single" w:sz="4" w:space="0" w:color="auto"/>
            </w:tcBorders>
          </w:tcPr>
          <w:p w14:paraId="239A5222"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Receive the Citibank CDF3 file and send it to TIBCO.</w:t>
            </w:r>
          </w:p>
        </w:tc>
      </w:tr>
      <w:tr w:rsidR="00910523" w14:paraId="293DE6C1" w14:textId="77777777" w:rsidTr="00910523">
        <w:trPr>
          <w:cantSplit/>
          <w:trHeight w:val="973"/>
        </w:trPr>
        <w:tc>
          <w:tcPr>
            <w:tcW w:w="2465" w:type="dxa"/>
            <w:tcBorders>
              <w:top w:val="single" w:sz="4" w:space="0" w:color="auto"/>
              <w:left w:val="single" w:sz="4" w:space="0" w:color="auto"/>
              <w:bottom w:val="single" w:sz="4" w:space="0" w:color="auto"/>
              <w:right w:val="single" w:sz="4" w:space="0" w:color="auto"/>
            </w:tcBorders>
          </w:tcPr>
          <w:p w14:paraId="07F9B0D7"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TIBCO</w:t>
            </w:r>
          </w:p>
        </w:tc>
        <w:tc>
          <w:tcPr>
            <w:tcW w:w="6987" w:type="dxa"/>
            <w:tcBorders>
              <w:top w:val="single" w:sz="4" w:space="0" w:color="auto"/>
              <w:left w:val="single" w:sz="4" w:space="0" w:color="auto"/>
              <w:bottom w:val="single" w:sz="4" w:space="0" w:color="auto"/>
              <w:right w:val="single" w:sz="4" w:space="0" w:color="auto"/>
            </w:tcBorders>
          </w:tcPr>
          <w:p w14:paraId="1101D6DD"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 xml:space="preserve">Read the CDF3 file, retrieve the G/L account to debit in ZUT_T_CAT02, apply the mapping and send the ACC_DOCUMENT04 IDoc (cost center and G/L account of the credit lines left empty).</w:t>
            </w:r>
          </w:p>
        </w:tc>
      </w:tr>
      <w:tr w:rsidR="00910523" w14:paraId="5DB84010" w14:textId="77777777" w:rsidTr="00910523">
        <w:trPr>
          <w:cantSplit/>
          <w:trHeight w:val="631"/>
        </w:trPr>
        <w:tc>
          <w:tcPr>
            <w:tcW w:w="2465" w:type="dxa"/>
            <w:tcBorders>
              <w:top w:val="single" w:sz="4" w:space="0" w:color="auto"/>
              <w:left w:val="single" w:sz="4" w:space="0" w:color="auto"/>
              <w:bottom w:val="single" w:sz="4" w:space="0" w:color="auto"/>
              <w:right w:val="single" w:sz="4" w:space="0" w:color="auto"/>
            </w:tcBorders>
          </w:tcPr>
          <w:p w14:paraId="46CA30BC"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iShift – ABAP</w:t>
            </w:r>
          </w:p>
        </w:tc>
        <w:tc>
          <w:tcPr>
            <w:tcW w:w="6987" w:type="dxa"/>
            <w:tcBorders>
              <w:top w:val="single" w:sz="4" w:space="0" w:color="auto"/>
              <w:left w:val="single" w:sz="4" w:space="0" w:color="auto"/>
              <w:bottom w:val="single" w:sz="4" w:space="0" w:color="auto"/>
              <w:right w:val="single" w:sz="4" w:space="0" w:color="auto"/>
            </w:tcBorders>
          </w:tcPr>
          <w:p w14:paraId="55BC8618"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 xml:space="preserve">Create the program ZPTP_IB_HRS_RECLASS (completion of the cost center and of the G/L account to credit from the PO) and the inbound IDoc processing (EFS_P2P_207).</w:t>
            </w:r>
          </w:p>
        </w:tc>
      </w:tr>
      <w:tr w:rsidR="00910523" w14:paraId="57A9EE10" w14:textId="77777777" w:rsidTr="00910523">
        <w:trPr>
          <w:cantSplit/>
          <w:trHeight w:val="631"/>
        </w:trPr>
        <w:tc>
          <w:tcPr>
            <w:tcW w:w="2465" w:type="dxa"/>
            <w:tcBorders>
              <w:top w:val="single" w:sz="4" w:space="0" w:color="auto"/>
              <w:left w:val="single" w:sz="4" w:space="0" w:color="auto"/>
              <w:bottom w:val="single" w:sz="4" w:space="0" w:color="auto"/>
              <w:right w:val="single" w:sz="4" w:space="0" w:color="auto"/>
            </w:tcBorders>
          </w:tcPr>
          <w:p w14:paraId="007E9D7A"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iShift – FI/CO</w:t>
            </w:r>
          </w:p>
        </w:tc>
        <w:tc>
          <w:tcPr>
            <w:tcW w:w="6987" w:type="dxa"/>
            <w:tcBorders>
              <w:top w:val="single" w:sz="4" w:space="0" w:color="auto"/>
              <w:left w:val="single" w:sz="4" w:space="0" w:color="auto"/>
              <w:bottom w:val="single" w:sz="4" w:space="0" w:color="auto"/>
              <w:right w:val="single" w:sz="4" w:space="0" w:color="auto"/>
            </w:tcBorders>
          </w:tcPr>
          <w:p w14:paraId="146C07DF"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Define the document type, the number range, the posting rules and the ZUT_T_CAT02 entries.</w:t>
            </w:r>
          </w:p>
        </w:tc>
      </w:tr>
      <w:tr w:rsidR="00910523" w14:paraId="63285E96" w14:textId="77777777" w:rsidTr="00910523">
        <w:trPr>
          <w:cantSplit/>
          <w:trHeight w:val="324"/>
        </w:trPr>
        <w:tc>
          <w:tcPr>
            <w:tcW w:w="2465" w:type="dxa"/>
            <w:tcBorders>
              <w:top w:val="single" w:sz="4" w:space="0" w:color="auto"/>
              <w:left w:val="single" w:sz="4" w:space="0" w:color="auto"/>
              <w:bottom w:val="single" w:sz="4" w:space="0" w:color="auto"/>
              <w:right w:val="single" w:sz="4" w:space="0" w:color="auto"/>
            </w:tcBorders>
          </w:tcPr>
          <w:p w14:paraId="2D1EC80C"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iShift – AIF</w:t>
            </w:r>
          </w:p>
        </w:tc>
        <w:tc>
          <w:tcPr>
            <w:tcW w:w="6987" w:type="dxa"/>
            <w:tcBorders>
              <w:top w:val="single" w:sz="4" w:space="0" w:color="auto"/>
              <w:left w:val="single" w:sz="4" w:space="0" w:color="auto"/>
              <w:bottom w:val="single" w:sz="4" w:space="0" w:color="auto"/>
              <w:right w:val="single" w:sz="4" w:space="0" w:color="auto"/>
            </w:tcBorders>
          </w:tcPr>
          <w:p w14:paraId="10ED49A2" w14:textId="77777777" w:rsidR="00910523" w:rsidRDefault="00910523">
            <w:pPr>
              <w:spacing w:after="0" w:line="240" w:lineRule="auto"/>
              <w:rPr>
                <w:rFonts w:ascii="Calibri" w:eastAsia="Times New Roman" w:hAnsi="Calibri" w:cs="Calibri"/>
                <w:color w:val="000000"/>
              </w:rPr>
            </w:pPr>
            <w:r>
              <w:rPr>
                <w:rFonts w:ascii="Calibri" w:eastAsia="Times New Roman" w:hAnsi="Calibri" w:cs="Calibri"/>
                <w:color w:val="000000"/>
              </w:rPr>
              <w:t>Set up the interface monitoring for the reclassification.</w:t>
            </w:r>
          </w:p>
        </w:tc>
      </w:tr>
    </w:tbl>
    <w:p w14:paraId="1EC17E3B" w14:textId="77777777" w:rsidR="001E6B87" w:rsidRDefault="001E6B87"/>
    <w:p w14:paraId="001459D4" w14:textId="77777777" w:rsidR="001E6B87" w:rsidRDefault="00C87016">
      <w:pPr>
        <w:pStyle w:val="Titre1"/>
      </w:pPr>
      <w:bookmarkStart w:id="20" w:name="_Toc242857759"/>
      <w:r>
        <w:lastRenderedPageBreak/>
        <w:t>Monitoring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65"/>
        <w:gridCol w:w="6395"/>
      </w:tblGrid>
      <w:tr w:rsidR="001E6B87" w14:paraId="5A4D2DEA" w14:textId="77777777">
        <w:trPr>
          <w:cantSplit/>
        </w:trPr>
        <w:tc>
          <w:tcPr>
            <w:tcW w:w="2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C6DCEE" w14:textId="77777777" w:rsidR="001E6B87" w:rsidRDefault="00C87016">
            <w:pPr>
              <w:spacing w:after="0" w:line="240" w:lineRule="auto"/>
              <w:rPr>
                <w:color w:val="000000"/>
              </w:rPr>
            </w:pPr>
            <w:r>
              <w:rPr>
                <w:color w:val="000000"/>
              </w:rPr>
              <w:t>How business can identify the interface is working as expected?</w:t>
            </w:r>
          </w:p>
        </w:tc>
        <w:tc>
          <w:tcPr>
            <w:tcW w:w="6395" w:type="dxa"/>
            <w:tcBorders>
              <w:top w:val="single" w:sz="4" w:space="0" w:color="auto"/>
              <w:left w:val="single" w:sz="4" w:space="0" w:color="auto"/>
              <w:bottom w:val="single" w:sz="4" w:space="0" w:color="auto"/>
              <w:right w:val="single" w:sz="4" w:space="0" w:color="auto"/>
            </w:tcBorders>
          </w:tcPr>
          <w:p w14:paraId="131651CF" w14:textId="77777777" w:rsidR="001E6B87" w:rsidRDefault="00C87016">
            <w:pPr>
              <w:spacing w:after="0" w:line="240" w:lineRule="auto"/>
              <w:rPr>
                <w:color w:val="000000"/>
              </w:rPr>
            </w:pPr>
            <w:r>
              <w:rPr>
                <w:color w:val="000000"/>
              </w:rPr>
              <w:t>The G/L reclassification document is posted in iShift and the IDoc has status 53. There is no open error in AIF.</w:t>
            </w:r>
          </w:p>
        </w:tc>
      </w:tr>
      <w:tr w:rsidR="001E6B87" w14:paraId="737F9648" w14:textId="77777777">
        <w:trPr>
          <w:cantSplit/>
        </w:trPr>
        <w:tc>
          <w:tcPr>
            <w:tcW w:w="2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E7614B" w14:textId="77777777" w:rsidR="001E6B87" w:rsidRDefault="00C87016">
            <w:pPr>
              <w:spacing w:after="0" w:line="240" w:lineRule="auto"/>
              <w:rPr>
                <w:color w:val="000000"/>
              </w:rPr>
            </w:pPr>
            <w:r>
              <w:rPr>
                <w:color w:val="000000"/>
              </w:rPr>
              <w:t>Are there start of day or end of day activities linked to monitoring?</w:t>
            </w:r>
          </w:p>
        </w:tc>
        <w:tc>
          <w:tcPr>
            <w:tcW w:w="6395" w:type="dxa"/>
            <w:tcBorders>
              <w:top w:val="single" w:sz="4" w:space="0" w:color="auto"/>
              <w:left w:val="single" w:sz="4" w:space="0" w:color="auto"/>
              <w:bottom w:val="single" w:sz="4" w:space="0" w:color="auto"/>
              <w:right w:val="single" w:sz="4" w:space="0" w:color="auto"/>
            </w:tcBorders>
          </w:tcPr>
          <w:p w14:paraId="108C5AAF" w14:textId="77777777" w:rsidR="001E6B87" w:rsidRDefault="00C87016">
            <w:pPr>
              <w:spacing w:after="0" w:line="240" w:lineRule="auto"/>
              <w:rPr>
                <w:color w:val="000000"/>
              </w:rPr>
            </w:pPr>
            <w:r>
              <w:rPr>
                <w:color w:val="000000"/>
              </w:rPr>
              <w:t>Check the monthly reception in GTW and the IDocs in AIF after each run.</w:t>
            </w:r>
          </w:p>
        </w:tc>
      </w:tr>
      <w:tr w:rsidR="001E6B87" w14:paraId="7DC6B700" w14:textId="77777777">
        <w:trPr>
          <w:cantSplit/>
        </w:trPr>
        <w:tc>
          <w:tcPr>
            <w:tcW w:w="2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B53688" w14:textId="77777777" w:rsidR="001E6B87" w:rsidRDefault="00C87016">
            <w:pPr>
              <w:spacing w:after="0" w:line="240" w:lineRule="auto"/>
              <w:rPr>
                <w:color w:val="000000"/>
              </w:rPr>
            </w:pPr>
            <w:r>
              <w:rPr>
                <w:color w:val="000000"/>
              </w:rPr>
              <w:t>How can business be sure the document is integrated at the target?</w:t>
            </w:r>
          </w:p>
        </w:tc>
        <w:tc>
          <w:tcPr>
            <w:tcW w:w="6395" w:type="dxa"/>
            <w:tcBorders>
              <w:top w:val="single" w:sz="4" w:space="0" w:color="auto"/>
              <w:left w:val="single" w:sz="4" w:space="0" w:color="auto"/>
              <w:bottom w:val="single" w:sz="4" w:space="0" w:color="auto"/>
              <w:right w:val="single" w:sz="4" w:space="0" w:color="auto"/>
            </w:tcBorders>
          </w:tcPr>
          <w:p w14:paraId="42F9A1F3" w14:textId="77777777" w:rsidR="001E6B87" w:rsidRDefault="00C87016">
            <w:pPr>
              <w:spacing w:after="0" w:line="240" w:lineRule="auto"/>
              <w:rPr>
                <w:color w:val="000000"/>
              </w:rPr>
            </w:pPr>
            <w:r>
              <w:rPr>
                <w:color w:val="000000"/>
              </w:rPr>
              <w:t>The document number is stored in the IDoc. The document can be displayed in iShift (FB03).</w:t>
            </w:r>
          </w:p>
        </w:tc>
      </w:tr>
      <w:tr w:rsidR="001E6B87" w14:paraId="507F6F15" w14:textId="77777777">
        <w:trPr>
          <w:cantSplit/>
        </w:trPr>
        <w:tc>
          <w:tcPr>
            <w:tcW w:w="2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676A7E" w14:textId="77777777" w:rsidR="001E6B87" w:rsidRDefault="00C87016">
            <w:pPr>
              <w:spacing w:after="0" w:line="240" w:lineRule="auto"/>
              <w:rPr>
                <w:color w:val="000000"/>
              </w:rPr>
            </w:pPr>
            <w:r>
              <w:rPr>
                <w:color w:val="000000"/>
              </w:rPr>
              <w:t>If there is a problem, how is business alerted?</w:t>
            </w:r>
          </w:p>
        </w:tc>
        <w:tc>
          <w:tcPr>
            <w:tcW w:w="6395" w:type="dxa"/>
            <w:tcBorders>
              <w:top w:val="single" w:sz="4" w:space="0" w:color="auto"/>
              <w:left w:val="single" w:sz="4" w:space="0" w:color="auto"/>
              <w:bottom w:val="single" w:sz="4" w:space="0" w:color="auto"/>
              <w:right w:val="single" w:sz="4" w:space="0" w:color="auto"/>
            </w:tcBorders>
          </w:tcPr>
          <w:p w14:paraId="596D4867" w14:textId="77777777" w:rsidR="001E6B87" w:rsidRDefault="00C87016">
            <w:pPr>
              <w:spacing w:after="0" w:line="240" w:lineRule="auto"/>
              <w:rPr>
                <w:color w:val="000000"/>
              </w:rPr>
            </w:pPr>
            <w:r>
              <w:rPr>
                <w:color w:val="000000"/>
              </w:rPr>
              <w:t>An error entry is raised in AIF for this interface (EFS_P2P_207).</w:t>
            </w:r>
          </w:p>
        </w:tc>
      </w:tr>
      <w:tr w:rsidR="001E6B87" w14:paraId="0AE6EC03" w14:textId="77777777">
        <w:trPr>
          <w:cantSplit/>
        </w:trPr>
        <w:tc>
          <w:tcPr>
            <w:tcW w:w="2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D56666" w14:textId="77777777" w:rsidR="001E6B87" w:rsidRDefault="00C87016">
            <w:pPr>
              <w:spacing w:after="0" w:line="240" w:lineRule="auto"/>
              <w:rPr>
                <w:color w:val="000000"/>
              </w:rPr>
            </w:pPr>
            <w:r>
              <w:rPr>
                <w:color w:val="000000"/>
              </w:rPr>
              <w:t>What are the self-service tools to remediate the situation?</w:t>
            </w:r>
          </w:p>
        </w:tc>
        <w:tc>
          <w:tcPr>
            <w:tcW w:w="6395" w:type="dxa"/>
            <w:tcBorders>
              <w:top w:val="single" w:sz="4" w:space="0" w:color="auto"/>
              <w:left w:val="single" w:sz="4" w:space="0" w:color="auto"/>
              <w:bottom w:val="single" w:sz="4" w:space="0" w:color="auto"/>
              <w:right w:val="single" w:sz="4" w:space="0" w:color="auto"/>
            </w:tcBorders>
          </w:tcPr>
          <w:p w14:paraId="6CC634DD" w14:textId="77777777" w:rsidR="001E6B87" w:rsidRDefault="00C87016">
            <w:pPr>
              <w:spacing w:after="0" w:line="240" w:lineRule="auto"/>
              <w:rPr>
                <w:color w:val="000000"/>
              </w:rPr>
            </w:pPr>
            <w:r>
              <w:rPr>
                <w:color w:val="000000"/>
              </w:rPr>
              <w:t>AIF error monitor (main tool). Reprocessing of the IDoc after the correction.</w:t>
            </w:r>
          </w:p>
        </w:tc>
      </w:tr>
      <w:tr w:rsidR="001E6B87" w14:paraId="00815D1B" w14:textId="77777777">
        <w:trPr>
          <w:cantSplit/>
        </w:trPr>
        <w:tc>
          <w:tcPr>
            <w:tcW w:w="2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F8EDF4" w14:textId="77777777" w:rsidR="001E6B87" w:rsidRDefault="00C87016">
            <w:pPr>
              <w:spacing w:after="0" w:line="240" w:lineRule="auto"/>
              <w:rPr>
                <w:color w:val="000000"/>
              </w:rPr>
            </w:pPr>
            <w:r>
              <w:rPr>
                <w:color w:val="000000"/>
              </w:rPr>
              <w:t>If interface is not working, how can business continue to work?</w:t>
            </w:r>
          </w:p>
        </w:tc>
        <w:tc>
          <w:tcPr>
            <w:tcW w:w="6395" w:type="dxa"/>
            <w:tcBorders>
              <w:top w:val="single" w:sz="4" w:space="0" w:color="auto"/>
              <w:left w:val="single" w:sz="4" w:space="0" w:color="auto"/>
              <w:bottom w:val="single" w:sz="4" w:space="0" w:color="auto"/>
              <w:right w:val="single" w:sz="4" w:space="0" w:color="auto"/>
            </w:tcBorders>
          </w:tcPr>
          <w:p w14:paraId="03CD92B2" w14:textId="77777777" w:rsidR="001E6B87" w:rsidRDefault="00C87016">
            <w:pPr>
              <w:spacing w:after="0" w:line="240" w:lineRule="auto"/>
              <w:rPr>
                <w:color w:val="000000"/>
              </w:rPr>
            </w:pPr>
            <w:r>
              <w:rPr>
                <w:color w:val="000000"/>
              </w:rPr>
              <w:t>Fallback: manual G/L reclassification entry in iShift (TBC) until the interface is restored.</w:t>
            </w:r>
          </w:p>
        </w:tc>
      </w:tr>
    </w:tbl>
    <w:p w14:paraId="7DDD8F40" w14:textId="77777777" w:rsidR="001E6B87" w:rsidRDefault="001E6B87"/>
    <w:p w14:paraId="37CD7E2B" w14:textId="77777777" w:rsidR="001E6B87" w:rsidRDefault="00C87016">
      <w:pPr>
        <w:pStyle w:val="Titre1"/>
      </w:pPr>
      <w:bookmarkStart w:id="21" w:name="_Toc242857760"/>
      <w:r>
        <w:t>Testing</w:t>
      </w:r>
      <w:bookmarkEnd w:id="21"/>
    </w:p>
    <w:p w14:paraId="616DF6A2" w14:textId="77777777" w:rsidR="001E6B87" w:rsidRDefault="00C87016">
      <w:pPr>
        <w:keepNext/>
        <w:spacing w:after="120" w:line="240" w:lineRule="auto"/>
        <w:jc w:val="both"/>
        <w:rPr>
          <w:rFonts w:eastAsia="Times New Roman" w:cs="Arial"/>
        </w:rPr>
      </w:pPr>
      <w:r>
        <w:rPr>
          <w:rFonts w:eastAsia="Times New Roman" w:cs="Arial"/>
        </w:rPr>
        <w:t>The following tests must be performed:</w:t>
      </w:r>
    </w:p>
    <w:tbl>
      <w:tblPr>
        <w:tblStyle w:val="MediumShading1-Accent11"/>
        <w:tblW w:w="9360" w:type="dxa"/>
        <w:tblInd w:w="5" w:type="dxa"/>
        <w:tblBorders>
          <w:insideV w:val="single" w:sz="8" w:space="0" w:color="84B3DF" w:themeColor="accent1" w:themeTint="BF"/>
        </w:tblBorders>
        <w:tblLayout w:type="fixed"/>
        <w:tblLook w:val="0420" w:firstRow="1" w:lastRow="0" w:firstColumn="0" w:lastColumn="0" w:noHBand="0" w:noVBand="1"/>
      </w:tblPr>
      <w:tblGrid>
        <w:gridCol w:w="823"/>
        <w:gridCol w:w="1710"/>
        <w:gridCol w:w="1500"/>
        <w:gridCol w:w="1980"/>
        <w:gridCol w:w="3347"/>
      </w:tblGrid>
      <w:tr w:rsidR="00923035" w14:paraId="0A819A51" w14:textId="77777777" w:rsidTr="00F32109">
        <w:trPr>
          <w:cnfStyle w:val="100000000000" w:firstRow="1" w:lastRow="0" w:firstColumn="0" w:lastColumn="0" w:oddVBand="0" w:evenVBand="0" w:oddHBand="0" w:evenHBand="0" w:firstRowFirstColumn="0" w:firstRowLastColumn="0" w:lastRowFirstColumn="0" w:lastRowLastColumn="0"/>
          <w:trHeight w:val="574"/>
        </w:trPr>
        <w:tc>
          <w:tcPr>
            <w:tcW w:w="9360"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9B9BD6" w14:textId="77777777" w:rsidR="00923035" w:rsidRPr="00DF3EDC" w:rsidRDefault="00923035" w:rsidP="00DF3EDC">
            <w:pPr>
              <w:jc w:val="center"/>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Test conditions and expected results</w:t>
            </w:r>
          </w:p>
          <w:p w14:paraId="36B64BAA" w14:textId="77777777" w:rsidR="00923035" w:rsidRDefault="00923035" w:rsidP="00DF3EDC"/>
        </w:tc>
      </w:tr>
      <w:tr w:rsidR="00923035" w14:paraId="02B36324" w14:textId="77777777" w:rsidTr="00BC29A8">
        <w:trPr>
          <w:cnfStyle w:val="000000100000" w:firstRow="0" w:lastRow="0" w:firstColumn="0" w:lastColumn="0" w:oddVBand="0" w:evenVBand="0" w:oddHBand="1" w:evenHBand="0" w:firstRowFirstColumn="0" w:firstRowLastColumn="0" w:lastRowFirstColumn="0" w:lastRowLastColumn="0"/>
          <w:trHeight w:val="574"/>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09DBEF"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Test #</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4736BD"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Test Condition</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0BE57A"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Type</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786F33B0"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Test Data</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1ED3E2"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Expected Result</w:t>
            </w:r>
          </w:p>
        </w:tc>
      </w:tr>
      <w:tr w:rsidR="00EA2904" w14:paraId="6CBE54AD" w14:textId="77777777" w:rsidTr="000D272A">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EF0DFB"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BF82EFB"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One Product Code line for one PO line item</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4B2F00AA"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Normal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5395D69"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PO with one line item; one line, Product Code L-1101</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64C1754F"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One G/L document: debit G/L of L-1101 (ZUT_T_CAT02), credit P&amp;L account of the PO, same amount, cost center of the PO.</w:t>
            </w:r>
          </w:p>
        </w:tc>
      </w:tr>
      <w:tr w:rsidR="00EA2904" w14:paraId="0AFCDE89" w14:textId="77777777" w:rsidTr="000D272A">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C37026"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2</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50B25305"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Several Product Codes on one PO line item</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6427D243"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Normal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6BA404F"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PO line item 00001 with L-1000, L-1101 and L-1113 (see example)</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12420D17"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Three debit lines and one credit line; the credit amount is the sum of the three (1,373.38 in the example).</w:t>
            </w:r>
          </w:p>
        </w:tc>
      </w:tr>
      <w:tr w:rsidR="00EA2904" w14:paraId="47E7DA94" w14:textId="77777777" w:rsidTr="000D272A">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F1E392"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3</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57B41B8C"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Several PO line items on one PO</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3391BCF3"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Normal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790A901D"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PO E004740922, line items 00001 and 00002 (see example)</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2547A092"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Five debit lines and two credit lines; the document is balanced (2,136.59); ZUONR contains the PO and the line item.</w:t>
            </w:r>
          </w:p>
        </w:tc>
      </w:tr>
      <w:tr w:rsidR="00EA2904" w14:paraId="29E0379A" w14:textId="77777777" w:rsidTr="000D272A">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B93BEE"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4</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713CDCF8"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Debit and credit indicators mixed </w:t>
              <w:lastRenderedPageBreak/>
              <w:t>in one statement</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46F6092F"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lastRenderedPageBreak/>
              <w:t>Normal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7CB29E9"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Lines with D and with C</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7813C7AD"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Two IDocs / documents; posting keys 40/50 for D and 50/40 for C.</w:t>
            </w:r>
          </w:p>
        </w:tc>
      </w:tr>
      <w:tr w:rsidR="00EA2904" w14:paraId="50F3933C" w14:textId="77777777" w:rsidTr="000D272A">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C1DD3F"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3D518C9C"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FinancialAdjustmentRecord_5900 in the file</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7C8C0486"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Normal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2296904D"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Adjustment record without PO / Product Code</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052AAB20"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Record ignored; no IDoc generated for it.</w:t>
            </w:r>
          </w:p>
        </w:tc>
      </w:tr>
      <w:tr w:rsidR="00EA2904" w14:paraId="28D3C264" w14:textId="77777777" w:rsidTr="000D272A">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644FDF"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6</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4258E724"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TIBCO: Product Code not found in ZUT_T_CAT02</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67A834B4"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Error</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3AFADB6C"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Unmapped Product Code</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44C085A4"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No IDoc generated for the line; nothing posted in iShift; error notified by TIBCO (TBC).</w:t>
            </w:r>
          </w:p>
        </w:tc>
      </w:tr>
      <w:tr w:rsidR="00EA2904" w14:paraId="601A58E1" w14:textId="77777777" w:rsidTr="000D272A">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D539B0"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7</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3512FA17"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PO or PO line item not found</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34112670"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Error</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10FC679D"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PO number that does not exist in iShift</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3E1FAC1B"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Nothing posted; IDoc status 51; error visible in AIF.</w:t>
            </w:r>
          </w:p>
        </w:tc>
      </w:tr>
      <w:tr w:rsidR="00EA2904" w14:paraId="2EC60947" w14:textId="77777777" w:rsidTr="000D272A">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D09E1B"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8</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774E6100"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PO line item without account assignment</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14EC2C1F"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Error</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43656320"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PO line item for a stock material</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23988F81"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Nothing posted; error visible in AIF.</w:t>
            </w:r>
          </w:p>
        </w:tc>
      </w:tr>
      <w:tr w:rsidR="00EA2904" w14:paraId="71F230AC" w14:textId="77777777" w:rsidTr="000D272A">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5EB238"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9</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11E80ED9"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SAP refuses the posting</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0E8E6218"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Error</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0755DC3C"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Posting date in a closed period</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03EE8F0A"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Nothing posted; BAPI message visible in the IDoc and in AIF.</w:t>
            </w:r>
          </w:p>
        </w:tc>
      </w:tr>
      <w:tr w:rsidR="00EA2904" w14:paraId="7C567E54" w14:textId="77777777" w:rsidTr="000D272A">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421F9B"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10</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4AC37784"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Reprocessing after correction</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47CCE6AF"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Normal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1ABA9859"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IDoc in error; the PO is corrected (account assignment)</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037360D5"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The IDoc is reprocessed from AIF; status 53; document posted.</w:t>
            </w:r>
          </w:p>
        </w:tc>
      </w:tr>
      <w:tr w:rsidR="00EA2904" w14:paraId="2C2DF1EC" w14:textId="77777777" w:rsidTr="000D272A">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394A23"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11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39DDF0AA"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Same statement received twice</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12667C55"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Error</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00BC82CD"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Same file sent twice by Citibank</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5AF2B59B"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Second IDoc rejected as duplicate (TBC).</w:t>
            </w:r>
          </w:p>
        </w:tc>
      </w:tr>
      <w:tr w:rsidR="00EA2904" w14:paraId="2910915C" w14:textId="77777777" w:rsidTr="000D272A">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A6BE47" w14:textId="77777777"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12</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CDE97F1"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File not compliant with the CDF3 XSD</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14:paraId="5277ACA0"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Error</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5426592E"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Malformed CDF3 file</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14:paraId="5E38187E" w14:textId="77777777"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File not processed; notification raised.</w:t>
            </w:r>
          </w:p>
        </w:tc>
      </w:tr>
      <w:tr w:rsidR="00EA2904" w:rsidTr="000D272A">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13</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ACC_DOCUMENT04 IDoc settings (Typinfo / Partner / Address)</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Normal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IDoc with message type ACC_DOCUMENT, message variant HRS, SADR sender HRS</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IDoc accepted by the inbound partner profile and processed by ZPTP_IB_HRS_RECLASS (EFS_P2P_087).</w:t>
            </w:r>
          </w:p>
        </w:tc>
      </w:tr>
      <w:tr w:rsidR="00EA2904" w:rsidTr="000D272A">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A2904" w:rsidRPr="00DF3EDC" w:rsidRDefault="00EA2904" w:rsidP="00EA2904">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14</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Sending sequence of the IDocs</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tcPr>
          <w:p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Normal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Reclassification IDoc and invoice IDoc (IFS_P2P_143) of the same statement sent separately, in any order</w:t>
            </w:r>
          </w:p>
        </w:tc>
        <w:tc>
          <w:tcPr>
            <w:tcW w:w="3347" w:type="dxa"/>
            <w:tcBorders>
              <w:top w:val="single" w:sz="4" w:space="0" w:color="auto"/>
              <w:left w:val="single" w:sz="4" w:space="0" w:color="auto"/>
              <w:bottom w:val="single" w:sz="4" w:space="0" w:color="auto"/>
              <w:right w:val="single" w:sz="4" w:space="0" w:color="auto"/>
            </w:tcBorders>
            <w:shd w:val="clear" w:color="auto" w:fill="FFFFFF" w:themeFill="background1"/>
          </w:tcPr>
          <w:p w:rsidR="00EA2904" w:rsidRPr="00DF3EDC" w:rsidRDefault="00EA2904" w:rsidP="00EA2904">
            <w:pPr>
              <w:rPr>
                <w:rFonts w:asciiTheme="minorHAnsi" w:eastAsiaTheme="minorHAnsi" w:hAnsiTheme="minorHAnsi" w:cstheme="minorBidi"/>
                <w:sz w:val="22"/>
                <w:szCs w:val="22"/>
              </w:rPr>
            </w:pPr>
            <w:r>
              <w:rPr>
                <w:rFonts w:ascii="Calibri" w:hAnsi="Calibri" w:cs="Calibri"/>
                <w:color w:val="000000"/>
                <w:sz w:val="22"/>
                <w:szCs w:val="22"/>
              </w:rPr>
              <w:t xml:space="preserve">Each IDoc is processed independently; no error linked to the sending sequence.</w:t>
            </w:r>
          </w:p>
        </w:tc>
      </w:tr>
    </w:tbl>
    <w:p w14:paraId="7BA54C5C" w14:textId="77777777" w:rsidR="001E6B87" w:rsidRDefault="001E6B87"/>
    <w:p w14:paraId="0F6F72BD" w14:textId="77777777" w:rsidR="001E6B87" w:rsidRDefault="00C87016">
      <w:pPr>
        <w:pStyle w:val="Titre1"/>
      </w:pPr>
      <w:bookmarkStart w:id="22" w:name="_Toc242857761"/>
      <w:r>
        <w:t>Appendix</w:t>
      </w:r>
      <w:bookmarkEnd w:id="22"/>
    </w:p>
    <w:p w14:paraId="41918651" w14:textId="77777777" w:rsidR="001E6B87" w:rsidRDefault="00C87016">
      <w:pPr>
        <w:keepNext/>
        <w:spacing w:after="120" w:line="240" w:lineRule="auto"/>
        <w:jc w:val="both"/>
        <w:rPr>
          <w:rFonts w:eastAsia="Times New Roman" w:cs="Arial"/>
        </w:rPr>
      </w:pPr>
      <w:r>
        <w:rPr>
          <w:rFonts w:eastAsia="Times New Roman" w:cs="Arial"/>
        </w:rPr>
        <w:t>Product Code → G/L account reference table, to be loaded in ZUT_T_CAT02 (source: table ZHRSCITI_GLMAP, client 100, company code 2168 on P08). The entries must be created for the iShift company code (for example DE08):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000"/>
        <w:gridCol w:w="2300"/>
        <w:gridCol w:w="2400"/>
        <w:gridCol w:w="3660"/>
      </w:tblGrid>
      <w:tr w:rsidR="001E6B87" w14:paraId="3061D5B7"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000000" w:fill="FFFF00"/>
          </w:tcPr>
          <w:p w14:paraId="06DA9A1C"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Client</w:t>
            </w:r>
          </w:p>
        </w:tc>
        <w:tc>
          <w:tcPr>
            <w:tcW w:w="2300" w:type="dxa"/>
            <w:tcBorders>
              <w:top w:val="single" w:sz="4" w:space="0" w:color="auto"/>
              <w:left w:val="single" w:sz="4" w:space="0" w:color="auto"/>
              <w:bottom w:val="single" w:sz="4" w:space="0" w:color="auto"/>
              <w:right w:val="single" w:sz="4" w:space="0" w:color="auto"/>
            </w:tcBorders>
            <w:shd w:val="clear" w:color="000000" w:fill="FFFF00"/>
          </w:tcPr>
          <w:p w14:paraId="0B56DEFE"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Company Code (P08)</w:t>
            </w:r>
          </w:p>
        </w:tc>
        <w:tc>
          <w:tcPr>
            <w:tcW w:w="2400" w:type="dxa"/>
            <w:tcBorders>
              <w:top w:val="single" w:sz="4" w:space="0" w:color="auto"/>
              <w:left w:val="single" w:sz="4" w:space="0" w:color="auto"/>
              <w:bottom w:val="single" w:sz="4" w:space="0" w:color="auto"/>
              <w:right w:val="single" w:sz="4" w:space="0" w:color="auto"/>
            </w:tcBorders>
            <w:shd w:val="clear" w:color="000000" w:fill="FFFF00"/>
          </w:tcPr>
          <w:p w14:paraId="1EB5804E"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Product Code</w:t>
            </w:r>
          </w:p>
        </w:tc>
        <w:tc>
          <w:tcPr>
            <w:tcW w:w="3660" w:type="dxa"/>
            <w:tcBorders>
              <w:top w:val="single" w:sz="4" w:space="0" w:color="auto"/>
              <w:left w:val="single" w:sz="4" w:space="0" w:color="auto"/>
              <w:bottom w:val="single" w:sz="4" w:space="0" w:color="auto"/>
              <w:right w:val="single" w:sz="4" w:space="0" w:color="auto"/>
            </w:tcBorders>
            <w:shd w:val="clear" w:color="000000" w:fill="FFFF00"/>
          </w:tcPr>
          <w:p w14:paraId="3407F57F"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G/L Account</w:t>
            </w:r>
          </w:p>
        </w:tc>
      </w:tr>
      <w:tr w:rsidR="001E6B87" w14:paraId="3BE26C0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4509962"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13191E85"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45B48698"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L-1000</w:t>
            </w:r>
          </w:p>
        </w:tc>
        <w:tc>
          <w:tcPr>
            <w:tcW w:w="3660" w:type="dxa"/>
            <w:tcBorders>
              <w:top w:val="single" w:sz="4" w:space="0" w:color="auto"/>
              <w:left w:val="single" w:sz="4" w:space="0" w:color="auto"/>
              <w:bottom w:val="single" w:sz="4" w:space="0" w:color="auto"/>
              <w:right w:val="single" w:sz="4" w:space="0" w:color="auto"/>
            </w:tcBorders>
          </w:tcPr>
          <w:p w14:paraId="399C4A7D"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0073160100</w:t>
            </w:r>
          </w:p>
        </w:tc>
      </w:tr>
      <w:tr w:rsidR="001E6B87" w14:paraId="6D72912D" w14:textId="77777777">
        <w:trPr>
          <w:cantSplit/>
        </w:trPr>
        <w:tc>
          <w:tcPr>
            <w:tcW w:w="1000" w:type="dxa"/>
            <w:tcBorders>
              <w:top w:val="single" w:sz="4" w:space="0" w:color="auto"/>
              <w:left w:val="single" w:sz="4" w:space="0" w:color="auto"/>
              <w:bottom w:val="single" w:sz="4" w:space="0" w:color="auto"/>
              <w:right w:val="single" w:sz="4" w:space="0" w:color="auto"/>
            </w:tcBorders>
          </w:tcPr>
          <w:p w14:paraId="78567751"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282C6287"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49CC9183"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L-1101</w:t>
            </w:r>
          </w:p>
        </w:tc>
        <w:tc>
          <w:tcPr>
            <w:tcW w:w="3660" w:type="dxa"/>
            <w:tcBorders>
              <w:top w:val="single" w:sz="4" w:space="0" w:color="auto"/>
              <w:left w:val="single" w:sz="4" w:space="0" w:color="auto"/>
              <w:bottom w:val="single" w:sz="4" w:space="0" w:color="auto"/>
              <w:right w:val="single" w:sz="4" w:space="0" w:color="auto"/>
            </w:tcBorders>
          </w:tcPr>
          <w:p w14:paraId="47F71878"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0073160100</w:t>
            </w:r>
          </w:p>
        </w:tc>
      </w:tr>
      <w:tr w:rsidR="001E6B87" w14:paraId="44B17A17"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F386687"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11C23A90"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634D60E8"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L-1105</w:t>
            </w:r>
          </w:p>
        </w:tc>
        <w:tc>
          <w:tcPr>
            <w:tcW w:w="3660" w:type="dxa"/>
            <w:tcBorders>
              <w:top w:val="single" w:sz="4" w:space="0" w:color="auto"/>
              <w:left w:val="single" w:sz="4" w:space="0" w:color="auto"/>
              <w:bottom w:val="single" w:sz="4" w:space="0" w:color="auto"/>
              <w:right w:val="single" w:sz="4" w:space="0" w:color="auto"/>
            </w:tcBorders>
          </w:tcPr>
          <w:p w14:paraId="2A8B7FC5"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0073710100</w:t>
            </w:r>
          </w:p>
        </w:tc>
      </w:tr>
      <w:tr w:rsidR="001E6B87" w14:paraId="77CF0CA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7A58FCE"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558ACEAA"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49274120"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L-1113</w:t>
            </w:r>
          </w:p>
        </w:tc>
        <w:tc>
          <w:tcPr>
            <w:tcW w:w="3660" w:type="dxa"/>
            <w:tcBorders>
              <w:top w:val="single" w:sz="4" w:space="0" w:color="auto"/>
              <w:left w:val="single" w:sz="4" w:space="0" w:color="auto"/>
              <w:bottom w:val="single" w:sz="4" w:space="0" w:color="auto"/>
              <w:right w:val="single" w:sz="4" w:space="0" w:color="auto"/>
            </w:tcBorders>
          </w:tcPr>
          <w:p w14:paraId="01FA3BA6"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0073360120</w:t>
            </w:r>
          </w:p>
        </w:tc>
      </w:tr>
      <w:tr w:rsidR="001E6B87" w14:paraId="4687664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D25F342"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13F2148E"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490B3C70"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L-1116</w:t>
            </w:r>
          </w:p>
        </w:tc>
        <w:tc>
          <w:tcPr>
            <w:tcW w:w="3660" w:type="dxa"/>
            <w:tcBorders>
              <w:top w:val="single" w:sz="4" w:space="0" w:color="auto"/>
              <w:left w:val="single" w:sz="4" w:space="0" w:color="auto"/>
              <w:bottom w:val="single" w:sz="4" w:space="0" w:color="auto"/>
              <w:right w:val="single" w:sz="4" w:space="0" w:color="auto"/>
            </w:tcBorders>
          </w:tcPr>
          <w:p w14:paraId="4F1A7F03"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0073360190</w:t>
            </w:r>
          </w:p>
        </w:tc>
      </w:tr>
      <w:tr w:rsidR="001E6B87" w14:paraId="252DA569"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36AFFD1"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4AE4C8D8"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45F9F117"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L-1119</w:t>
            </w:r>
          </w:p>
        </w:tc>
        <w:tc>
          <w:tcPr>
            <w:tcW w:w="3660" w:type="dxa"/>
            <w:tcBorders>
              <w:top w:val="single" w:sz="4" w:space="0" w:color="auto"/>
              <w:left w:val="single" w:sz="4" w:space="0" w:color="auto"/>
              <w:bottom w:val="single" w:sz="4" w:space="0" w:color="auto"/>
              <w:right w:val="single" w:sz="4" w:space="0" w:color="auto"/>
            </w:tcBorders>
          </w:tcPr>
          <w:p w14:paraId="20A2EB68"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0073360120</w:t>
            </w:r>
          </w:p>
        </w:tc>
      </w:tr>
      <w:tr w:rsidR="001E6B87" w14:paraId="2FDF43AA"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32F8290"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30B0AADA"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04972D30"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L-1121</w:t>
            </w:r>
          </w:p>
        </w:tc>
        <w:tc>
          <w:tcPr>
            <w:tcW w:w="3660" w:type="dxa"/>
            <w:tcBorders>
              <w:top w:val="single" w:sz="4" w:space="0" w:color="auto"/>
              <w:left w:val="single" w:sz="4" w:space="0" w:color="auto"/>
              <w:bottom w:val="single" w:sz="4" w:space="0" w:color="auto"/>
              <w:right w:val="single" w:sz="4" w:space="0" w:color="auto"/>
            </w:tcBorders>
          </w:tcPr>
          <w:p w14:paraId="36AD428F"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0073110100</w:t>
            </w:r>
          </w:p>
        </w:tc>
      </w:tr>
      <w:tr w:rsidR="001E6B87" w14:paraId="36A4BDAD"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33390D3"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0C47ADBF"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34E1299E"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L-1122</w:t>
            </w:r>
          </w:p>
        </w:tc>
        <w:tc>
          <w:tcPr>
            <w:tcW w:w="3660" w:type="dxa"/>
            <w:tcBorders>
              <w:top w:val="single" w:sz="4" w:space="0" w:color="auto"/>
              <w:left w:val="single" w:sz="4" w:space="0" w:color="auto"/>
              <w:bottom w:val="single" w:sz="4" w:space="0" w:color="auto"/>
              <w:right w:val="single" w:sz="4" w:space="0" w:color="auto"/>
            </w:tcBorders>
          </w:tcPr>
          <w:p w14:paraId="3D0652D6"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0073160100</w:t>
            </w:r>
          </w:p>
        </w:tc>
      </w:tr>
      <w:tr w:rsidR="001E6B87" w14:paraId="349BB5D8"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90D58D5"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100</w:t>
            </w:r>
          </w:p>
        </w:tc>
        <w:tc>
          <w:tcPr>
            <w:tcW w:w="2300" w:type="dxa"/>
            <w:tcBorders>
              <w:top w:val="single" w:sz="4" w:space="0" w:color="auto"/>
              <w:left w:val="single" w:sz="4" w:space="0" w:color="auto"/>
              <w:bottom w:val="single" w:sz="4" w:space="0" w:color="auto"/>
              <w:right w:val="single" w:sz="4" w:space="0" w:color="auto"/>
            </w:tcBorders>
          </w:tcPr>
          <w:p w14:paraId="4015CC0E"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1F420569"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L-1501</w:t>
            </w:r>
          </w:p>
        </w:tc>
        <w:tc>
          <w:tcPr>
            <w:tcW w:w="3660" w:type="dxa"/>
            <w:tcBorders>
              <w:top w:val="single" w:sz="4" w:space="0" w:color="auto"/>
              <w:left w:val="single" w:sz="4" w:space="0" w:color="auto"/>
              <w:bottom w:val="single" w:sz="4" w:space="0" w:color="auto"/>
              <w:right w:val="single" w:sz="4" w:space="0" w:color="auto"/>
            </w:tcBorders>
          </w:tcPr>
          <w:p w14:paraId="42D65C32"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0073160100</w:t>
            </w:r>
          </w:p>
        </w:tc>
      </w:tr>
      <w:tr w:rsidR="001E6B87" w14:paraId="7BB2A07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49BE47A"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100</w:t>
            </w:r>
          </w:p>
        </w:tc>
        <w:tc>
          <w:tcPr>
            <w:tcW w:w="2300" w:type="dxa"/>
            <w:tcBorders>
              <w:top w:val="single" w:sz="4" w:space="0" w:color="auto"/>
              <w:left w:val="single" w:sz="4" w:space="0" w:color="auto"/>
              <w:bottom w:val="single" w:sz="4" w:space="0" w:color="auto"/>
              <w:right w:val="single" w:sz="4" w:space="0" w:color="auto"/>
            </w:tcBorders>
          </w:tcPr>
          <w:p w14:paraId="7B990152"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2168</w:t>
            </w:r>
          </w:p>
        </w:tc>
        <w:tc>
          <w:tcPr>
            <w:tcW w:w="2400" w:type="dxa"/>
            <w:tcBorders>
              <w:top w:val="single" w:sz="4" w:space="0" w:color="auto"/>
              <w:left w:val="single" w:sz="4" w:space="0" w:color="auto"/>
              <w:bottom w:val="single" w:sz="4" w:space="0" w:color="auto"/>
              <w:right w:val="single" w:sz="4" w:space="0" w:color="auto"/>
            </w:tcBorders>
          </w:tcPr>
          <w:p w14:paraId="37D4A14C"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L-9999</w:t>
            </w:r>
          </w:p>
        </w:tc>
        <w:tc>
          <w:tcPr>
            <w:tcW w:w="3660" w:type="dxa"/>
            <w:tcBorders>
              <w:top w:val="single" w:sz="4" w:space="0" w:color="auto"/>
              <w:left w:val="single" w:sz="4" w:space="0" w:color="auto"/>
              <w:bottom w:val="single" w:sz="4" w:space="0" w:color="auto"/>
              <w:right w:val="single" w:sz="4" w:space="0" w:color="auto"/>
            </w:tcBorders>
          </w:tcPr>
          <w:p w14:paraId="733CB9D9" w14:textId="77777777" w:rsidR="001E6B87" w:rsidRDefault="00C87016">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0070500100</w:t>
            </w:r>
          </w:p>
        </w:tc>
      </w:tr>
    </w:tbl>
    <w:p w14:paraId="0EC38932" w14:textId="77777777" w:rsidR="001E6B87" w:rsidRDefault="001E6B87"/>
    <w:p w14:paraId="7E72F609" w14:textId="77777777" w:rsidR="001E6B87" w:rsidRDefault="00C87016">
      <w:pPr>
        <w:spacing w:after="120" w:line="240" w:lineRule="auto"/>
        <w:jc w:val="both"/>
        <w:rPr>
          <w:rFonts w:eastAsia="Times New Roman" w:cs="Arial"/>
        </w:rPr>
      </w:pPr>
      <w:r>
        <w:rPr>
          <w:rFonts w:eastAsia="Times New Roman" w:cs="Arial"/>
        </w:rPr>
        <w:t>The field mapping of ACC_DOCUMENT04 is in section 3.3 and in the workbook iShift_ACCDOCUMENT04_Mapping_Reclassification.xlsx.</w:t>
      </w:r>
    </w:p>
    <w:sectPr w:rsidR="001E6B87">
      <w:headerReference w:type="even" r:id="rId13"/>
      <w:headerReference w:type="default" r:id="rId14"/>
      <w:foot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6547D" w14:textId="77777777" w:rsidR="000200B9" w:rsidRDefault="000200B9" w:rsidP="00381EB7">
      <w:pPr>
        <w:spacing w:after="0" w:line="240" w:lineRule="auto"/>
      </w:pPr>
      <w:r>
        <w:separator/>
      </w:r>
    </w:p>
  </w:endnote>
  <w:endnote w:type="continuationSeparator" w:id="0">
    <w:p w14:paraId="615E80F8" w14:textId="77777777" w:rsidR="000200B9" w:rsidRDefault="000200B9" w:rsidP="00381EB7">
      <w:pPr>
        <w:spacing w:after="0" w:line="240" w:lineRule="auto"/>
      </w:pPr>
      <w:r>
        <w:continuationSeparator/>
      </w:r>
    </w:p>
  </w:endnote>
  <w:endnote w:type="continuationNotice" w:id="1">
    <w:p w14:paraId="2112D2E7" w14:textId="77777777" w:rsidR="000200B9" w:rsidRDefault="000200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2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18"/>
      <w:gridCol w:w="1220"/>
    </w:tblGrid>
    <w:tr w:rsidR="000D1448" w:rsidRPr="00D86D7C" w14:paraId="28D6DA22"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tcPr>
        <w:p w14:paraId="68F563EF" w14:textId="77777777" w:rsidR="000D1448" w:rsidRPr="00D86D7C" w:rsidRDefault="000D1448" w:rsidP="00C646D1">
          <w:pPr>
            <w:pStyle w:val="En-tte"/>
            <w:spacing w:before="60"/>
            <w:jc w:val="center"/>
            <w:rPr>
              <w:sz w:val="14"/>
            </w:rPr>
          </w:pPr>
          <w:r w:rsidRPr="00D86D7C">
            <w:rPr>
              <w:sz w:val="14"/>
            </w:rPr>
            <w:t>Title</w:t>
          </w:r>
        </w:p>
      </w:tc>
      <w:tc>
        <w:tcPr>
          <w:tcW w:w="1277" w:type="dxa"/>
          <w:tcBorders>
            <w:top w:val="single" w:sz="6" w:space="0" w:color="999999"/>
            <w:left w:val="single" w:sz="6" w:space="0" w:color="999999"/>
            <w:bottom w:val="single" w:sz="6" w:space="0" w:color="999999"/>
            <w:right w:val="single" w:sz="6" w:space="0" w:color="999999"/>
          </w:tcBorders>
        </w:tcPr>
        <w:p w14:paraId="2907BC7D" w14:textId="77777777" w:rsidR="000D1448" w:rsidRPr="00D86D7C" w:rsidRDefault="000D1448" w:rsidP="00C646D1">
          <w:pPr>
            <w:pStyle w:val="En-tte"/>
            <w:spacing w:before="60"/>
            <w:jc w:val="center"/>
            <w:rPr>
              <w:sz w:val="14"/>
            </w:rPr>
          </w:pPr>
          <w:r w:rsidRPr="00D86D7C">
            <w:rPr>
              <w:sz w:val="14"/>
            </w:rPr>
            <w:t>Page</w:t>
          </w:r>
        </w:p>
      </w:tc>
    </w:tr>
    <w:tr w:rsidR="000D1448" w:rsidRPr="00D86D7C" w14:paraId="70C7DE96"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vAlign w:val="center"/>
        </w:tcPr>
        <w:p w14:paraId="557B1235" w14:textId="77777777" w:rsidR="000D1448" w:rsidRPr="00D86D7C" w:rsidRDefault="000D1448" w:rsidP="00291652">
          <w:pPr>
            <w:pStyle w:val="En-tte"/>
            <w:tabs>
              <w:tab w:val="center" w:pos="2451"/>
            </w:tabs>
            <w:spacing w:before="60"/>
            <w:jc w:val="center"/>
            <w:rPr>
              <w:sz w:val="14"/>
            </w:rPr>
          </w:pPr>
          <w:r w:rsidRPr="00685988">
            <w:rPr>
              <w:rFonts w:eastAsia="Times New Roman" w:cs="Arial"/>
              <w:b/>
              <w:bCs/>
              <w:color w:val="000000"/>
            </w:rPr>
            <w:t xml:space="preserve">Functional specification for </w:t>
          </w:r>
          <w:r w:rsidR="0098164F">
            <w:rPr>
              <w:rFonts w:eastAsia="Times New Roman" w:cs="Arial"/>
              <w:b/>
              <w:bCs/>
              <w:color w:val="000000"/>
            </w:rPr>
            <w:t>Citibank HRS reclassification document (GL reclassification)</w:t>
          </w:r>
        </w:p>
      </w:tc>
      <w:tc>
        <w:tcPr>
          <w:tcW w:w="1277" w:type="dxa"/>
          <w:tcBorders>
            <w:top w:val="single" w:sz="6" w:space="0" w:color="999999"/>
            <w:left w:val="single" w:sz="6" w:space="0" w:color="999999"/>
            <w:bottom w:val="single" w:sz="6" w:space="0" w:color="999999"/>
            <w:right w:val="single" w:sz="6" w:space="0" w:color="999999"/>
          </w:tcBorders>
        </w:tcPr>
        <w:p w14:paraId="6D765C82" w14:textId="77777777" w:rsidR="000D1448" w:rsidRPr="00D86D7C" w:rsidRDefault="000D1448" w:rsidP="00C646D1">
          <w:pPr>
            <w:pStyle w:val="En-tte"/>
            <w:spacing w:before="60"/>
            <w:jc w:val="center"/>
            <w:rPr>
              <w:sz w:val="14"/>
            </w:rPr>
          </w:pPr>
          <w:r w:rsidRPr="00D86D7C">
            <w:rPr>
              <w:sz w:val="14"/>
            </w:rPr>
            <w:fldChar w:fldCharType="begin"/>
          </w:r>
          <w:r w:rsidRPr="00D86D7C">
            <w:rPr>
              <w:sz w:val="14"/>
            </w:rPr>
            <w:instrText xml:space="preserve"> PAGE   \* MERGEFORMAT </w:instrText>
          </w:r>
          <w:r w:rsidRPr="00D86D7C">
            <w:rPr>
              <w:sz w:val="14"/>
            </w:rPr>
            <w:fldChar w:fldCharType="separate"/>
          </w:r>
          <w:r w:rsidR="00364654">
            <w:rPr>
              <w:noProof/>
              <w:sz w:val="14"/>
            </w:rPr>
            <w:t>9</w:t>
          </w:r>
          <w:r w:rsidRPr="00D86D7C">
            <w:rPr>
              <w:sz w:val="14"/>
            </w:rPr>
            <w:fldChar w:fldCharType="end"/>
          </w:r>
          <w:r w:rsidRPr="00D86D7C">
            <w:rPr>
              <w:sz w:val="14"/>
            </w:rPr>
            <w:t>/</w:t>
          </w:r>
          <w:r w:rsidRPr="00D86D7C">
            <w:rPr>
              <w:sz w:val="14"/>
            </w:rPr>
            <w:fldChar w:fldCharType="begin"/>
          </w:r>
          <w:r w:rsidRPr="00D86D7C">
            <w:rPr>
              <w:sz w:val="14"/>
            </w:rPr>
            <w:instrText xml:space="preserve"> NUMPAGES  \* MERGEFORMAT </w:instrText>
          </w:r>
          <w:r w:rsidRPr="00D86D7C">
            <w:rPr>
              <w:sz w:val="14"/>
            </w:rPr>
            <w:fldChar w:fldCharType="separate"/>
          </w:r>
          <w:r w:rsidR="00364654">
            <w:rPr>
              <w:noProof/>
              <w:sz w:val="14"/>
            </w:rPr>
            <w:t>10</w:t>
          </w:r>
          <w:r w:rsidRPr="00D86D7C">
            <w:rPr>
              <w:sz w:val="14"/>
            </w:rPr>
            <w:fldChar w:fldCharType="end"/>
          </w:r>
        </w:p>
      </w:tc>
    </w:tr>
  </w:tbl>
  <w:p w14:paraId="3EB307F8" w14:textId="77777777" w:rsidR="000D1448" w:rsidRDefault="000D144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6A5A5" w14:textId="77777777" w:rsidR="000200B9" w:rsidRDefault="000200B9" w:rsidP="00381EB7">
      <w:pPr>
        <w:spacing w:after="0" w:line="240" w:lineRule="auto"/>
      </w:pPr>
      <w:r>
        <w:separator/>
      </w:r>
    </w:p>
  </w:footnote>
  <w:footnote w:type="continuationSeparator" w:id="0">
    <w:p w14:paraId="6E869528" w14:textId="77777777" w:rsidR="000200B9" w:rsidRDefault="000200B9" w:rsidP="00381EB7">
      <w:pPr>
        <w:spacing w:after="0" w:line="240" w:lineRule="auto"/>
      </w:pPr>
      <w:r>
        <w:continuationSeparator/>
      </w:r>
    </w:p>
  </w:footnote>
  <w:footnote w:type="continuationNotice" w:id="1">
    <w:p w14:paraId="0F21FBA2" w14:textId="77777777" w:rsidR="000200B9" w:rsidRDefault="000200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2DF25" w14:textId="77777777" w:rsidR="001B30DD" w:rsidRDefault="005E5024">
    <w:pPr>
      <w:pStyle w:val="En-tte"/>
    </w:pPr>
    <w:r>
      <w:rPr>
        <w:noProof/>
      </w:rPr>
      <mc:AlternateContent>
        <mc:Choice Requires="wps">
          <w:drawing>
            <wp:anchor distT="0" distB="0" distL="0" distR="0" simplePos="0" relativeHeight="251658244" behindDoc="0" locked="0" layoutInCell="1" allowOverlap="1" wp14:anchorId="6D0D38AE" wp14:editId="0AEC801B">
              <wp:simplePos x="635" y="635"/>
              <wp:positionH relativeFrom="page">
                <wp:align>center</wp:align>
              </wp:positionH>
              <wp:positionV relativeFrom="page">
                <wp:align>top</wp:align>
              </wp:positionV>
              <wp:extent cx="443865" cy="443865"/>
              <wp:effectExtent l="0" t="0" r="13335" b="4445"/>
              <wp:wrapNone/>
              <wp:docPr id="4"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285531"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D0D38AE" id="_x0000_t202" coordsize="21600,21600" o:spt="202" path="m,l,21600r21600,l21600,xe">
              <v:stroke joinstyle="miter"/>
              <v:path gradientshapeok="t" o:connecttype="rect"/>
            </v:shapetype>
            <v:shape id="Text Box 4" o:spid="_x0000_s1026" type="#_x0000_t202" alt="Internal" style="position:absolute;margin-left:0;margin-top:0;width:34.95pt;height:34.9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6285531"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1"/>
      <w:gridCol w:w="1937"/>
      <w:gridCol w:w="1937"/>
      <w:gridCol w:w="1684"/>
      <w:gridCol w:w="2551"/>
    </w:tblGrid>
    <w:tr w:rsidR="000D1448" w14:paraId="5DDB9ED9" w14:textId="77777777" w:rsidTr="008353D0">
      <w:trPr>
        <w:cantSplit/>
        <w:trHeight w:val="273"/>
        <w:jc w:val="center"/>
      </w:trPr>
      <w:tc>
        <w:tcPr>
          <w:tcW w:w="2381" w:type="dxa"/>
          <w:vMerge w:val="restart"/>
          <w:shd w:val="clear" w:color="auto" w:fill="FFFFFF"/>
          <w:vAlign w:val="center"/>
        </w:tcPr>
        <w:p w14:paraId="76511E65" w14:textId="77777777" w:rsidR="000D1448" w:rsidRDefault="00C23414" w:rsidP="002306B1">
          <w:pPr>
            <w:pStyle w:val="En-tte"/>
            <w:tabs>
              <w:tab w:val="center" w:pos="567"/>
            </w:tabs>
            <w:spacing w:before="60"/>
            <w:jc w:val="center"/>
            <w:rPr>
              <w:i/>
              <w:sz w:val="16"/>
            </w:rPr>
          </w:pPr>
          <w:r>
            <w:rPr>
              <w:noProof/>
              <w:lang w:val="fr-FR" w:eastAsia="fr-FR"/>
            </w:rPr>
            <w:drawing>
              <wp:anchor distT="0" distB="0" distL="114300" distR="114300" simplePos="0" relativeHeight="251660292" behindDoc="0" locked="0" layoutInCell="1" allowOverlap="1" wp14:anchorId="1E54E89D" wp14:editId="650A2AA1">
                <wp:simplePos x="0" y="0"/>
                <wp:positionH relativeFrom="column">
                  <wp:posOffset>66675</wp:posOffset>
                </wp:positionH>
                <wp:positionV relativeFrom="paragraph">
                  <wp:posOffset>26670</wp:posOffset>
                </wp:positionV>
                <wp:extent cx="1148080" cy="5226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522605"/>
                        </a:xfrm>
                        <a:prstGeom prst="rect">
                          <a:avLst/>
                        </a:prstGeom>
                        <a:noFill/>
                      </pic:spPr>
                    </pic:pic>
                  </a:graphicData>
                </a:graphic>
                <wp14:sizeRelH relativeFrom="page">
                  <wp14:pctWidth>0</wp14:pctWidth>
                </wp14:sizeRelH>
                <wp14:sizeRelV relativeFrom="page">
                  <wp14:pctHeight>0</wp14:pctHeight>
                </wp14:sizeRelV>
              </wp:anchor>
            </w:drawing>
          </w:r>
          <w:r w:rsidR="000D1448">
            <w:rPr>
              <w:noProof/>
              <w:lang w:val="es-ES" w:eastAsia="es-ES"/>
            </w:rPr>
            <mc:AlternateContent>
              <mc:Choice Requires="wps">
                <w:drawing>
                  <wp:anchor distT="0" distB="0" distL="114300" distR="114300" simplePos="0" relativeHeight="251658242" behindDoc="0" locked="0" layoutInCell="1" allowOverlap="1" wp14:anchorId="336EFC2A" wp14:editId="35A8F896">
                    <wp:simplePos x="0" y="0"/>
                    <wp:positionH relativeFrom="column">
                      <wp:posOffset>-66675</wp:posOffset>
                    </wp:positionH>
                    <wp:positionV relativeFrom="paragraph">
                      <wp:posOffset>-451485</wp:posOffset>
                    </wp:positionV>
                    <wp:extent cx="626745" cy="453390"/>
                    <wp:effectExtent l="0" t="0" r="0" b="0"/>
                    <wp:wrapSquare wrapText="bothSides"/>
                    <wp:docPr id="16" name="Text Box 16" descr="EADS Logo"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A4B72" w14:textId="77777777" w:rsidR="000D1448" w:rsidRDefault="000D1448" w:rsidP="002306B1">
                                <w:r>
                                  <w:rPr>
                                    <w:noProof/>
                                    <w:color w:val="1860A7"/>
                                    <w:lang w:val="es-ES" w:eastAsia="es-ES"/>
                                  </w:rPr>
                                  <w:drawing>
                                    <wp:inline distT="0" distB="0" distL="0" distR="0" wp14:anchorId="336EFC39" wp14:editId="336EFC3A">
                                      <wp:extent cx="765810" cy="414655"/>
                                      <wp:effectExtent l="0" t="0" r="0" b="4445"/>
                                      <wp:docPr id="1148356336"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6EFC2A" id="_x0000_t202" coordsize="21600,21600" o:spt="202" path="m,l,21600r21600,l21600,xe">
                    <v:stroke joinstyle="miter"/>
                    <v:path gradientshapeok="t" o:connecttype="rect"/>
                  </v:shapetype>
                  <v:shape id="Text Box 16" o:spid="_x0000_s1027" type="#_x0000_t202" alt="EADS Logo" style="position:absolute;left:0;text-align:left;margin-left:-5.25pt;margin-top:-35.55pt;width:49.35pt;height:35.7pt;z-index:25165824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" filled="f" stroked="f">
                    <v:textbox>
                      <w:txbxContent>
                        <w:p w14:paraId="25BA4B72" w14:textId="77777777" w:rsidR="000D1448" w:rsidRDefault="000D1448" w:rsidP="002306B1">
                          <w:r>
                            <w:rPr>
                              <w:noProof/>
                              <w:color w:val="1860A7"/>
                              <w:lang w:val="es-ES" w:eastAsia="es-ES"/>
                            </w:rPr>
                            <w:drawing>
                              <wp:inline distT="0" distB="0" distL="0" distR="0" wp14:anchorId="336EFC39" wp14:editId="336EFC3A">
                                <wp:extent cx="765810" cy="414655"/>
                                <wp:effectExtent l="0" t="0" r="0" b="4445"/>
                                <wp:docPr id="1148356336"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v:textbox>
                    <w10:wrap type="square"/>
                  </v:shape>
                </w:pict>
              </mc:Fallback>
            </mc:AlternateContent>
          </w:r>
          <w:r w:rsidR="000D1448">
            <w:rPr>
              <w:noProof/>
              <w:lang w:val="es-ES" w:eastAsia="es-ES"/>
            </w:rPr>
            <mc:AlternateContent>
              <mc:Choice Requires="wps">
                <w:drawing>
                  <wp:anchor distT="0" distB="0" distL="114300" distR="114300" simplePos="0" relativeHeight="251658240" behindDoc="0" locked="0" layoutInCell="1" allowOverlap="1" wp14:anchorId="336EFC2E" wp14:editId="2923AF0E">
                    <wp:simplePos x="0" y="0"/>
                    <wp:positionH relativeFrom="column">
                      <wp:posOffset>-21590</wp:posOffset>
                    </wp:positionH>
                    <wp:positionV relativeFrom="paragraph">
                      <wp:posOffset>100965</wp:posOffset>
                    </wp:positionV>
                    <wp:extent cx="685800" cy="571500"/>
                    <wp:effectExtent l="0" t="0" r="0" b="0"/>
                    <wp:wrapNone/>
                    <wp:docPr id="20" name="Rectangle 20" descr="EAD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AA6C9B" w14:textId="77777777" w:rsidR="000D1448" w:rsidRDefault="000D1448" w:rsidP="002306B1">
                                <w:pPr>
                                  <w:pStyle w:val="En-tte"/>
                                  <w:tabs>
                                    <w:tab w:val="center" w:pos="567"/>
                                  </w:tabs>
                                  <w:ind w:left="85"/>
                                  <w:jc w:val="center"/>
                                  <w:rPr>
                                    <w:b/>
                                    <w:i/>
                                    <w:kern w:val="144"/>
                                    <w:position w:val="-28"/>
                                    <w:sz w:val="24"/>
                                  </w:rPr>
                                </w:pPr>
                                <w:r>
                                  <w:rPr>
                                    <w:b/>
                                    <w:i/>
                                    <w:kern w:val="144"/>
                                    <w:position w:val="-28"/>
                                    <w:sz w:val="24"/>
                                  </w:rPr>
                                  <w:t>EADS</w:t>
                                </w:r>
                              </w:p>
                              <w:p w14:paraId="25151C4D" w14:textId="77777777" w:rsidR="000D1448" w:rsidRDefault="000D1448" w:rsidP="002306B1">
                                <w:pPr>
                                  <w:rPr>
                                    <w:i/>
                                    <w:sz w:val="19"/>
                                  </w:rPr>
                                </w:pPr>
                                <w:r>
                                  <w:rPr>
                                    <w:i/>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EFC2E" id="Rectangle 20" o:spid="_x0000_s1028" alt="EADS INFORMATION SYSTEMS" style="position:absolute;left:0;text-align:left;margin-left:-1.7pt;margin-top:7.95pt;width:54pt;height:45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" stroked="f" strokeweight="1pt">
                    <v:textbox inset="1pt,1pt,1pt,1pt">
                      <w:txbxContent>
                        <w:p w14:paraId="00AA6C9B" w14:textId="77777777" w:rsidR="000D1448" w:rsidRDefault="000D1448" w:rsidP="002306B1">
                          <w:pPr>
                            <w:pStyle w:val="En-tte"/>
                            <w:tabs>
                              <w:tab w:val="center" w:pos="567"/>
                            </w:tabs>
                            <w:ind w:left="85"/>
                            <w:jc w:val="center"/>
                            <w:rPr>
                              <w:b/>
                              <w:i/>
                              <w:kern w:val="144"/>
                              <w:position w:val="-28"/>
                              <w:sz w:val="24"/>
                            </w:rPr>
                          </w:pPr>
                          <w:r>
                            <w:rPr>
                              <w:b/>
                              <w:i/>
                              <w:kern w:val="144"/>
                              <w:position w:val="-28"/>
                              <w:sz w:val="24"/>
                            </w:rPr>
                            <w:t>EADS</w:t>
                          </w:r>
                        </w:p>
                        <w:p w14:paraId="25151C4D" w14:textId="77777777" w:rsidR="000D1448" w:rsidRDefault="000D1448" w:rsidP="002306B1">
                          <w:pPr>
                            <w:rPr>
                              <w:i/>
                              <w:sz w:val="19"/>
                            </w:rPr>
                          </w:pPr>
                          <w:r>
                            <w:rPr>
                              <w:i/>
                              <w:sz w:val="14"/>
                            </w:rPr>
                            <w:t>INFORMATION SYSTEMS</w:t>
                          </w:r>
                        </w:p>
                      </w:txbxContent>
                    </v:textbox>
                  </v:rect>
                </w:pict>
              </mc:Fallback>
            </mc:AlternateContent>
          </w:r>
          <w:r w:rsidR="000D1448">
            <w:rPr>
              <w:noProof/>
              <w:lang w:val="es-ES" w:eastAsia="es-ES"/>
            </w:rPr>
            <mc:AlternateContent>
              <mc:Choice Requires="wps">
                <w:drawing>
                  <wp:anchor distT="0" distB="0" distL="114300" distR="114300" simplePos="0" relativeHeight="251658241" behindDoc="0" locked="0" layoutInCell="1" allowOverlap="1" wp14:anchorId="336EFC30" wp14:editId="336EFC31">
                    <wp:simplePos x="0" y="0"/>
                    <wp:positionH relativeFrom="column">
                      <wp:posOffset>-26035</wp:posOffset>
                    </wp:positionH>
                    <wp:positionV relativeFrom="paragraph">
                      <wp:posOffset>102870</wp:posOffset>
                    </wp:positionV>
                    <wp:extent cx="709930" cy="571500"/>
                    <wp:effectExtent l="0" t="0" r="0" b="0"/>
                    <wp:wrapNone/>
                    <wp:docPr id="25" name="Rectangle 25" descr="Text Box: AIRBU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C057E0" w14:textId="77777777" w:rsidR="000D1448" w:rsidRDefault="000D1448" w:rsidP="002306B1">
                                <w:pPr>
                                  <w:pStyle w:val="En-tte"/>
                                  <w:jc w:val="center"/>
                                  <w:rPr>
                                    <w:b/>
                                    <w:bCs/>
                                    <w:kern w:val="144"/>
                                  </w:rPr>
                                </w:pPr>
                              </w:p>
                              <w:p w14:paraId="24F7EC37" w14:textId="77777777" w:rsidR="000D1448" w:rsidRDefault="000D1448" w:rsidP="002306B1">
                                <w:pPr>
                                  <w:pStyle w:val="En-tte"/>
                                  <w:jc w:val="center"/>
                                  <w:rPr>
                                    <w:sz w:val="19"/>
                                  </w:rPr>
                                </w:pPr>
                                <w:r>
                                  <w:rPr>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EFC30" id="Rectangle 25" o:spid="_x0000_s1029" alt="Text Box: AIRBUS INFORMATION SYSTEMS" style="position:absolute;left:0;text-align:left;margin-left:-2.05pt;margin-top:8.1pt;width:55.9pt;height:45pt;z-index:251658241;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" stroked="f" strokeweight="1pt">
                    <v:textbox inset="1pt,1pt,1pt,1pt">
                      <w:txbxContent>
                        <w:p w14:paraId="23C057E0" w14:textId="77777777" w:rsidR="000D1448" w:rsidRDefault="000D1448" w:rsidP="002306B1">
                          <w:pPr>
                            <w:pStyle w:val="En-tte"/>
                            <w:jc w:val="center"/>
                            <w:rPr>
                              <w:b/>
                              <w:bCs/>
                              <w:kern w:val="144"/>
                            </w:rPr>
                          </w:pPr>
                        </w:p>
                        <w:p w14:paraId="24F7EC37" w14:textId="77777777" w:rsidR="000D1448" w:rsidRDefault="000D1448" w:rsidP="002306B1">
                          <w:pPr>
                            <w:pStyle w:val="En-tte"/>
                            <w:jc w:val="center"/>
                            <w:rPr>
                              <w:sz w:val="19"/>
                            </w:rPr>
                          </w:pPr>
                          <w:r>
                            <w:rPr>
                              <w:sz w:val="14"/>
                            </w:rPr>
                            <w:t>INFORMATION SYSTEMS</w:t>
                          </w:r>
                        </w:p>
                      </w:txbxContent>
                    </v:textbox>
                  </v:rect>
                </w:pict>
              </mc:Fallback>
            </mc:AlternateContent>
          </w:r>
        </w:p>
      </w:tc>
      <w:tc>
        <w:tcPr>
          <w:tcW w:w="5558" w:type="dxa"/>
          <w:gridSpan w:val="3"/>
          <w:shd w:val="clear" w:color="auto" w:fill="FFFFFF"/>
          <w:vAlign w:val="center"/>
        </w:tcPr>
        <w:p w14:paraId="2107F4D1" w14:textId="77777777" w:rsidR="000D1448" w:rsidRPr="00D372E2" w:rsidRDefault="000D1448" w:rsidP="002306B1">
          <w:pPr>
            <w:jc w:val="center"/>
            <w:rPr>
              <w:b/>
              <w:sz w:val="28"/>
            </w:rPr>
          </w:pPr>
          <w:r>
            <w:rPr>
              <w:b/>
              <w:sz w:val="28"/>
            </w:rPr>
            <w:t>Functional Specification Design document</w:t>
          </w:r>
        </w:p>
      </w:tc>
      <w:tc>
        <w:tcPr>
          <w:tcW w:w="2551" w:type="dxa"/>
          <w:vMerge w:val="restart"/>
          <w:shd w:val="clear" w:color="auto" w:fill="FFFFFF"/>
          <w:vAlign w:val="center"/>
        </w:tcPr>
        <w:p w14:paraId="4947AD99" w14:textId="77777777" w:rsidR="000D1448" w:rsidRDefault="00100900" w:rsidP="002306B1">
          <w:pPr>
            <w:pStyle w:val="En-tte"/>
            <w:spacing w:before="80"/>
            <w:rPr>
              <w:sz w:val="16"/>
            </w:rPr>
          </w:pPr>
          <w:r>
            <w:rPr>
              <w:noProof/>
              <w:sz w:val="16"/>
            </w:rPr>
            <w:drawing>
              <wp:inline distT="0" distB="0" distL="0" distR="0" wp14:anchorId="2E3CBA3A" wp14:editId="6998B21F">
                <wp:extent cx="1482725" cy="683895"/>
                <wp:effectExtent l="0" t="0" r="3175" b="1905"/>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482725" cy="683895"/>
                        </a:xfrm>
                        <a:prstGeom prst="rect">
                          <a:avLst/>
                        </a:prstGeom>
                      </pic:spPr>
                    </pic:pic>
                  </a:graphicData>
                </a:graphic>
              </wp:inline>
            </w:drawing>
          </w:r>
        </w:p>
      </w:tc>
    </w:tr>
    <w:tr w:rsidR="000D1448" w14:paraId="767C1031" w14:textId="77777777" w:rsidTr="008353D0">
      <w:trPr>
        <w:cantSplit/>
        <w:trHeight w:val="315"/>
        <w:jc w:val="center"/>
      </w:trPr>
      <w:tc>
        <w:tcPr>
          <w:tcW w:w="2381" w:type="dxa"/>
          <w:vMerge/>
          <w:shd w:val="clear" w:color="auto" w:fill="FFFFFF"/>
        </w:tcPr>
        <w:p w14:paraId="4D69C39F" w14:textId="77777777" w:rsidR="000D1448" w:rsidRDefault="000D1448" w:rsidP="002306B1">
          <w:pPr>
            <w:pStyle w:val="En-tte"/>
            <w:tabs>
              <w:tab w:val="center" w:pos="567"/>
            </w:tabs>
            <w:ind w:left="85"/>
            <w:rPr>
              <w:i/>
              <w:sz w:val="24"/>
            </w:rPr>
          </w:pPr>
        </w:p>
      </w:tc>
      <w:tc>
        <w:tcPr>
          <w:tcW w:w="5558" w:type="dxa"/>
          <w:gridSpan w:val="3"/>
          <w:shd w:val="clear" w:color="auto" w:fill="FFFFFF"/>
        </w:tcPr>
        <w:p w14:paraId="6D828DF7" w14:textId="77777777" w:rsidR="000D1448" w:rsidRPr="002306B1" w:rsidRDefault="000D1448" w:rsidP="002306B1">
          <w:pPr>
            <w:spacing w:after="0" w:line="240" w:lineRule="auto"/>
            <w:jc w:val="center"/>
            <w:rPr>
              <w:rFonts w:eastAsia="Times New Roman" w:cs="Arial"/>
              <w:b/>
              <w:bCs/>
              <w:color w:val="000000"/>
            </w:rPr>
          </w:pPr>
          <w:r w:rsidRPr="00685988">
            <w:rPr>
              <w:rFonts w:eastAsia="Times New Roman" w:cs="Arial"/>
              <w:b/>
              <w:bCs/>
              <w:color w:val="000000"/>
            </w:rPr>
            <w:t xml:space="preserve">Functional specification for </w:t>
          </w:r>
          <w:r w:rsidR="002905E1" w:rsidRPr="002905E1">
            <w:rPr>
              <w:rFonts w:eastAsia="Times New Roman" w:cs="Arial"/>
              <w:b/>
              <w:bCs/>
              <w:color w:val="000000"/>
            </w:rPr>
            <w:t>Citibank HRS reclassification document (GL reclassification)</w:t>
          </w:r>
        </w:p>
      </w:tc>
      <w:tc>
        <w:tcPr>
          <w:tcW w:w="2551" w:type="dxa"/>
          <w:vMerge/>
          <w:shd w:val="clear" w:color="auto" w:fill="FFFFFF"/>
        </w:tcPr>
        <w:p w14:paraId="448D2974" w14:textId="77777777" w:rsidR="000D1448" w:rsidRDefault="000D1448" w:rsidP="002306B1">
          <w:pPr>
            <w:pStyle w:val="En-tte"/>
            <w:spacing w:before="80"/>
          </w:pPr>
        </w:p>
      </w:tc>
    </w:tr>
    <w:tr w:rsidR="007312FE" w14:paraId="73E19988" w14:textId="77777777" w:rsidTr="008353D0">
      <w:trPr>
        <w:cantSplit/>
        <w:trHeight w:val="538"/>
        <w:jc w:val="center"/>
      </w:trPr>
      <w:tc>
        <w:tcPr>
          <w:tcW w:w="2381" w:type="dxa"/>
          <w:vMerge/>
        </w:tcPr>
        <w:p w14:paraId="10862BD4" w14:textId="77777777" w:rsidR="007312FE" w:rsidRDefault="007312FE" w:rsidP="007312FE">
          <w:pPr>
            <w:pStyle w:val="En-tte"/>
            <w:tabs>
              <w:tab w:val="center" w:pos="567"/>
            </w:tabs>
            <w:ind w:left="85"/>
            <w:rPr>
              <w:i/>
              <w:sz w:val="24"/>
            </w:rPr>
          </w:pPr>
        </w:p>
      </w:tc>
      <w:tc>
        <w:tcPr>
          <w:tcW w:w="1937" w:type="dxa"/>
          <w:shd w:val="pct10" w:color="auto" w:fill="FFFFFF"/>
          <w:vAlign w:val="center"/>
        </w:tcPr>
        <w:p w14:paraId="064C1998" w14:textId="77777777" w:rsidR="007312FE" w:rsidRPr="00F161F5" w:rsidRDefault="007312FE" w:rsidP="007312FE">
          <w:pPr>
            <w:pStyle w:val="HeaderProject"/>
            <w:rPr>
              <w:b/>
              <w:lang w:val="fr-FR"/>
            </w:rPr>
          </w:pPr>
          <w:r>
            <w:t>Purchase to Pay</w:t>
          </w:r>
        </w:p>
      </w:tc>
      <w:tc>
        <w:tcPr>
          <w:tcW w:w="1937" w:type="dxa"/>
          <w:shd w:val="pct10" w:color="auto" w:fill="FFFFFF"/>
          <w:vAlign w:val="center"/>
        </w:tcPr>
        <w:p w14:paraId="307E8AD3" w14:textId="77777777" w:rsidR="007312FE" w:rsidRPr="00F161F5" w:rsidRDefault="007312FE" w:rsidP="007312FE">
          <w:pPr>
            <w:pStyle w:val="HeaderProject"/>
            <w:rPr>
              <w:b/>
              <w:lang w:val="fr-FR"/>
            </w:rPr>
          </w:pPr>
          <w:r>
            <w:rPr>
              <w:b/>
              <w:lang w:val="fr-FR"/>
            </w:rPr>
            <w:t xml:space="preserve">Interface </w:t>
          </w:r>
        </w:p>
      </w:tc>
      <w:tc>
        <w:tcPr>
          <w:tcW w:w="1684" w:type="dxa"/>
          <w:shd w:val="pct10" w:color="auto" w:fill="FFFFFF"/>
          <w:vAlign w:val="center"/>
        </w:tcPr>
        <w:p w14:paraId="01A099BF" w14:textId="77777777" w:rsidR="007C0656" w:rsidRPr="00A6200F" w:rsidRDefault="007C0656" w:rsidP="007C0656">
          <w:pPr>
            <w:pStyle w:val="HeaderProject"/>
            <w:rPr>
              <w:rFonts w:ascii="Century Gothic" w:eastAsiaTheme="minorHAnsi" w:hAnsi="Century Gothic" w:cstheme="minorBidi"/>
              <w:color w:val="002060"/>
              <w:sz w:val="20"/>
              <w:lang w:val="en-US"/>
            </w:rPr>
          </w:pPr>
          <w:r>
            <w:rPr>
              <w:szCs w:val="18"/>
              <w:lang w:val="fr-FR"/>
            </w:rPr>
            <w:t>RICEFW</w:t>
          </w:r>
          <w:r w:rsidRPr="002B423A">
            <w:rPr>
              <w:szCs w:val="18"/>
              <w:lang w:val="fr-FR"/>
            </w:rPr>
            <w:t>_</w:t>
          </w:r>
        </w:p>
        <w:p w14:paraId="0936E6BE" w14:textId="77777777" w:rsidR="007312FE" w:rsidRPr="002B423A" w:rsidRDefault="007C0656" w:rsidP="007C0656">
          <w:pPr>
            <w:pStyle w:val="HeaderProject"/>
            <w:rPr>
              <w:sz w:val="18"/>
              <w:szCs w:val="18"/>
              <w:lang w:val="fr-FR"/>
            </w:rPr>
          </w:pPr>
          <w:r w:rsidRPr="00C815AF">
            <w:rPr>
              <w:rFonts w:cs="Arial"/>
              <w:b/>
              <w:bCs/>
              <w:color w:val="000000"/>
            </w:rPr>
            <w:t>IFS_P2P_</w:t>
          </w:r>
          <w:r w:rsidR="002905E1">
            <w:rPr>
              <w:rFonts w:cs="Arial"/>
              <w:b/>
              <w:bCs/>
              <w:color w:val="000000"/>
            </w:rPr>
            <w:t>14</w:t>
          </w:r>
          <w:r w:rsidR="001977C3">
            <w:rPr>
              <w:rFonts w:cs="Arial"/>
              <w:b/>
              <w:bCs/>
              <w:color w:val="000000"/>
            </w:rPr>
            <w:t>4</w:t>
          </w:r>
        </w:p>
      </w:tc>
      <w:tc>
        <w:tcPr>
          <w:tcW w:w="2551" w:type="dxa"/>
          <w:vMerge/>
        </w:tcPr>
        <w:p w14:paraId="1A3EBCE7" w14:textId="77777777" w:rsidR="007312FE" w:rsidRDefault="007312FE" w:rsidP="007312FE">
          <w:pPr>
            <w:pStyle w:val="En-tte"/>
            <w:spacing w:before="80"/>
            <w:rPr>
              <w:sz w:val="16"/>
              <w:lang w:val="fr-FR"/>
            </w:rPr>
          </w:pPr>
        </w:p>
      </w:tc>
    </w:tr>
  </w:tbl>
  <w:p w14:paraId="30CBF406" w14:textId="77777777" w:rsidR="000D1448" w:rsidRDefault="000D14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0296" w14:textId="77777777" w:rsidR="001B30DD" w:rsidRDefault="005E5024">
    <w:pPr>
      <w:pStyle w:val="En-tte"/>
    </w:pPr>
    <w:r>
      <w:rPr>
        <w:noProof/>
      </w:rPr>
      <mc:AlternateContent>
        <mc:Choice Requires="wps">
          <w:drawing>
            <wp:anchor distT="0" distB="0" distL="0" distR="0" simplePos="0" relativeHeight="251658243" behindDoc="0" locked="0" layoutInCell="1" allowOverlap="1" wp14:anchorId="0134C905" wp14:editId="6C7DA571">
              <wp:simplePos x="635" y="635"/>
              <wp:positionH relativeFrom="page">
                <wp:align>center</wp:align>
              </wp:positionH>
              <wp:positionV relativeFrom="page">
                <wp:align>top</wp:align>
              </wp:positionV>
              <wp:extent cx="443865" cy="443865"/>
              <wp:effectExtent l="0" t="0" r="13335" b="4445"/>
              <wp:wrapNone/>
              <wp:docPr id="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BF8100"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34C905" id="_x0000_t202" coordsize="21600,21600" o:spt="202" path="m,l,21600r21600,l21600,xe">
              <v:stroke joinstyle="miter"/>
              <v:path gradientshapeok="t" o:connecttype="rect"/>
            </v:shapetype>
            <v:shape id="Text Box 3" o:spid="_x0000_s1030" type="#_x0000_t202" alt="Internal" style="position:absolute;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35BF8100"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7F2"/>
    <w:multiLevelType w:val="hybridMultilevel"/>
    <w:tmpl w:val="A4D63632"/>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3679F"/>
    <w:multiLevelType w:val="hybridMultilevel"/>
    <w:tmpl w:val="F3C6A730"/>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95B74"/>
    <w:multiLevelType w:val="hybridMultilevel"/>
    <w:tmpl w:val="6888B4FC"/>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3" w15:restartNumberingAfterBreak="0">
    <w:nsid w:val="1823289B"/>
    <w:multiLevelType w:val="hybridMultilevel"/>
    <w:tmpl w:val="0D58443E"/>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34405"/>
    <w:multiLevelType w:val="hybridMultilevel"/>
    <w:tmpl w:val="6BD2F6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E931B4"/>
    <w:multiLevelType w:val="hybridMultilevel"/>
    <w:tmpl w:val="25CA0B96"/>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B4B8C"/>
    <w:multiLevelType w:val="hybridMultilevel"/>
    <w:tmpl w:val="D7902FBC"/>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AE379F"/>
    <w:multiLevelType w:val="multilevel"/>
    <w:tmpl w:val="7E74BA0A"/>
    <w:lvl w:ilvl="0">
      <w:start w:val="1"/>
      <w:numFmt w:val="decimal"/>
      <w:pStyle w:val="Titre1"/>
      <w:suff w:val="space"/>
      <w:lvlText w:val="%1."/>
      <w:lvlJc w:val="left"/>
      <w:pPr>
        <w:ind w:left="9645" w:hanging="432"/>
      </w:pPr>
      <w:rPr>
        <w:rFonts w:ascii="Arial" w:hAnsi="Arial" w:cs="Arial" w:hint="default"/>
        <w:b/>
        <w:bCs w:val="0"/>
        <w:color w:val="auto"/>
        <w:sz w:val="28"/>
        <w:szCs w:val="28"/>
      </w:rPr>
    </w:lvl>
    <w:lvl w:ilvl="1">
      <w:start w:val="1"/>
      <w:numFmt w:val="decimal"/>
      <w:pStyle w:val="Titre2"/>
      <w:suff w:val="space"/>
      <w:lvlText w:val="%1.%2."/>
      <w:lvlJc w:val="left"/>
      <w:pPr>
        <w:ind w:left="756" w:hanging="576"/>
      </w:pPr>
      <w:rPr>
        <w:rFonts w:hint="default"/>
        <w:i w:val="0"/>
      </w:rPr>
    </w:lvl>
    <w:lvl w:ilvl="2">
      <w:start w:val="1"/>
      <w:numFmt w:val="decimal"/>
      <w:pStyle w:val="Titre3"/>
      <w:suff w:val="space"/>
      <w:lvlText w:val="%1.%2.%3."/>
      <w:lvlJc w:val="left"/>
      <w:pPr>
        <w:ind w:left="862" w:hanging="720"/>
      </w:pPr>
      <w:rPr>
        <w:rFonts w:hint="default"/>
      </w:rPr>
    </w:lvl>
    <w:lvl w:ilvl="3">
      <w:start w:val="1"/>
      <w:numFmt w:val="decimal"/>
      <w:pStyle w:val="Titre4"/>
      <w:suff w:val="space"/>
      <w:lvlText w:val="%1.%2.%3.%4."/>
      <w:lvlJc w:val="left"/>
      <w:pPr>
        <w:ind w:left="3924" w:hanging="864"/>
      </w:pPr>
      <w:rPr>
        <w:rFonts w:hint="default"/>
      </w:rPr>
    </w:lvl>
    <w:lvl w:ilvl="4">
      <w:start w:val="1"/>
      <w:numFmt w:val="decimal"/>
      <w:pStyle w:val="Titre5"/>
      <w:suff w:val="space"/>
      <w:lvlText w:val="%1.%2.%3.%4.%5."/>
      <w:lvlJc w:val="left"/>
      <w:pPr>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8" w15:restartNumberingAfterBreak="0">
    <w:nsid w:val="7D462E8F"/>
    <w:multiLevelType w:val="hybridMultilevel"/>
    <w:tmpl w:val="50C4E398"/>
    <w:lvl w:ilvl="0" w:tplc="6434A0C6">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3568880">
    <w:abstractNumId w:val="8"/>
  </w:num>
  <w:num w:numId="2" w16cid:durableId="1274510358">
    <w:abstractNumId w:val="7"/>
  </w:num>
  <w:num w:numId="3" w16cid:durableId="1966157883">
    <w:abstractNumId w:val="0"/>
  </w:num>
  <w:num w:numId="4" w16cid:durableId="495614253">
    <w:abstractNumId w:val="7"/>
  </w:num>
  <w:num w:numId="5" w16cid:durableId="332681528">
    <w:abstractNumId w:val="3"/>
  </w:num>
  <w:num w:numId="6" w16cid:durableId="731344102">
    <w:abstractNumId w:val="1"/>
  </w:num>
  <w:num w:numId="7" w16cid:durableId="1242832271">
    <w:abstractNumId w:val="6"/>
  </w:num>
  <w:num w:numId="8" w16cid:durableId="12970329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7432232">
    <w:abstractNumId w:val="7"/>
  </w:num>
  <w:num w:numId="10" w16cid:durableId="880168733">
    <w:abstractNumId w:val="7"/>
  </w:num>
  <w:num w:numId="11" w16cid:durableId="640117240">
    <w:abstractNumId w:val="7"/>
  </w:num>
  <w:num w:numId="12" w16cid:durableId="1677271752">
    <w:abstractNumId w:val="7"/>
  </w:num>
  <w:num w:numId="13" w16cid:durableId="994264367">
    <w:abstractNumId w:val="7"/>
  </w:num>
  <w:num w:numId="14" w16cid:durableId="1221864137">
    <w:abstractNumId w:val="7"/>
  </w:num>
  <w:num w:numId="15" w16cid:durableId="2012903015">
    <w:abstractNumId w:val="5"/>
  </w:num>
  <w:num w:numId="16" w16cid:durableId="1392463477">
    <w:abstractNumId w:val="4"/>
  </w:num>
  <w:num w:numId="17" w16cid:durableId="821434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904055">
    <w:abstractNumId w:val="2"/>
  </w:num>
  <w:num w:numId="19" w16cid:durableId="3037756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1B2"/>
    <w:rsid w:val="00001F25"/>
    <w:rsid w:val="00002257"/>
    <w:rsid w:val="000024AA"/>
    <w:rsid w:val="0000333E"/>
    <w:rsid w:val="000066CF"/>
    <w:rsid w:val="0001046A"/>
    <w:rsid w:val="00011FB9"/>
    <w:rsid w:val="0001334B"/>
    <w:rsid w:val="00016C03"/>
    <w:rsid w:val="000200B9"/>
    <w:rsid w:val="00020FB8"/>
    <w:rsid w:val="00023418"/>
    <w:rsid w:val="00023E67"/>
    <w:rsid w:val="00026F5C"/>
    <w:rsid w:val="00027061"/>
    <w:rsid w:val="00030971"/>
    <w:rsid w:val="000311B1"/>
    <w:rsid w:val="0003454A"/>
    <w:rsid w:val="0003683B"/>
    <w:rsid w:val="0003783B"/>
    <w:rsid w:val="000404C0"/>
    <w:rsid w:val="0004084B"/>
    <w:rsid w:val="00045E40"/>
    <w:rsid w:val="0004654F"/>
    <w:rsid w:val="00047CB9"/>
    <w:rsid w:val="00050A5A"/>
    <w:rsid w:val="00055197"/>
    <w:rsid w:val="00055F7C"/>
    <w:rsid w:val="0005768B"/>
    <w:rsid w:val="0006033D"/>
    <w:rsid w:val="00060F81"/>
    <w:rsid w:val="0006171C"/>
    <w:rsid w:val="000638FB"/>
    <w:rsid w:val="00066373"/>
    <w:rsid w:val="000665A7"/>
    <w:rsid w:val="0007275A"/>
    <w:rsid w:val="00072A1B"/>
    <w:rsid w:val="00072D0F"/>
    <w:rsid w:val="00074045"/>
    <w:rsid w:val="00074E23"/>
    <w:rsid w:val="0007594B"/>
    <w:rsid w:val="00077310"/>
    <w:rsid w:val="00087C0E"/>
    <w:rsid w:val="00095C1D"/>
    <w:rsid w:val="00095C62"/>
    <w:rsid w:val="000A033E"/>
    <w:rsid w:val="000A3053"/>
    <w:rsid w:val="000A3F0C"/>
    <w:rsid w:val="000A4F67"/>
    <w:rsid w:val="000A61CD"/>
    <w:rsid w:val="000A654A"/>
    <w:rsid w:val="000A6DE7"/>
    <w:rsid w:val="000A7C32"/>
    <w:rsid w:val="000A7D97"/>
    <w:rsid w:val="000B11B2"/>
    <w:rsid w:val="000B21CC"/>
    <w:rsid w:val="000C2DBB"/>
    <w:rsid w:val="000C3358"/>
    <w:rsid w:val="000C3DC1"/>
    <w:rsid w:val="000C4AF3"/>
    <w:rsid w:val="000C6272"/>
    <w:rsid w:val="000C731E"/>
    <w:rsid w:val="000D047C"/>
    <w:rsid w:val="000D1448"/>
    <w:rsid w:val="000D1896"/>
    <w:rsid w:val="000D1898"/>
    <w:rsid w:val="000D30A4"/>
    <w:rsid w:val="000D5229"/>
    <w:rsid w:val="000D522B"/>
    <w:rsid w:val="000D79A4"/>
    <w:rsid w:val="000E23B0"/>
    <w:rsid w:val="000E279B"/>
    <w:rsid w:val="000E372F"/>
    <w:rsid w:val="000E488A"/>
    <w:rsid w:val="000E71A7"/>
    <w:rsid w:val="000F0011"/>
    <w:rsid w:val="000F1EBF"/>
    <w:rsid w:val="000F2BA4"/>
    <w:rsid w:val="000F5C40"/>
    <w:rsid w:val="000F5F31"/>
    <w:rsid w:val="000F7118"/>
    <w:rsid w:val="00100900"/>
    <w:rsid w:val="00100D40"/>
    <w:rsid w:val="001067C9"/>
    <w:rsid w:val="00107265"/>
    <w:rsid w:val="00111430"/>
    <w:rsid w:val="00114184"/>
    <w:rsid w:val="00116FDD"/>
    <w:rsid w:val="0012139D"/>
    <w:rsid w:val="001221A4"/>
    <w:rsid w:val="00125796"/>
    <w:rsid w:val="00125827"/>
    <w:rsid w:val="00126072"/>
    <w:rsid w:val="00126946"/>
    <w:rsid w:val="00131760"/>
    <w:rsid w:val="00131BD3"/>
    <w:rsid w:val="00134CB9"/>
    <w:rsid w:val="00137977"/>
    <w:rsid w:val="00141CCF"/>
    <w:rsid w:val="001449E1"/>
    <w:rsid w:val="00144C50"/>
    <w:rsid w:val="00145BA7"/>
    <w:rsid w:val="001469F2"/>
    <w:rsid w:val="00151613"/>
    <w:rsid w:val="00151F5B"/>
    <w:rsid w:val="001536E1"/>
    <w:rsid w:val="001554F9"/>
    <w:rsid w:val="00161483"/>
    <w:rsid w:val="0016159A"/>
    <w:rsid w:val="001619C4"/>
    <w:rsid w:val="00162711"/>
    <w:rsid w:val="00163D60"/>
    <w:rsid w:val="00165015"/>
    <w:rsid w:val="00165809"/>
    <w:rsid w:val="00172C95"/>
    <w:rsid w:val="00174EEA"/>
    <w:rsid w:val="00180377"/>
    <w:rsid w:val="00181DC5"/>
    <w:rsid w:val="00182C48"/>
    <w:rsid w:val="00187534"/>
    <w:rsid w:val="001878AA"/>
    <w:rsid w:val="00193688"/>
    <w:rsid w:val="00194A5A"/>
    <w:rsid w:val="001977C3"/>
    <w:rsid w:val="001A3B40"/>
    <w:rsid w:val="001A435B"/>
    <w:rsid w:val="001A636E"/>
    <w:rsid w:val="001A767E"/>
    <w:rsid w:val="001A7DBF"/>
    <w:rsid w:val="001B1ED7"/>
    <w:rsid w:val="001B2172"/>
    <w:rsid w:val="001B2714"/>
    <w:rsid w:val="001B30DD"/>
    <w:rsid w:val="001C3B32"/>
    <w:rsid w:val="001C4395"/>
    <w:rsid w:val="001C54D4"/>
    <w:rsid w:val="001D2316"/>
    <w:rsid w:val="001D2320"/>
    <w:rsid w:val="001D3D97"/>
    <w:rsid w:val="001D5C1A"/>
    <w:rsid w:val="001E1FAB"/>
    <w:rsid w:val="001E29CB"/>
    <w:rsid w:val="001E2F1A"/>
    <w:rsid w:val="001E4DC6"/>
    <w:rsid w:val="001E5540"/>
    <w:rsid w:val="001E6B87"/>
    <w:rsid w:val="001F1324"/>
    <w:rsid w:val="001F20B7"/>
    <w:rsid w:val="00201D3A"/>
    <w:rsid w:val="00202223"/>
    <w:rsid w:val="00202937"/>
    <w:rsid w:val="00202E86"/>
    <w:rsid w:val="00207F12"/>
    <w:rsid w:val="0021109E"/>
    <w:rsid w:val="00211C52"/>
    <w:rsid w:val="00212558"/>
    <w:rsid w:val="00213C5D"/>
    <w:rsid w:val="00215652"/>
    <w:rsid w:val="00216B64"/>
    <w:rsid w:val="00216EF8"/>
    <w:rsid w:val="002175FF"/>
    <w:rsid w:val="00217614"/>
    <w:rsid w:val="00217693"/>
    <w:rsid w:val="00220637"/>
    <w:rsid w:val="00221741"/>
    <w:rsid w:val="00221750"/>
    <w:rsid w:val="002238F5"/>
    <w:rsid w:val="00227A11"/>
    <w:rsid w:val="00227D30"/>
    <w:rsid w:val="00230064"/>
    <w:rsid w:val="002306B1"/>
    <w:rsid w:val="00231C46"/>
    <w:rsid w:val="00231C98"/>
    <w:rsid w:val="002335F2"/>
    <w:rsid w:val="00233C48"/>
    <w:rsid w:val="00233FF7"/>
    <w:rsid w:val="0023571E"/>
    <w:rsid w:val="00236B30"/>
    <w:rsid w:val="00240087"/>
    <w:rsid w:val="0024332A"/>
    <w:rsid w:val="0024357B"/>
    <w:rsid w:val="002449A0"/>
    <w:rsid w:val="00245333"/>
    <w:rsid w:val="002460AF"/>
    <w:rsid w:val="00260A5E"/>
    <w:rsid w:val="00260AB9"/>
    <w:rsid w:val="00262104"/>
    <w:rsid w:val="00262B13"/>
    <w:rsid w:val="00263A19"/>
    <w:rsid w:val="00266FD5"/>
    <w:rsid w:val="0027174C"/>
    <w:rsid w:val="00273739"/>
    <w:rsid w:val="00274E0D"/>
    <w:rsid w:val="00277802"/>
    <w:rsid w:val="002806BB"/>
    <w:rsid w:val="00280CF8"/>
    <w:rsid w:val="00280DF4"/>
    <w:rsid w:val="00280F67"/>
    <w:rsid w:val="00282094"/>
    <w:rsid w:val="002875DC"/>
    <w:rsid w:val="00287FCD"/>
    <w:rsid w:val="002905E1"/>
    <w:rsid w:val="00290826"/>
    <w:rsid w:val="00291652"/>
    <w:rsid w:val="00291D0F"/>
    <w:rsid w:val="00292B2F"/>
    <w:rsid w:val="002935B2"/>
    <w:rsid w:val="002943BC"/>
    <w:rsid w:val="00296696"/>
    <w:rsid w:val="002A03DC"/>
    <w:rsid w:val="002A0A6B"/>
    <w:rsid w:val="002A1581"/>
    <w:rsid w:val="002A24A1"/>
    <w:rsid w:val="002A2672"/>
    <w:rsid w:val="002A48D9"/>
    <w:rsid w:val="002A4A18"/>
    <w:rsid w:val="002A58FA"/>
    <w:rsid w:val="002A63CA"/>
    <w:rsid w:val="002A6638"/>
    <w:rsid w:val="002A6EB0"/>
    <w:rsid w:val="002A769D"/>
    <w:rsid w:val="002B04C7"/>
    <w:rsid w:val="002B0BFE"/>
    <w:rsid w:val="002B2485"/>
    <w:rsid w:val="002B65E4"/>
    <w:rsid w:val="002B6EFA"/>
    <w:rsid w:val="002C044A"/>
    <w:rsid w:val="002C0A37"/>
    <w:rsid w:val="002C2485"/>
    <w:rsid w:val="002C361F"/>
    <w:rsid w:val="002C3A95"/>
    <w:rsid w:val="002C43A8"/>
    <w:rsid w:val="002C61EA"/>
    <w:rsid w:val="002C6A72"/>
    <w:rsid w:val="002D191F"/>
    <w:rsid w:val="002D242F"/>
    <w:rsid w:val="002D3AFD"/>
    <w:rsid w:val="002D4698"/>
    <w:rsid w:val="002D7106"/>
    <w:rsid w:val="002E5F94"/>
    <w:rsid w:val="002E6D19"/>
    <w:rsid w:val="002E6FA5"/>
    <w:rsid w:val="002F05F6"/>
    <w:rsid w:val="002F07C1"/>
    <w:rsid w:val="002F08BB"/>
    <w:rsid w:val="002F0946"/>
    <w:rsid w:val="002F4E4D"/>
    <w:rsid w:val="002F6036"/>
    <w:rsid w:val="002F6592"/>
    <w:rsid w:val="00303D99"/>
    <w:rsid w:val="00305E7B"/>
    <w:rsid w:val="003071F8"/>
    <w:rsid w:val="003106E5"/>
    <w:rsid w:val="0031161A"/>
    <w:rsid w:val="00313799"/>
    <w:rsid w:val="0031429C"/>
    <w:rsid w:val="003149D8"/>
    <w:rsid w:val="00315090"/>
    <w:rsid w:val="00316835"/>
    <w:rsid w:val="00316C73"/>
    <w:rsid w:val="00320BF0"/>
    <w:rsid w:val="00321288"/>
    <w:rsid w:val="00326916"/>
    <w:rsid w:val="00327C34"/>
    <w:rsid w:val="0033010E"/>
    <w:rsid w:val="0033028C"/>
    <w:rsid w:val="0033165F"/>
    <w:rsid w:val="00331976"/>
    <w:rsid w:val="00332772"/>
    <w:rsid w:val="0033461E"/>
    <w:rsid w:val="003356E2"/>
    <w:rsid w:val="00340FE2"/>
    <w:rsid w:val="00341E44"/>
    <w:rsid w:val="00343D39"/>
    <w:rsid w:val="00343DBA"/>
    <w:rsid w:val="00343F15"/>
    <w:rsid w:val="00347842"/>
    <w:rsid w:val="003506DF"/>
    <w:rsid w:val="00351CB6"/>
    <w:rsid w:val="003522D6"/>
    <w:rsid w:val="003531C3"/>
    <w:rsid w:val="00354430"/>
    <w:rsid w:val="00354A2F"/>
    <w:rsid w:val="00355283"/>
    <w:rsid w:val="00355898"/>
    <w:rsid w:val="00362528"/>
    <w:rsid w:val="00364654"/>
    <w:rsid w:val="00367F7A"/>
    <w:rsid w:val="003702A0"/>
    <w:rsid w:val="00370608"/>
    <w:rsid w:val="00370A8D"/>
    <w:rsid w:val="00371B5C"/>
    <w:rsid w:val="00372011"/>
    <w:rsid w:val="003729E9"/>
    <w:rsid w:val="00372E7A"/>
    <w:rsid w:val="0037336E"/>
    <w:rsid w:val="00373F05"/>
    <w:rsid w:val="00375E5A"/>
    <w:rsid w:val="00377AB2"/>
    <w:rsid w:val="00381AB4"/>
    <w:rsid w:val="00381EB7"/>
    <w:rsid w:val="0038241B"/>
    <w:rsid w:val="003857C3"/>
    <w:rsid w:val="003878A4"/>
    <w:rsid w:val="00387EE4"/>
    <w:rsid w:val="00390079"/>
    <w:rsid w:val="003905D7"/>
    <w:rsid w:val="00392510"/>
    <w:rsid w:val="00395234"/>
    <w:rsid w:val="003A0B05"/>
    <w:rsid w:val="003A517A"/>
    <w:rsid w:val="003A5F58"/>
    <w:rsid w:val="003A6295"/>
    <w:rsid w:val="003A6E96"/>
    <w:rsid w:val="003A774C"/>
    <w:rsid w:val="003B13A2"/>
    <w:rsid w:val="003B285B"/>
    <w:rsid w:val="003B4404"/>
    <w:rsid w:val="003B47C1"/>
    <w:rsid w:val="003B64B8"/>
    <w:rsid w:val="003C3A5F"/>
    <w:rsid w:val="003C558E"/>
    <w:rsid w:val="003C672F"/>
    <w:rsid w:val="003D0F94"/>
    <w:rsid w:val="003D3B9F"/>
    <w:rsid w:val="003E2080"/>
    <w:rsid w:val="003E5DBC"/>
    <w:rsid w:val="003E7D95"/>
    <w:rsid w:val="003F12F8"/>
    <w:rsid w:val="003F3347"/>
    <w:rsid w:val="003F4010"/>
    <w:rsid w:val="003F44C5"/>
    <w:rsid w:val="003F4976"/>
    <w:rsid w:val="003F656A"/>
    <w:rsid w:val="004021FA"/>
    <w:rsid w:val="0041287E"/>
    <w:rsid w:val="00414D4B"/>
    <w:rsid w:val="004209F1"/>
    <w:rsid w:val="00423DC8"/>
    <w:rsid w:val="00425FB5"/>
    <w:rsid w:val="00427731"/>
    <w:rsid w:val="004305B0"/>
    <w:rsid w:val="00432149"/>
    <w:rsid w:val="00436CCF"/>
    <w:rsid w:val="00436D7A"/>
    <w:rsid w:val="004454B5"/>
    <w:rsid w:val="00445E53"/>
    <w:rsid w:val="00450139"/>
    <w:rsid w:val="00452038"/>
    <w:rsid w:val="00452B4C"/>
    <w:rsid w:val="00455353"/>
    <w:rsid w:val="004554E8"/>
    <w:rsid w:val="00456690"/>
    <w:rsid w:val="0045671D"/>
    <w:rsid w:val="0046061E"/>
    <w:rsid w:val="00460807"/>
    <w:rsid w:val="00461287"/>
    <w:rsid w:val="00462401"/>
    <w:rsid w:val="00462800"/>
    <w:rsid w:val="0046391E"/>
    <w:rsid w:val="00464590"/>
    <w:rsid w:val="00465F65"/>
    <w:rsid w:val="004677D4"/>
    <w:rsid w:val="00470D35"/>
    <w:rsid w:val="00471A1F"/>
    <w:rsid w:val="00474255"/>
    <w:rsid w:val="00474D18"/>
    <w:rsid w:val="00475244"/>
    <w:rsid w:val="00476A1A"/>
    <w:rsid w:val="004815DB"/>
    <w:rsid w:val="004848EF"/>
    <w:rsid w:val="00485586"/>
    <w:rsid w:val="00486353"/>
    <w:rsid w:val="004908DB"/>
    <w:rsid w:val="0049215A"/>
    <w:rsid w:val="004A0587"/>
    <w:rsid w:val="004A36A0"/>
    <w:rsid w:val="004A5095"/>
    <w:rsid w:val="004A5C4C"/>
    <w:rsid w:val="004B25CA"/>
    <w:rsid w:val="004B38FA"/>
    <w:rsid w:val="004C25E6"/>
    <w:rsid w:val="004C2EB1"/>
    <w:rsid w:val="004C557D"/>
    <w:rsid w:val="004D42B3"/>
    <w:rsid w:val="004D4DBF"/>
    <w:rsid w:val="004D5B2A"/>
    <w:rsid w:val="004D6509"/>
    <w:rsid w:val="004E1190"/>
    <w:rsid w:val="004E5536"/>
    <w:rsid w:val="004E7217"/>
    <w:rsid w:val="004E7A54"/>
    <w:rsid w:val="004F3354"/>
    <w:rsid w:val="004F7BEA"/>
    <w:rsid w:val="005015B0"/>
    <w:rsid w:val="005022FB"/>
    <w:rsid w:val="0050239F"/>
    <w:rsid w:val="005034FE"/>
    <w:rsid w:val="00503B2A"/>
    <w:rsid w:val="005059E5"/>
    <w:rsid w:val="00506EF9"/>
    <w:rsid w:val="00513F31"/>
    <w:rsid w:val="005144FA"/>
    <w:rsid w:val="00515242"/>
    <w:rsid w:val="00515B55"/>
    <w:rsid w:val="00517D36"/>
    <w:rsid w:val="00520D20"/>
    <w:rsid w:val="00521042"/>
    <w:rsid w:val="00523532"/>
    <w:rsid w:val="00523E2B"/>
    <w:rsid w:val="00524066"/>
    <w:rsid w:val="005250B4"/>
    <w:rsid w:val="00525316"/>
    <w:rsid w:val="00531021"/>
    <w:rsid w:val="00532BEF"/>
    <w:rsid w:val="00534147"/>
    <w:rsid w:val="00535448"/>
    <w:rsid w:val="00535874"/>
    <w:rsid w:val="00535B2C"/>
    <w:rsid w:val="00535E03"/>
    <w:rsid w:val="00540076"/>
    <w:rsid w:val="005429C9"/>
    <w:rsid w:val="005440B9"/>
    <w:rsid w:val="005459A8"/>
    <w:rsid w:val="00545CAE"/>
    <w:rsid w:val="005539A2"/>
    <w:rsid w:val="00556AD8"/>
    <w:rsid w:val="00557C5D"/>
    <w:rsid w:val="00561A0B"/>
    <w:rsid w:val="00561D66"/>
    <w:rsid w:val="0056427C"/>
    <w:rsid w:val="00565209"/>
    <w:rsid w:val="005653E0"/>
    <w:rsid w:val="0056789B"/>
    <w:rsid w:val="005701BE"/>
    <w:rsid w:val="00572EC0"/>
    <w:rsid w:val="00574F2D"/>
    <w:rsid w:val="00575B31"/>
    <w:rsid w:val="00576BC5"/>
    <w:rsid w:val="00585559"/>
    <w:rsid w:val="005900A1"/>
    <w:rsid w:val="00590104"/>
    <w:rsid w:val="005901E1"/>
    <w:rsid w:val="005902F2"/>
    <w:rsid w:val="0059068F"/>
    <w:rsid w:val="00592799"/>
    <w:rsid w:val="0059465E"/>
    <w:rsid w:val="00594EE1"/>
    <w:rsid w:val="005A4E3B"/>
    <w:rsid w:val="005A5FF2"/>
    <w:rsid w:val="005A73C7"/>
    <w:rsid w:val="005B1A0B"/>
    <w:rsid w:val="005B2789"/>
    <w:rsid w:val="005B2E19"/>
    <w:rsid w:val="005B64A1"/>
    <w:rsid w:val="005B6EEA"/>
    <w:rsid w:val="005B6FE3"/>
    <w:rsid w:val="005B7754"/>
    <w:rsid w:val="005C0DBA"/>
    <w:rsid w:val="005C2462"/>
    <w:rsid w:val="005C2494"/>
    <w:rsid w:val="005C2939"/>
    <w:rsid w:val="005C327A"/>
    <w:rsid w:val="005C49F8"/>
    <w:rsid w:val="005C4C14"/>
    <w:rsid w:val="005D3064"/>
    <w:rsid w:val="005E043C"/>
    <w:rsid w:val="005E0468"/>
    <w:rsid w:val="005E05A3"/>
    <w:rsid w:val="005E12E2"/>
    <w:rsid w:val="005E2CDE"/>
    <w:rsid w:val="005E42E8"/>
    <w:rsid w:val="005E5024"/>
    <w:rsid w:val="005E5078"/>
    <w:rsid w:val="005E699B"/>
    <w:rsid w:val="005E71D5"/>
    <w:rsid w:val="005F273E"/>
    <w:rsid w:val="005F5664"/>
    <w:rsid w:val="005F7674"/>
    <w:rsid w:val="005F7A0E"/>
    <w:rsid w:val="00601420"/>
    <w:rsid w:val="0060167E"/>
    <w:rsid w:val="00601CAB"/>
    <w:rsid w:val="00601CB8"/>
    <w:rsid w:val="00605362"/>
    <w:rsid w:val="00606BC3"/>
    <w:rsid w:val="0061035F"/>
    <w:rsid w:val="00611446"/>
    <w:rsid w:val="00615C49"/>
    <w:rsid w:val="00620EE9"/>
    <w:rsid w:val="00622BD9"/>
    <w:rsid w:val="006249D5"/>
    <w:rsid w:val="0062563C"/>
    <w:rsid w:val="00625BDD"/>
    <w:rsid w:val="00625F2E"/>
    <w:rsid w:val="00627238"/>
    <w:rsid w:val="006324CA"/>
    <w:rsid w:val="00634CB7"/>
    <w:rsid w:val="006375C3"/>
    <w:rsid w:val="006414E6"/>
    <w:rsid w:val="006478F0"/>
    <w:rsid w:val="006523A1"/>
    <w:rsid w:val="006529BA"/>
    <w:rsid w:val="0066041F"/>
    <w:rsid w:val="00662A72"/>
    <w:rsid w:val="00662D8A"/>
    <w:rsid w:val="00665E20"/>
    <w:rsid w:val="006666BF"/>
    <w:rsid w:val="006677FB"/>
    <w:rsid w:val="00673249"/>
    <w:rsid w:val="006736EF"/>
    <w:rsid w:val="006740C8"/>
    <w:rsid w:val="006741CB"/>
    <w:rsid w:val="0068061A"/>
    <w:rsid w:val="00680808"/>
    <w:rsid w:val="0068084E"/>
    <w:rsid w:val="00684528"/>
    <w:rsid w:val="006848BF"/>
    <w:rsid w:val="006851D4"/>
    <w:rsid w:val="00685988"/>
    <w:rsid w:val="0068684B"/>
    <w:rsid w:val="006879F7"/>
    <w:rsid w:val="006915F7"/>
    <w:rsid w:val="00693553"/>
    <w:rsid w:val="006955BF"/>
    <w:rsid w:val="006A0D20"/>
    <w:rsid w:val="006A2143"/>
    <w:rsid w:val="006A603D"/>
    <w:rsid w:val="006A6C6F"/>
    <w:rsid w:val="006A7179"/>
    <w:rsid w:val="006B0E69"/>
    <w:rsid w:val="006B3C4B"/>
    <w:rsid w:val="006B6121"/>
    <w:rsid w:val="006B7B6C"/>
    <w:rsid w:val="006C3D3E"/>
    <w:rsid w:val="006C654B"/>
    <w:rsid w:val="006D0D7A"/>
    <w:rsid w:val="006D0FE8"/>
    <w:rsid w:val="006D10D6"/>
    <w:rsid w:val="006D5AF2"/>
    <w:rsid w:val="006D6E25"/>
    <w:rsid w:val="006D75BD"/>
    <w:rsid w:val="006D7712"/>
    <w:rsid w:val="006D7F90"/>
    <w:rsid w:val="006E11EE"/>
    <w:rsid w:val="006E2F8A"/>
    <w:rsid w:val="006E3359"/>
    <w:rsid w:val="006E71E6"/>
    <w:rsid w:val="006F1309"/>
    <w:rsid w:val="006F240E"/>
    <w:rsid w:val="00702401"/>
    <w:rsid w:val="00707BC1"/>
    <w:rsid w:val="0071047D"/>
    <w:rsid w:val="007120C9"/>
    <w:rsid w:val="00713B2F"/>
    <w:rsid w:val="007140BE"/>
    <w:rsid w:val="007174EB"/>
    <w:rsid w:val="00717E68"/>
    <w:rsid w:val="00722FC2"/>
    <w:rsid w:val="007279E9"/>
    <w:rsid w:val="007312FE"/>
    <w:rsid w:val="00731384"/>
    <w:rsid w:val="00734A97"/>
    <w:rsid w:val="00734F02"/>
    <w:rsid w:val="00734FD7"/>
    <w:rsid w:val="00735ADD"/>
    <w:rsid w:val="00742B80"/>
    <w:rsid w:val="00742E37"/>
    <w:rsid w:val="00742EFD"/>
    <w:rsid w:val="00744D9E"/>
    <w:rsid w:val="007474F0"/>
    <w:rsid w:val="00750013"/>
    <w:rsid w:val="007516E8"/>
    <w:rsid w:val="00754DE4"/>
    <w:rsid w:val="0075608D"/>
    <w:rsid w:val="00760738"/>
    <w:rsid w:val="00762455"/>
    <w:rsid w:val="007624EC"/>
    <w:rsid w:val="00762580"/>
    <w:rsid w:val="007628C5"/>
    <w:rsid w:val="0076529C"/>
    <w:rsid w:val="00765B60"/>
    <w:rsid w:val="00765B72"/>
    <w:rsid w:val="0076614D"/>
    <w:rsid w:val="00766625"/>
    <w:rsid w:val="0076759F"/>
    <w:rsid w:val="0076774A"/>
    <w:rsid w:val="00770105"/>
    <w:rsid w:val="00770665"/>
    <w:rsid w:val="00770CEA"/>
    <w:rsid w:val="007728D3"/>
    <w:rsid w:val="00772D59"/>
    <w:rsid w:val="00773075"/>
    <w:rsid w:val="00773AA9"/>
    <w:rsid w:val="00782208"/>
    <w:rsid w:val="00786406"/>
    <w:rsid w:val="0079003C"/>
    <w:rsid w:val="007902C8"/>
    <w:rsid w:val="00790D7E"/>
    <w:rsid w:val="00793C67"/>
    <w:rsid w:val="007970ED"/>
    <w:rsid w:val="00797207"/>
    <w:rsid w:val="007A385B"/>
    <w:rsid w:val="007A4F81"/>
    <w:rsid w:val="007A71DB"/>
    <w:rsid w:val="007B0BEE"/>
    <w:rsid w:val="007B1CD3"/>
    <w:rsid w:val="007B20FA"/>
    <w:rsid w:val="007B5C84"/>
    <w:rsid w:val="007C0656"/>
    <w:rsid w:val="007C1DFA"/>
    <w:rsid w:val="007C363F"/>
    <w:rsid w:val="007C3AF4"/>
    <w:rsid w:val="007C4325"/>
    <w:rsid w:val="007C6A0C"/>
    <w:rsid w:val="007C7449"/>
    <w:rsid w:val="007D287C"/>
    <w:rsid w:val="007D725E"/>
    <w:rsid w:val="007D77F7"/>
    <w:rsid w:val="007E0282"/>
    <w:rsid w:val="007E0E36"/>
    <w:rsid w:val="007E18A0"/>
    <w:rsid w:val="007E21F2"/>
    <w:rsid w:val="007E56A3"/>
    <w:rsid w:val="007E6005"/>
    <w:rsid w:val="007E735C"/>
    <w:rsid w:val="007E76CB"/>
    <w:rsid w:val="0080334C"/>
    <w:rsid w:val="0081196E"/>
    <w:rsid w:val="00812129"/>
    <w:rsid w:val="00813E1A"/>
    <w:rsid w:val="00814004"/>
    <w:rsid w:val="0081563F"/>
    <w:rsid w:val="00816013"/>
    <w:rsid w:val="00816FF6"/>
    <w:rsid w:val="00821349"/>
    <w:rsid w:val="00821879"/>
    <w:rsid w:val="00822393"/>
    <w:rsid w:val="00822C93"/>
    <w:rsid w:val="00824DB4"/>
    <w:rsid w:val="008257D6"/>
    <w:rsid w:val="00833726"/>
    <w:rsid w:val="008339A1"/>
    <w:rsid w:val="008353D0"/>
    <w:rsid w:val="00841053"/>
    <w:rsid w:val="00842B62"/>
    <w:rsid w:val="0084300D"/>
    <w:rsid w:val="00844072"/>
    <w:rsid w:val="00844DD7"/>
    <w:rsid w:val="00847895"/>
    <w:rsid w:val="00847E6C"/>
    <w:rsid w:val="0085007E"/>
    <w:rsid w:val="008508EE"/>
    <w:rsid w:val="008521E8"/>
    <w:rsid w:val="0085657C"/>
    <w:rsid w:val="008601BE"/>
    <w:rsid w:val="00860493"/>
    <w:rsid w:val="008607F6"/>
    <w:rsid w:val="008622DD"/>
    <w:rsid w:val="00862F7F"/>
    <w:rsid w:val="0086329A"/>
    <w:rsid w:val="008648F5"/>
    <w:rsid w:val="0086566D"/>
    <w:rsid w:val="00866311"/>
    <w:rsid w:val="00866CF2"/>
    <w:rsid w:val="00867414"/>
    <w:rsid w:val="008703CA"/>
    <w:rsid w:val="00870A08"/>
    <w:rsid w:val="00870F4D"/>
    <w:rsid w:val="008735F2"/>
    <w:rsid w:val="00873671"/>
    <w:rsid w:val="008802E7"/>
    <w:rsid w:val="008819AB"/>
    <w:rsid w:val="00884733"/>
    <w:rsid w:val="00885467"/>
    <w:rsid w:val="008869E2"/>
    <w:rsid w:val="00890AEE"/>
    <w:rsid w:val="0089194B"/>
    <w:rsid w:val="008924E0"/>
    <w:rsid w:val="008930AD"/>
    <w:rsid w:val="00896C8F"/>
    <w:rsid w:val="008A56A5"/>
    <w:rsid w:val="008A6592"/>
    <w:rsid w:val="008A7762"/>
    <w:rsid w:val="008B0267"/>
    <w:rsid w:val="008B06C2"/>
    <w:rsid w:val="008B2B9B"/>
    <w:rsid w:val="008B3698"/>
    <w:rsid w:val="008B6030"/>
    <w:rsid w:val="008B6CE1"/>
    <w:rsid w:val="008B77A3"/>
    <w:rsid w:val="008C18C6"/>
    <w:rsid w:val="008C1D7A"/>
    <w:rsid w:val="008C2051"/>
    <w:rsid w:val="008C4E2B"/>
    <w:rsid w:val="008C520C"/>
    <w:rsid w:val="008C5577"/>
    <w:rsid w:val="008C5949"/>
    <w:rsid w:val="008C75F2"/>
    <w:rsid w:val="008D2C2A"/>
    <w:rsid w:val="008D3E98"/>
    <w:rsid w:val="008D4210"/>
    <w:rsid w:val="008D5CF4"/>
    <w:rsid w:val="008D5D91"/>
    <w:rsid w:val="008D6643"/>
    <w:rsid w:val="008D6646"/>
    <w:rsid w:val="008D6DF5"/>
    <w:rsid w:val="008E0344"/>
    <w:rsid w:val="008E17EF"/>
    <w:rsid w:val="008E2EC7"/>
    <w:rsid w:val="008E3F50"/>
    <w:rsid w:val="008E4CE0"/>
    <w:rsid w:val="008E571B"/>
    <w:rsid w:val="008F37CB"/>
    <w:rsid w:val="008F5A18"/>
    <w:rsid w:val="00904710"/>
    <w:rsid w:val="0090646D"/>
    <w:rsid w:val="00907C79"/>
    <w:rsid w:val="009102CC"/>
    <w:rsid w:val="00910523"/>
    <w:rsid w:val="009123E2"/>
    <w:rsid w:val="0091373D"/>
    <w:rsid w:val="009147DA"/>
    <w:rsid w:val="00921EC4"/>
    <w:rsid w:val="00922092"/>
    <w:rsid w:val="0092300C"/>
    <w:rsid w:val="00923035"/>
    <w:rsid w:val="00923721"/>
    <w:rsid w:val="00926FF8"/>
    <w:rsid w:val="0092712A"/>
    <w:rsid w:val="00927275"/>
    <w:rsid w:val="0093035C"/>
    <w:rsid w:val="0093086E"/>
    <w:rsid w:val="0093191F"/>
    <w:rsid w:val="00931E63"/>
    <w:rsid w:val="00932A3D"/>
    <w:rsid w:val="00933E61"/>
    <w:rsid w:val="00934EDF"/>
    <w:rsid w:val="00937D4F"/>
    <w:rsid w:val="00946A83"/>
    <w:rsid w:val="00952E84"/>
    <w:rsid w:val="00953BB4"/>
    <w:rsid w:val="00955D42"/>
    <w:rsid w:val="0095673C"/>
    <w:rsid w:val="00957BE3"/>
    <w:rsid w:val="00957FAD"/>
    <w:rsid w:val="009602F6"/>
    <w:rsid w:val="00967738"/>
    <w:rsid w:val="00967C65"/>
    <w:rsid w:val="009711DE"/>
    <w:rsid w:val="009719D8"/>
    <w:rsid w:val="00975EC3"/>
    <w:rsid w:val="009809EE"/>
    <w:rsid w:val="0098164F"/>
    <w:rsid w:val="00984462"/>
    <w:rsid w:val="00984F8D"/>
    <w:rsid w:val="00985F12"/>
    <w:rsid w:val="00986AB3"/>
    <w:rsid w:val="00991306"/>
    <w:rsid w:val="00992422"/>
    <w:rsid w:val="009973AD"/>
    <w:rsid w:val="00997FE8"/>
    <w:rsid w:val="009A03FD"/>
    <w:rsid w:val="009A0DAC"/>
    <w:rsid w:val="009A2F2F"/>
    <w:rsid w:val="009A397B"/>
    <w:rsid w:val="009A50F1"/>
    <w:rsid w:val="009A5714"/>
    <w:rsid w:val="009B10D7"/>
    <w:rsid w:val="009B147E"/>
    <w:rsid w:val="009B4A77"/>
    <w:rsid w:val="009B5E02"/>
    <w:rsid w:val="009B6E59"/>
    <w:rsid w:val="009C0398"/>
    <w:rsid w:val="009C544D"/>
    <w:rsid w:val="009C71DD"/>
    <w:rsid w:val="009D134D"/>
    <w:rsid w:val="009D13D5"/>
    <w:rsid w:val="009D3B2D"/>
    <w:rsid w:val="009D5DCF"/>
    <w:rsid w:val="009D681A"/>
    <w:rsid w:val="009E2E6E"/>
    <w:rsid w:val="009E406C"/>
    <w:rsid w:val="009E5C27"/>
    <w:rsid w:val="009E6DD4"/>
    <w:rsid w:val="009F06FC"/>
    <w:rsid w:val="009F4170"/>
    <w:rsid w:val="009F5B6A"/>
    <w:rsid w:val="009F5BD0"/>
    <w:rsid w:val="009F6345"/>
    <w:rsid w:val="009F6F0E"/>
    <w:rsid w:val="009F7B38"/>
    <w:rsid w:val="00A05155"/>
    <w:rsid w:val="00A06138"/>
    <w:rsid w:val="00A06B85"/>
    <w:rsid w:val="00A06C4C"/>
    <w:rsid w:val="00A103A0"/>
    <w:rsid w:val="00A107E9"/>
    <w:rsid w:val="00A127B3"/>
    <w:rsid w:val="00A13157"/>
    <w:rsid w:val="00A13F9B"/>
    <w:rsid w:val="00A1423D"/>
    <w:rsid w:val="00A16117"/>
    <w:rsid w:val="00A1692E"/>
    <w:rsid w:val="00A20444"/>
    <w:rsid w:val="00A210D9"/>
    <w:rsid w:val="00A21C7D"/>
    <w:rsid w:val="00A23EA7"/>
    <w:rsid w:val="00A2769B"/>
    <w:rsid w:val="00A27731"/>
    <w:rsid w:val="00A27965"/>
    <w:rsid w:val="00A27E39"/>
    <w:rsid w:val="00A27FBE"/>
    <w:rsid w:val="00A30EF2"/>
    <w:rsid w:val="00A32EC6"/>
    <w:rsid w:val="00A36FE4"/>
    <w:rsid w:val="00A37A38"/>
    <w:rsid w:val="00A37D16"/>
    <w:rsid w:val="00A404A7"/>
    <w:rsid w:val="00A4086C"/>
    <w:rsid w:val="00A41783"/>
    <w:rsid w:val="00A43BD5"/>
    <w:rsid w:val="00A445A8"/>
    <w:rsid w:val="00A44C1F"/>
    <w:rsid w:val="00A46980"/>
    <w:rsid w:val="00A5263F"/>
    <w:rsid w:val="00A53A66"/>
    <w:rsid w:val="00A53BC9"/>
    <w:rsid w:val="00A568C6"/>
    <w:rsid w:val="00A57938"/>
    <w:rsid w:val="00A57D7A"/>
    <w:rsid w:val="00A62AC6"/>
    <w:rsid w:val="00A649EA"/>
    <w:rsid w:val="00A64E3C"/>
    <w:rsid w:val="00A64E77"/>
    <w:rsid w:val="00A655E0"/>
    <w:rsid w:val="00A658E2"/>
    <w:rsid w:val="00A66928"/>
    <w:rsid w:val="00A66A3D"/>
    <w:rsid w:val="00A67C6D"/>
    <w:rsid w:val="00A70095"/>
    <w:rsid w:val="00A70755"/>
    <w:rsid w:val="00A70C9B"/>
    <w:rsid w:val="00A71DC6"/>
    <w:rsid w:val="00A71FE1"/>
    <w:rsid w:val="00A7281A"/>
    <w:rsid w:val="00A72868"/>
    <w:rsid w:val="00A73DB5"/>
    <w:rsid w:val="00A7573D"/>
    <w:rsid w:val="00A77938"/>
    <w:rsid w:val="00A801E7"/>
    <w:rsid w:val="00A87541"/>
    <w:rsid w:val="00A87608"/>
    <w:rsid w:val="00A90D2F"/>
    <w:rsid w:val="00A91A2B"/>
    <w:rsid w:val="00A92415"/>
    <w:rsid w:val="00A94CC7"/>
    <w:rsid w:val="00A952CE"/>
    <w:rsid w:val="00A975EC"/>
    <w:rsid w:val="00AA279F"/>
    <w:rsid w:val="00AA4FFB"/>
    <w:rsid w:val="00AA52F6"/>
    <w:rsid w:val="00AA5D03"/>
    <w:rsid w:val="00AA6689"/>
    <w:rsid w:val="00AA681E"/>
    <w:rsid w:val="00AA6888"/>
    <w:rsid w:val="00AA6B56"/>
    <w:rsid w:val="00AB04BF"/>
    <w:rsid w:val="00AB1400"/>
    <w:rsid w:val="00AB44CD"/>
    <w:rsid w:val="00AB4936"/>
    <w:rsid w:val="00AB4F3F"/>
    <w:rsid w:val="00AB50E8"/>
    <w:rsid w:val="00AC065F"/>
    <w:rsid w:val="00AC180F"/>
    <w:rsid w:val="00AC241C"/>
    <w:rsid w:val="00AC2CCC"/>
    <w:rsid w:val="00AC4D1C"/>
    <w:rsid w:val="00AC647A"/>
    <w:rsid w:val="00AC7A75"/>
    <w:rsid w:val="00AD2576"/>
    <w:rsid w:val="00AD5984"/>
    <w:rsid w:val="00AE0338"/>
    <w:rsid w:val="00AE0522"/>
    <w:rsid w:val="00AE05C5"/>
    <w:rsid w:val="00AE1593"/>
    <w:rsid w:val="00AE1B08"/>
    <w:rsid w:val="00AE1C8B"/>
    <w:rsid w:val="00AE288C"/>
    <w:rsid w:val="00AE6235"/>
    <w:rsid w:val="00AF199E"/>
    <w:rsid w:val="00AF3953"/>
    <w:rsid w:val="00AF3955"/>
    <w:rsid w:val="00AF4BBE"/>
    <w:rsid w:val="00AF5037"/>
    <w:rsid w:val="00AF696E"/>
    <w:rsid w:val="00AF79A8"/>
    <w:rsid w:val="00B012A1"/>
    <w:rsid w:val="00B0477F"/>
    <w:rsid w:val="00B06F93"/>
    <w:rsid w:val="00B112B3"/>
    <w:rsid w:val="00B11661"/>
    <w:rsid w:val="00B118A4"/>
    <w:rsid w:val="00B1407F"/>
    <w:rsid w:val="00B141AB"/>
    <w:rsid w:val="00B15C62"/>
    <w:rsid w:val="00B16561"/>
    <w:rsid w:val="00B20B48"/>
    <w:rsid w:val="00B21751"/>
    <w:rsid w:val="00B2362B"/>
    <w:rsid w:val="00B24A52"/>
    <w:rsid w:val="00B30D49"/>
    <w:rsid w:val="00B33134"/>
    <w:rsid w:val="00B33687"/>
    <w:rsid w:val="00B33C4F"/>
    <w:rsid w:val="00B3667D"/>
    <w:rsid w:val="00B36A20"/>
    <w:rsid w:val="00B36D5E"/>
    <w:rsid w:val="00B372F8"/>
    <w:rsid w:val="00B4053F"/>
    <w:rsid w:val="00B52531"/>
    <w:rsid w:val="00B56E3A"/>
    <w:rsid w:val="00B57969"/>
    <w:rsid w:val="00B60275"/>
    <w:rsid w:val="00B60291"/>
    <w:rsid w:val="00B60605"/>
    <w:rsid w:val="00B60B70"/>
    <w:rsid w:val="00B6351A"/>
    <w:rsid w:val="00B63D27"/>
    <w:rsid w:val="00B63EB8"/>
    <w:rsid w:val="00B65A76"/>
    <w:rsid w:val="00B65D2F"/>
    <w:rsid w:val="00B67286"/>
    <w:rsid w:val="00B70BF7"/>
    <w:rsid w:val="00B719CF"/>
    <w:rsid w:val="00B71C62"/>
    <w:rsid w:val="00B72393"/>
    <w:rsid w:val="00B73003"/>
    <w:rsid w:val="00B7397E"/>
    <w:rsid w:val="00B7570D"/>
    <w:rsid w:val="00B818E8"/>
    <w:rsid w:val="00B85109"/>
    <w:rsid w:val="00B8758E"/>
    <w:rsid w:val="00B87D59"/>
    <w:rsid w:val="00B90138"/>
    <w:rsid w:val="00B905C4"/>
    <w:rsid w:val="00B90F2B"/>
    <w:rsid w:val="00B94E5D"/>
    <w:rsid w:val="00B957A8"/>
    <w:rsid w:val="00BA0097"/>
    <w:rsid w:val="00BA1804"/>
    <w:rsid w:val="00BA3070"/>
    <w:rsid w:val="00BA4B07"/>
    <w:rsid w:val="00BB0618"/>
    <w:rsid w:val="00BB4F39"/>
    <w:rsid w:val="00BB55AF"/>
    <w:rsid w:val="00BB5B3F"/>
    <w:rsid w:val="00BB5CA4"/>
    <w:rsid w:val="00BC2492"/>
    <w:rsid w:val="00BC29A8"/>
    <w:rsid w:val="00BC376E"/>
    <w:rsid w:val="00BC53E4"/>
    <w:rsid w:val="00BC5D42"/>
    <w:rsid w:val="00BC6D46"/>
    <w:rsid w:val="00BD2B61"/>
    <w:rsid w:val="00BD3328"/>
    <w:rsid w:val="00BD7BDE"/>
    <w:rsid w:val="00BE1B40"/>
    <w:rsid w:val="00BE1BC0"/>
    <w:rsid w:val="00BE1CA1"/>
    <w:rsid w:val="00BE4978"/>
    <w:rsid w:val="00BE548F"/>
    <w:rsid w:val="00BF09C6"/>
    <w:rsid w:val="00BF3BB7"/>
    <w:rsid w:val="00BF4089"/>
    <w:rsid w:val="00BF46CC"/>
    <w:rsid w:val="00BF4F3F"/>
    <w:rsid w:val="00BF58D3"/>
    <w:rsid w:val="00BF5A94"/>
    <w:rsid w:val="00BF7964"/>
    <w:rsid w:val="00BF7B47"/>
    <w:rsid w:val="00C03CC0"/>
    <w:rsid w:val="00C0508D"/>
    <w:rsid w:val="00C10130"/>
    <w:rsid w:val="00C101A8"/>
    <w:rsid w:val="00C11443"/>
    <w:rsid w:val="00C158DD"/>
    <w:rsid w:val="00C21ACF"/>
    <w:rsid w:val="00C232E5"/>
    <w:rsid w:val="00C23414"/>
    <w:rsid w:val="00C23EDD"/>
    <w:rsid w:val="00C23EFD"/>
    <w:rsid w:val="00C24B92"/>
    <w:rsid w:val="00C25E08"/>
    <w:rsid w:val="00C32354"/>
    <w:rsid w:val="00C34D3B"/>
    <w:rsid w:val="00C36F2D"/>
    <w:rsid w:val="00C42430"/>
    <w:rsid w:val="00C4248D"/>
    <w:rsid w:val="00C4336A"/>
    <w:rsid w:val="00C43D58"/>
    <w:rsid w:val="00C4417F"/>
    <w:rsid w:val="00C44A6D"/>
    <w:rsid w:val="00C50425"/>
    <w:rsid w:val="00C516B5"/>
    <w:rsid w:val="00C53ECC"/>
    <w:rsid w:val="00C54401"/>
    <w:rsid w:val="00C54819"/>
    <w:rsid w:val="00C5569B"/>
    <w:rsid w:val="00C55FA9"/>
    <w:rsid w:val="00C563E3"/>
    <w:rsid w:val="00C56758"/>
    <w:rsid w:val="00C57E3A"/>
    <w:rsid w:val="00C6048F"/>
    <w:rsid w:val="00C60BBD"/>
    <w:rsid w:val="00C60DD4"/>
    <w:rsid w:val="00C618EB"/>
    <w:rsid w:val="00C6430B"/>
    <w:rsid w:val="00C646D1"/>
    <w:rsid w:val="00C6532D"/>
    <w:rsid w:val="00C65F08"/>
    <w:rsid w:val="00C65F10"/>
    <w:rsid w:val="00C66553"/>
    <w:rsid w:val="00C678F7"/>
    <w:rsid w:val="00C7025A"/>
    <w:rsid w:val="00C71AD5"/>
    <w:rsid w:val="00C74143"/>
    <w:rsid w:val="00C74A8F"/>
    <w:rsid w:val="00C74DC4"/>
    <w:rsid w:val="00C753B4"/>
    <w:rsid w:val="00C81C52"/>
    <w:rsid w:val="00C84523"/>
    <w:rsid w:val="00C84861"/>
    <w:rsid w:val="00C85AFA"/>
    <w:rsid w:val="00C86DD6"/>
    <w:rsid w:val="00C87016"/>
    <w:rsid w:val="00C878E4"/>
    <w:rsid w:val="00C90D9F"/>
    <w:rsid w:val="00C92AEB"/>
    <w:rsid w:val="00C9551C"/>
    <w:rsid w:val="00C97737"/>
    <w:rsid w:val="00C97C6D"/>
    <w:rsid w:val="00CA2EFE"/>
    <w:rsid w:val="00CA5366"/>
    <w:rsid w:val="00CA7DEF"/>
    <w:rsid w:val="00CB11EF"/>
    <w:rsid w:val="00CB1530"/>
    <w:rsid w:val="00CB2D9B"/>
    <w:rsid w:val="00CB2DB6"/>
    <w:rsid w:val="00CB6D56"/>
    <w:rsid w:val="00CB75BF"/>
    <w:rsid w:val="00CB7685"/>
    <w:rsid w:val="00CC3BB8"/>
    <w:rsid w:val="00CC4F70"/>
    <w:rsid w:val="00CC5C35"/>
    <w:rsid w:val="00CC6388"/>
    <w:rsid w:val="00CD0026"/>
    <w:rsid w:val="00CD0C5E"/>
    <w:rsid w:val="00CD47BB"/>
    <w:rsid w:val="00CD5810"/>
    <w:rsid w:val="00CD7EE0"/>
    <w:rsid w:val="00CE0709"/>
    <w:rsid w:val="00CE0ACF"/>
    <w:rsid w:val="00CE2933"/>
    <w:rsid w:val="00CE3894"/>
    <w:rsid w:val="00CE3ACA"/>
    <w:rsid w:val="00CE46D2"/>
    <w:rsid w:val="00CE57A9"/>
    <w:rsid w:val="00CF08B7"/>
    <w:rsid w:val="00CF2DA9"/>
    <w:rsid w:val="00CF4945"/>
    <w:rsid w:val="00CF5B16"/>
    <w:rsid w:val="00CF5B89"/>
    <w:rsid w:val="00CF6CF7"/>
    <w:rsid w:val="00CF7A73"/>
    <w:rsid w:val="00D00211"/>
    <w:rsid w:val="00D00B1E"/>
    <w:rsid w:val="00D0164E"/>
    <w:rsid w:val="00D0176D"/>
    <w:rsid w:val="00D036D6"/>
    <w:rsid w:val="00D05D86"/>
    <w:rsid w:val="00D06B8B"/>
    <w:rsid w:val="00D1598D"/>
    <w:rsid w:val="00D1706B"/>
    <w:rsid w:val="00D17F3A"/>
    <w:rsid w:val="00D243D9"/>
    <w:rsid w:val="00D25544"/>
    <w:rsid w:val="00D26C4E"/>
    <w:rsid w:val="00D27F61"/>
    <w:rsid w:val="00D315EC"/>
    <w:rsid w:val="00D362D5"/>
    <w:rsid w:val="00D37744"/>
    <w:rsid w:val="00D40318"/>
    <w:rsid w:val="00D40655"/>
    <w:rsid w:val="00D42E54"/>
    <w:rsid w:val="00D44E6C"/>
    <w:rsid w:val="00D45C8D"/>
    <w:rsid w:val="00D461E2"/>
    <w:rsid w:val="00D478D5"/>
    <w:rsid w:val="00D47B2B"/>
    <w:rsid w:val="00D54A2D"/>
    <w:rsid w:val="00D633DE"/>
    <w:rsid w:val="00D654BE"/>
    <w:rsid w:val="00D664EF"/>
    <w:rsid w:val="00D733E3"/>
    <w:rsid w:val="00D745E3"/>
    <w:rsid w:val="00D77CE2"/>
    <w:rsid w:val="00D800F4"/>
    <w:rsid w:val="00D802BC"/>
    <w:rsid w:val="00D83386"/>
    <w:rsid w:val="00D83723"/>
    <w:rsid w:val="00D83C9D"/>
    <w:rsid w:val="00D85F4D"/>
    <w:rsid w:val="00D8686B"/>
    <w:rsid w:val="00D9246E"/>
    <w:rsid w:val="00D958D6"/>
    <w:rsid w:val="00D97714"/>
    <w:rsid w:val="00DA0210"/>
    <w:rsid w:val="00DA7DC4"/>
    <w:rsid w:val="00DB1764"/>
    <w:rsid w:val="00DC1D74"/>
    <w:rsid w:val="00DC244D"/>
    <w:rsid w:val="00DC3681"/>
    <w:rsid w:val="00DC49E0"/>
    <w:rsid w:val="00DC5017"/>
    <w:rsid w:val="00DC6DB2"/>
    <w:rsid w:val="00DD3638"/>
    <w:rsid w:val="00DD476B"/>
    <w:rsid w:val="00DD493E"/>
    <w:rsid w:val="00DD5440"/>
    <w:rsid w:val="00DD56D7"/>
    <w:rsid w:val="00DD70CC"/>
    <w:rsid w:val="00DE03D4"/>
    <w:rsid w:val="00DE0737"/>
    <w:rsid w:val="00DE12C4"/>
    <w:rsid w:val="00DE1358"/>
    <w:rsid w:val="00DE1ED5"/>
    <w:rsid w:val="00DF38A9"/>
    <w:rsid w:val="00DF3EDC"/>
    <w:rsid w:val="00E009D0"/>
    <w:rsid w:val="00E00BCB"/>
    <w:rsid w:val="00E0189C"/>
    <w:rsid w:val="00E01930"/>
    <w:rsid w:val="00E02074"/>
    <w:rsid w:val="00E03220"/>
    <w:rsid w:val="00E055D7"/>
    <w:rsid w:val="00E05FF0"/>
    <w:rsid w:val="00E06738"/>
    <w:rsid w:val="00E10092"/>
    <w:rsid w:val="00E104D4"/>
    <w:rsid w:val="00E1093F"/>
    <w:rsid w:val="00E10EA7"/>
    <w:rsid w:val="00E10ED0"/>
    <w:rsid w:val="00E175EE"/>
    <w:rsid w:val="00E21F6A"/>
    <w:rsid w:val="00E226F5"/>
    <w:rsid w:val="00E22824"/>
    <w:rsid w:val="00E23255"/>
    <w:rsid w:val="00E276C8"/>
    <w:rsid w:val="00E278BE"/>
    <w:rsid w:val="00E31341"/>
    <w:rsid w:val="00E335B8"/>
    <w:rsid w:val="00E34238"/>
    <w:rsid w:val="00E35BB3"/>
    <w:rsid w:val="00E37DBC"/>
    <w:rsid w:val="00E37F30"/>
    <w:rsid w:val="00E42BA6"/>
    <w:rsid w:val="00E434AB"/>
    <w:rsid w:val="00E47E46"/>
    <w:rsid w:val="00E50CF0"/>
    <w:rsid w:val="00E51578"/>
    <w:rsid w:val="00E537DB"/>
    <w:rsid w:val="00E54BB5"/>
    <w:rsid w:val="00E55254"/>
    <w:rsid w:val="00E55449"/>
    <w:rsid w:val="00E6092A"/>
    <w:rsid w:val="00E61572"/>
    <w:rsid w:val="00E61EFE"/>
    <w:rsid w:val="00E622EC"/>
    <w:rsid w:val="00E628A4"/>
    <w:rsid w:val="00E632FC"/>
    <w:rsid w:val="00E63955"/>
    <w:rsid w:val="00E6695D"/>
    <w:rsid w:val="00E6719B"/>
    <w:rsid w:val="00E67EC2"/>
    <w:rsid w:val="00E70B48"/>
    <w:rsid w:val="00E737F9"/>
    <w:rsid w:val="00E813BF"/>
    <w:rsid w:val="00E82758"/>
    <w:rsid w:val="00E838AC"/>
    <w:rsid w:val="00E849F1"/>
    <w:rsid w:val="00E8511E"/>
    <w:rsid w:val="00E85B0D"/>
    <w:rsid w:val="00E865D1"/>
    <w:rsid w:val="00E866CA"/>
    <w:rsid w:val="00E909A8"/>
    <w:rsid w:val="00E90B1B"/>
    <w:rsid w:val="00E91B6F"/>
    <w:rsid w:val="00E925E3"/>
    <w:rsid w:val="00E92BD0"/>
    <w:rsid w:val="00E94440"/>
    <w:rsid w:val="00E95B3D"/>
    <w:rsid w:val="00E978AA"/>
    <w:rsid w:val="00EA2533"/>
    <w:rsid w:val="00EA2904"/>
    <w:rsid w:val="00EA6B4C"/>
    <w:rsid w:val="00EB2222"/>
    <w:rsid w:val="00EB2DB2"/>
    <w:rsid w:val="00EB2F17"/>
    <w:rsid w:val="00EB5081"/>
    <w:rsid w:val="00EB626C"/>
    <w:rsid w:val="00EB6F40"/>
    <w:rsid w:val="00EC2EA1"/>
    <w:rsid w:val="00EC48C0"/>
    <w:rsid w:val="00EC5D06"/>
    <w:rsid w:val="00ED100A"/>
    <w:rsid w:val="00ED124C"/>
    <w:rsid w:val="00ED2134"/>
    <w:rsid w:val="00ED264C"/>
    <w:rsid w:val="00ED26DC"/>
    <w:rsid w:val="00ED284E"/>
    <w:rsid w:val="00ED3C14"/>
    <w:rsid w:val="00ED4B48"/>
    <w:rsid w:val="00ED7100"/>
    <w:rsid w:val="00EE3BD8"/>
    <w:rsid w:val="00EE3EBF"/>
    <w:rsid w:val="00EE5573"/>
    <w:rsid w:val="00EE629E"/>
    <w:rsid w:val="00EE7855"/>
    <w:rsid w:val="00EE7C58"/>
    <w:rsid w:val="00EF4B8E"/>
    <w:rsid w:val="00F0006D"/>
    <w:rsid w:val="00F0223E"/>
    <w:rsid w:val="00F06605"/>
    <w:rsid w:val="00F07EC0"/>
    <w:rsid w:val="00F10BDD"/>
    <w:rsid w:val="00F11816"/>
    <w:rsid w:val="00F11B7B"/>
    <w:rsid w:val="00F13753"/>
    <w:rsid w:val="00F205EE"/>
    <w:rsid w:val="00F207BD"/>
    <w:rsid w:val="00F2084F"/>
    <w:rsid w:val="00F21339"/>
    <w:rsid w:val="00F218D0"/>
    <w:rsid w:val="00F230A3"/>
    <w:rsid w:val="00F24591"/>
    <w:rsid w:val="00F25EC0"/>
    <w:rsid w:val="00F302A5"/>
    <w:rsid w:val="00F32109"/>
    <w:rsid w:val="00F344C0"/>
    <w:rsid w:val="00F349FE"/>
    <w:rsid w:val="00F34F9E"/>
    <w:rsid w:val="00F40085"/>
    <w:rsid w:val="00F40F4C"/>
    <w:rsid w:val="00F4226D"/>
    <w:rsid w:val="00F44B7B"/>
    <w:rsid w:val="00F44F11"/>
    <w:rsid w:val="00F454BC"/>
    <w:rsid w:val="00F466C8"/>
    <w:rsid w:val="00F47604"/>
    <w:rsid w:val="00F47A71"/>
    <w:rsid w:val="00F50194"/>
    <w:rsid w:val="00F50FBA"/>
    <w:rsid w:val="00F5250D"/>
    <w:rsid w:val="00F54C8A"/>
    <w:rsid w:val="00F578A6"/>
    <w:rsid w:val="00F57FEB"/>
    <w:rsid w:val="00F60751"/>
    <w:rsid w:val="00F6468B"/>
    <w:rsid w:val="00F64B61"/>
    <w:rsid w:val="00F65929"/>
    <w:rsid w:val="00F6740A"/>
    <w:rsid w:val="00F70053"/>
    <w:rsid w:val="00F7180E"/>
    <w:rsid w:val="00F720D1"/>
    <w:rsid w:val="00F72B41"/>
    <w:rsid w:val="00F739F8"/>
    <w:rsid w:val="00F743DB"/>
    <w:rsid w:val="00F750BB"/>
    <w:rsid w:val="00F7511D"/>
    <w:rsid w:val="00F7791B"/>
    <w:rsid w:val="00F8057A"/>
    <w:rsid w:val="00F8146B"/>
    <w:rsid w:val="00F826D0"/>
    <w:rsid w:val="00F84B23"/>
    <w:rsid w:val="00F855AE"/>
    <w:rsid w:val="00F86762"/>
    <w:rsid w:val="00F87A59"/>
    <w:rsid w:val="00F90118"/>
    <w:rsid w:val="00F90340"/>
    <w:rsid w:val="00F92163"/>
    <w:rsid w:val="00F955A5"/>
    <w:rsid w:val="00F956FF"/>
    <w:rsid w:val="00F95E9D"/>
    <w:rsid w:val="00F97EEA"/>
    <w:rsid w:val="00FA043B"/>
    <w:rsid w:val="00FA07F3"/>
    <w:rsid w:val="00FA4A4E"/>
    <w:rsid w:val="00FA4B73"/>
    <w:rsid w:val="00FB0131"/>
    <w:rsid w:val="00FB057A"/>
    <w:rsid w:val="00FB05E8"/>
    <w:rsid w:val="00FB2D71"/>
    <w:rsid w:val="00FB4DAC"/>
    <w:rsid w:val="00FB55FD"/>
    <w:rsid w:val="00FB5EBC"/>
    <w:rsid w:val="00FB7386"/>
    <w:rsid w:val="00FC0F56"/>
    <w:rsid w:val="00FC0FA5"/>
    <w:rsid w:val="00FC279F"/>
    <w:rsid w:val="00FC78FD"/>
    <w:rsid w:val="00FD1A9F"/>
    <w:rsid w:val="00FD3D5F"/>
    <w:rsid w:val="00FD41EA"/>
    <w:rsid w:val="00FD4676"/>
    <w:rsid w:val="00FE0E41"/>
    <w:rsid w:val="00FE1B53"/>
    <w:rsid w:val="00FE265E"/>
    <w:rsid w:val="00FE39BC"/>
    <w:rsid w:val="00FE48C2"/>
    <w:rsid w:val="00FF00E5"/>
    <w:rsid w:val="00FF046F"/>
    <w:rsid w:val="00FF1006"/>
    <w:rsid w:val="00FF3009"/>
    <w:rsid w:val="00FF3537"/>
    <w:rsid w:val="00FF364D"/>
    <w:rsid w:val="00FF4A3D"/>
    <w:rsid w:val="00FF6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ADE06"/>
  <w15:docId w15:val="{5D3C377C-3173-4747-BB20-27C29EDD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AA5D03"/>
    <w:pPr>
      <w:keepNext/>
      <w:numPr>
        <w:numId w:val="2"/>
      </w:numPr>
      <w:spacing w:before="480" w:after="60" w:line="240" w:lineRule="auto"/>
      <w:ind w:left="574"/>
      <w:jc w:val="both"/>
      <w:outlineLvl w:val="0"/>
    </w:pPr>
    <w:rPr>
      <w:rFonts w:ascii="Arial" w:eastAsia="Times" w:hAnsi="Arial" w:cs="Times New Roman"/>
      <w:b/>
      <w:smallCaps/>
      <w:sz w:val="28"/>
      <w:szCs w:val="20"/>
      <w:u w:val="single"/>
      <w:lang w:eastAsia="fr-FR"/>
    </w:rPr>
  </w:style>
  <w:style w:type="paragraph" w:styleId="Titre2">
    <w:name w:val="heading 2"/>
    <w:aliases w:val="Titre 2 Car"/>
    <w:basedOn w:val="Normal"/>
    <w:next w:val="Normal"/>
    <w:link w:val="Titre2Car1"/>
    <w:qFormat/>
    <w:rsid w:val="00AA5D03"/>
    <w:pPr>
      <w:keepNext/>
      <w:widowControl w:val="0"/>
      <w:numPr>
        <w:ilvl w:val="1"/>
        <w:numId w:val="2"/>
      </w:numPr>
      <w:spacing w:before="360" w:after="60" w:line="240" w:lineRule="auto"/>
      <w:jc w:val="both"/>
      <w:outlineLvl w:val="1"/>
    </w:pPr>
    <w:rPr>
      <w:rFonts w:ascii="Arial" w:eastAsia="Times New Roman" w:hAnsi="Arial" w:cs="Arial"/>
      <w:b/>
      <w:bCs/>
      <w:sz w:val="24"/>
      <w:szCs w:val="28"/>
      <w:lang w:eastAsia="fr-FR"/>
    </w:rPr>
  </w:style>
  <w:style w:type="paragraph" w:styleId="Titre3">
    <w:name w:val="heading 3"/>
    <w:basedOn w:val="Normal"/>
    <w:next w:val="Normal"/>
    <w:link w:val="Titre3Car"/>
    <w:qFormat/>
    <w:rsid w:val="00AA5D03"/>
    <w:pPr>
      <w:keepNext/>
      <w:numPr>
        <w:ilvl w:val="2"/>
        <w:numId w:val="2"/>
      </w:numPr>
      <w:spacing w:before="240" w:after="60" w:line="240" w:lineRule="auto"/>
      <w:jc w:val="both"/>
      <w:outlineLvl w:val="2"/>
    </w:pPr>
    <w:rPr>
      <w:rFonts w:ascii="Arial" w:eastAsia="Times New Roman" w:hAnsi="Arial" w:cs="Arial"/>
      <w:sz w:val="24"/>
      <w:szCs w:val="26"/>
      <w:lang w:eastAsia="fr-FR"/>
    </w:rPr>
  </w:style>
  <w:style w:type="paragraph" w:styleId="Titre4">
    <w:name w:val="heading 4"/>
    <w:basedOn w:val="Normal"/>
    <w:next w:val="Normal"/>
    <w:link w:val="Titre4Car"/>
    <w:qFormat/>
    <w:rsid w:val="00AA5D03"/>
    <w:pPr>
      <w:keepNext/>
      <w:numPr>
        <w:ilvl w:val="3"/>
        <w:numId w:val="2"/>
      </w:numPr>
      <w:spacing w:before="240" w:after="60" w:line="240" w:lineRule="auto"/>
      <w:ind w:left="1148"/>
      <w:jc w:val="both"/>
      <w:outlineLvl w:val="3"/>
    </w:pPr>
    <w:rPr>
      <w:rFonts w:ascii="Arial" w:eastAsia="Times New Roman" w:hAnsi="Arial" w:cs="Arial"/>
      <w:sz w:val="24"/>
      <w:szCs w:val="28"/>
      <w:u w:val="single"/>
      <w:lang w:eastAsia="fr-FR"/>
    </w:rPr>
  </w:style>
  <w:style w:type="paragraph" w:styleId="Titre5">
    <w:name w:val="heading 5"/>
    <w:basedOn w:val="Normal"/>
    <w:next w:val="Normal"/>
    <w:link w:val="Titre5Car"/>
    <w:qFormat/>
    <w:rsid w:val="00AA5D03"/>
    <w:pPr>
      <w:keepNext/>
      <w:numPr>
        <w:ilvl w:val="4"/>
        <w:numId w:val="2"/>
      </w:numPr>
      <w:spacing w:before="240" w:after="60" w:line="240" w:lineRule="auto"/>
      <w:jc w:val="both"/>
      <w:outlineLvl w:val="4"/>
    </w:pPr>
    <w:rPr>
      <w:rFonts w:ascii="Arial" w:eastAsia="Times New Roman" w:hAnsi="Arial" w:cs="Times New Roman"/>
      <w:i/>
      <w:iCs/>
      <w:sz w:val="24"/>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D522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0D5229"/>
    <w:rPr>
      <w:b/>
      <w:bCs/>
    </w:rPr>
  </w:style>
  <w:style w:type="character" w:styleId="Accentuation">
    <w:name w:val="Emphasis"/>
    <w:basedOn w:val="Policepardfaut"/>
    <w:uiPriority w:val="20"/>
    <w:qFormat/>
    <w:rsid w:val="000D5229"/>
    <w:rPr>
      <w:i/>
      <w:iCs/>
    </w:rPr>
  </w:style>
  <w:style w:type="character" w:customStyle="1" w:styleId="apple-converted-space">
    <w:name w:val="apple-converted-space"/>
    <w:basedOn w:val="Policepardfaut"/>
    <w:rsid w:val="000D5229"/>
  </w:style>
  <w:style w:type="character" w:customStyle="1" w:styleId="Titre1Car">
    <w:name w:val="Titre 1 Car"/>
    <w:basedOn w:val="Policepardfaut"/>
    <w:link w:val="Titre1"/>
    <w:rsid w:val="00AA5D03"/>
    <w:rPr>
      <w:rFonts w:ascii="Arial" w:eastAsia="Times" w:hAnsi="Arial" w:cs="Times New Roman"/>
      <w:b/>
      <w:smallCaps/>
      <w:sz w:val="28"/>
      <w:szCs w:val="20"/>
      <w:u w:val="single"/>
      <w:lang w:eastAsia="fr-FR"/>
    </w:rPr>
  </w:style>
  <w:style w:type="character" w:customStyle="1" w:styleId="Titre2Car1">
    <w:name w:val="Titre 2 Car1"/>
    <w:aliases w:val="Titre 2 Car Car"/>
    <w:basedOn w:val="Policepardfaut"/>
    <w:link w:val="Titre2"/>
    <w:rsid w:val="00AA5D03"/>
    <w:rPr>
      <w:rFonts w:ascii="Arial" w:eastAsia="Times New Roman" w:hAnsi="Arial" w:cs="Arial"/>
      <w:b/>
      <w:bCs/>
      <w:sz w:val="24"/>
      <w:szCs w:val="28"/>
      <w:lang w:eastAsia="fr-FR"/>
    </w:rPr>
  </w:style>
  <w:style w:type="character" w:customStyle="1" w:styleId="Titre3Car">
    <w:name w:val="Titre 3 Car"/>
    <w:basedOn w:val="Policepardfaut"/>
    <w:link w:val="Titre3"/>
    <w:rsid w:val="00AA5D03"/>
    <w:rPr>
      <w:rFonts w:ascii="Arial" w:eastAsia="Times New Roman" w:hAnsi="Arial" w:cs="Arial"/>
      <w:sz w:val="24"/>
      <w:szCs w:val="26"/>
      <w:lang w:eastAsia="fr-FR"/>
    </w:rPr>
  </w:style>
  <w:style w:type="character" w:customStyle="1" w:styleId="Titre4Car">
    <w:name w:val="Titre 4 Car"/>
    <w:basedOn w:val="Policepardfaut"/>
    <w:link w:val="Titre4"/>
    <w:rsid w:val="00AA5D03"/>
    <w:rPr>
      <w:rFonts w:ascii="Arial" w:eastAsia="Times New Roman" w:hAnsi="Arial" w:cs="Arial"/>
      <w:sz w:val="24"/>
      <w:szCs w:val="28"/>
      <w:u w:val="single"/>
      <w:lang w:eastAsia="fr-FR"/>
    </w:rPr>
  </w:style>
  <w:style w:type="character" w:customStyle="1" w:styleId="Titre5Car">
    <w:name w:val="Titre 5 Car"/>
    <w:basedOn w:val="Policepardfaut"/>
    <w:link w:val="Titre5"/>
    <w:rsid w:val="00AA5D03"/>
    <w:rPr>
      <w:rFonts w:ascii="Arial" w:eastAsia="Times New Roman" w:hAnsi="Arial" w:cs="Times New Roman"/>
      <w:i/>
      <w:iCs/>
      <w:sz w:val="24"/>
      <w:szCs w:val="26"/>
      <w:lang w:eastAsia="fr-FR"/>
    </w:rPr>
  </w:style>
  <w:style w:type="paragraph" w:customStyle="1" w:styleId="Table">
    <w:name w:val="Table"/>
    <w:basedOn w:val="Normal"/>
    <w:link w:val="TableChar"/>
    <w:rsid w:val="00AA5D03"/>
    <w:pPr>
      <w:keepNext/>
      <w:spacing w:before="120" w:after="60" w:line="240" w:lineRule="auto"/>
      <w:jc w:val="both"/>
    </w:pPr>
    <w:rPr>
      <w:rFonts w:ascii="Arial" w:eastAsia="Times New Roman" w:hAnsi="Arial" w:cs="Times New Roman"/>
      <w:sz w:val="20"/>
      <w:szCs w:val="24"/>
      <w:lang w:eastAsia="fr-FR"/>
    </w:rPr>
  </w:style>
  <w:style w:type="character" w:customStyle="1" w:styleId="TableChar">
    <w:name w:val="Table Char"/>
    <w:link w:val="Table"/>
    <w:rsid w:val="00AA5D03"/>
    <w:rPr>
      <w:rFonts w:ascii="Arial" w:eastAsia="Times New Roman" w:hAnsi="Arial" w:cs="Times New Roman"/>
      <w:sz w:val="20"/>
      <w:szCs w:val="24"/>
      <w:lang w:eastAsia="fr-FR"/>
    </w:rPr>
  </w:style>
  <w:style w:type="paragraph" w:styleId="Sous-titre">
    <w:name w:val="Subtitle"/>
    <w:basedOn w:val="Normal"/>
    <w:next w:val="Normal"/>
    <w:link w:val="Sous-titreCar"/>
    <w:qFormat/>
    <w:rsid w:val="00AA5D03"/>
    <w:pPr>
      <w:keepNext/>
      <w:spacing w:before="480" w:after="240" w:line="240" w:lineRule="auto"/>
      <w:jc w:val="both"/>
    </w:pPr>
    <w:rPr>
      <w:rFonts w:ascii="Arial" w:eastAsia="Times New Roman" w:hAnsi="Arial" w:cs="Arial"/>
      <w:b/>
      <w:bCs/>
      <w:sz w:val="24"/>
      <w:szCs w:val="24"/>
      <w:lang w:eastAsia="fr-FR"/>
    </w:rPr>
  </w:style>
  <w:style w:type="character" w:customStyle="1" w:styleId="Sous-titreCar">
    <w:name w:val="Sous-titre Car"/>
    <w:basedOn w:val="Policepardfaut"/>
    <w:link w:val="Sous-titre"/>
    <w:rsid w:val="00AA5D03"/>
    <w:rPr>
      <w:rFonts w:ascii="Arial" w:eastAsia="Times New Roman" w:hAnsi="Arial" w:cs="Arial"/>
      <w:b/>
      <w:bCs/>
      <w:sz w:val="24"/>
      <w:szCs w:val="24"/>
      <w:lang w:eastAsia="fr-FR"/>
    </w:rPr>
  </w:style>
  <w:style w:type="character" w:styleId="Lienhypertexte">
    <w:name w:val="Hyperlink"/>
    <w:uiPriority w:val="99"/>
    <w:rsid w:val="00AA5D03"/>
    <w:rPr>
      <w:color w:val="0000FF"/>
      <w:u w:val="single"/>
    </w:rPr>
  </w:style>
  <w:style w:type="paragraph" w:styleId="Titre">
    <w:name w:val="Title"/>
    <w:basedOn w:val="Normal"/>
    <w:next w:val="Normal"/>
    <w:link w:val="TitreCar"/>
    <w:qFormat/>
    <w:rsid w:val="00AA5D03"/>
    <w:pPr>
      <w:keepNext/>
      <w:spacing w:before="960" w:after="240" w:line="240" w:lineRule="auto"/>
      <w:jc w:val="center"/>
    </w:pPr>
    <w:rPr>
      <w:rFonts w:ascii="Arial" w:eastAsia="Times New Roman" w:hAnsi="Arial" w:cs="Arial"/>
      <w:b/>
      <w:bCs/>
      <w:smallCaps/>
      <w:kern w:val="28"/>
      <w:sz w:val="36"/>
      <w:szCs w:val="32"/>
      <w:lang w:eastAsia="fr-FR"/>
    </w:rPr>
  </w:style>
  <w:style w:type="character" w:customStyle="1" w:styleId="TitreCar">
    <w:name w:val="Titre Car"/>
    <w:basedOn w:val="Policepardfaut"/>
    <w:link w:val="Titre"/>
    <w:rsid w:val="00AA5D03"/>
    <w:rPr>
      <w:rFonts w:ascii="Arial" w:eastAsia="Times New Roman" w:hAnsi="Arial" w:cs="Arial"/>
      <w:b/>
      <w:bCs/>
      <w:smallCaps/>
      <w:kern w:val="28"/>
      <w:sz w:val="36"/>
      <w:szCs w:val="32"/>
      <w:lang w:eastAsia="fr-FR"/>
    </w:rPr>
  </w:style>
  <w:style w:type="paragraph" w:styleId="TM1">
    <w:name w:val="toc 1"/>
    <w:basedOn w:val="Normal"/>
    <w:next w:val="Normal"/>
    <w:autoRedefine/>
    <w:uiPriority w:val="39"/>
    <w:rsid w:val="0033028C"/>
    <w:pPr>
      <w:keepNext/>
      <w:tabs>
        <w:tab w:val="right" w:leader="dot" w:pos="9628"/>
      </w:tabs>
      <w:spacing w:before="160" w:after="0" w:line="240" w:lineRule="auto"/>
      <w:jc w:val="both"/>
    </w:pPr>
    <w:rPr>
      <w:rFonts w:ascii="Arial" w:eastAsia="Times New Roman" w:hAnsi="Arial" w:cs="Times New Roman"/>
      <w:noProof/>
      <w:sz w:val="20"/>
      <w:szCs w:val="28"/>
      <w:lang w:eastAsia="fr-FR"/>
    </w:rPr>
  </w:style>
  <w:style w:type="paragraph" w:styleId="TM2">
    <w:name w:val="toc 2"/>
    <w:basedOn w:val="Normal"/>
    <w:next w:val="Normal"/>
    <w:autoRedefine/>
    <w:uiPriority w:val="39"/>
    <w:rsid w:val="008353D0"/>
    <w:pPr>
      <w:keepNext/>
      <w:tabs>
        <w:tab w:val="right" w:leader="dot" w:pos="9350"/>
      </w:tabs>
      <w:spacing w:before="120" w:after="0" w:line="240" w:lineRule="auto"/>
      <w:ind w:left="360"/>
      <w:jc w:val="both"/>
    </w:pPr>
    <w:rPr>
      <w:rFonts w:ascii="Arial" w:eastAsia="Times New Roman" w:hAnsi="Arial" w:cs="Times New Roman"/>
      <w:noProof/>
      <w:sz w:val="20"/>
      <w:szCs w:val="24"/>
      <w:lang w:eastAsia="fr-FR"/>
    </w:rPr>
  </w:style>
  <w:style w:type="paragraph" w:styleId="TM3">
    <w:name w:val="toc 3"/>
    <w:basedOn w:val="Normal"/>
    <w:next w:val="Normal"/>
    <w:autoRedefine/>
    <w:uiPriority w:val="39"/>
    <w:rsid w:val="00AA5D03"/>
    <w:pPr>
      <w:keepNext/>
      <w:spacing w:before="80" w:after="0" w:line="240" w:lineRule="auto"/>
      <w:ind w:left="403"/>
      <w:jc w:val="both"/>
    </w:pPr>
    <w:rPr>
      <w:rFonts w:ascii="Arial" w:eastAsia="Times New Roman" w:hAnsi="Arial" w:cs="Times New Roman"/>
      <w:noProof/>
      <w:sz w:val="20"/>
      <w:szCs w:val="24"/>
      <w:lang w:eastAsia="fr-FR"/>
    </w:rPr>
  </w:style>
  <w:style w:type="paragraph" w:styleId="TM4">
    <w:name w:val="toc 4"/>
    <w:basedOn w:val="Normal"/>
    <w:next w:val="Normal"/>
    <w:autoRedefine/>
    <w:uiPriority w:val="39"/>
    <w:rsid w:val="00AA5D03"/>
    <w:pPr>
      <w:keepNext/>
      <w:spacing w:before="120" w:after="0" w:line="240" w:lineRule="auto"/>
      <w:ind w:left="601"/>
      <w:jc w:val="both"/>
    </w:pPr>
    <w:rPr>
      <w:rFonts w:ascii="Arial" w:eastAsia="Times New Roman" w:hAnsi="Arial" w:cs="Times New Roman"/>
      <w:noProof/>
      <w:sz w:val="20"/>
      <w:szCs w:val="24"/>
      <w:lang w:eastAsia="fr-FR"/>
    </w:rPr>
  </w:style>
  <w:style w:type="paragraph" w:styleId="En-tte">
    <w:name w:val="header"/>
    <w:aliases w:val="wcp_Header,Header_En tete"/>
    <w:basedOn w:val="Normal"/>
    <w:link w:val="En-tteCar"/>
    <w:unhideWhenUsed/>
    <w:rsid w:val="00381EB7"/>
    <w:pPr>
      <w:tabs>
        <w:tab w:val="center" w:pos="4680"/>
        <w:tab w:val="right" w:pos="9360"/>
      </w:tabs>
      <w:spacing w:after="0" w:line="240" w:lineRule="auto"/>
    </w:pPr>
  </w:style>
  <w:style w:type="character" w:customStyle="1" w:styleId="En-tteCar">
    <w:name w:val="En-tête Car"/>
    <w:aliases w:val="wcp_Header Car,Header_En tete Car"/>
    <w:basedOn w:val="Policepardfaut"/>
    <w:link w:val="En-tte"/>
    <w:uiPriority w:val="99"/>
    <w:rsid w:val="00381EB7"/>
  </w:style>
  <w:style w:type="paragraph" w:styleId="Pieddepage">
    <w:name w:val="footer"/>
    <w:basedOn w:val="Normal"/>
    <w:link w:val="PieddepageCar"/>
    <w:uiPriority w:val="99"/>
    <w:unhideWhenUsed/>
    <w:rsid w:val="00381EB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381EB7"/>
  </w:style>
  <w:style w:type="table" w:styleId="Grilledutableau">
    <w:name w:val="Table Grid"/>
    <w:basedOn w:val="TableauNormal"/>
    <w:uiPriority w:val="39"/>
    <w:rsid w:val="00C6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auNormal"/>
    <w:uiPriority w:val="43"/>
    <w:rsid w:val="00CA53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auNormal"/>
    <w:uiPriority w:val="40"/>
    <w:rsid w:val="00CA53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aragraphedeliste">
    <w:name w:val="List Paragraph"/>
    <w:basedOn w:val="Normal"/>
    <w:uiPriority w:val="34"/>
    <w:qFormat/>
    <w:rsid w:val="000C3DC1"/>
    <w:pPr>
      <w:ind w:left="720"/>
      <w:contextualSpacing/>
    </w:pPr>
  </w:style>
  <w:style w:type="character" w:styleId="Numrodeligne">
    <w:name w:val="line number"/>
    <w:basedOn w:val="Policepardfaut"/>
    <w:uiPriority w:val="99"/>
    <w:semiHidden/>
    <w:unhideWhenUsed/>
    <w:rsid w:val="00734FD7"/>
  </w:style>
  <w:style w:type="character" w:styleId="Lienhypertextesuivivisit">
    <w:name w:val="FollowedHyperlink"/>
    <w:basedOn w:val="Policepardfaut"/>
    <w:uiPriority w:val="99"/>
    <w:semiHidden/>
    <w:unhideWhenUsed/>
    <w:rsid w:val="00997FE8"/>
    <w:rPr>
      <w:color w:val="954F72" w:themeColor="followedHyperlink"/>
      <w:u w:val="single"/>
    </w:rPr>
  </w:style>
  <w:style w:type="paragraph" w:styleId="En-ttedetabledesmatires">
    <w:name w:val="TOC Heading"/>
    <w:basedOn w:val="Titre1"/>
    <w:next w:val="Normal"/>
    <w:uiPriority w:val="39"/>
    <w:unhideWhenUsed/>
    <w:qFormat/>
    <w:rsid w:val="00E226F5"/>
    <w:pPr>
      <w:keepLines/>
      <w:numPr>
        <w:numId w:val="0"/>
      </w:numPr>
      <w:spacing w:before="240" w:after="0" w:line="259" w:lineRule="auto"/>
      <w:jc w:val="left"/>
      <w:outlineLvl w:val="9"/>
    </w:pPr>
    <w:rPr>
      <w:rFonts w:asciiTheme="majorHAnsi" w:eastAsiaTheme="majorEastAsia" w:hAnsiTheme="majorHAnsi" w:cstheme="majorBidi"/>
      <w:b w:val="0"/>
      <w:smallCaps w:val="0"/>
      <w:color w:val="2E74B5" w:themeColor="accent1" w:themeShade="BF"/>
      <w:sz w:val="32"/>
      <w:szCs w:val="32"/>
      <w:u w:val="none"/>
      <w:lang w:eastAsia="en-US"/>
    </w:rPr>
  </w:style>
  <w:style w:type="character" w:customStyle="1" w:styleId="TextoChar">
    <w:name w:val="Texto Char"/>
    <w:basedOn w:val="Policepardfaut"/>
    <w:link w:val="Texto"/>
    <w:locked/>
    <w:rsid w:val="00DF38A9"/>
    <w:rPr>
      <w:rFonts w:ascii="Arial" w:hAnsi="Arial" w:cs="Arial"/>
      <w:lang w:val="pt-BR" w:eastAsia="pt-BR"/>
    </w:rPr>
  </w:style>
  <w:style w:type="paragraph" w:customStyle="1" w:styleId="Texto">
    <w:name w:val="Texto"/>
    <w:basedOn w:val="Normal"/>
    <w:link w:val="TextoChar"/>
    <w:rsid w:val="00DF38A9"/>
    <w:pPr>
      <w:spacing w:before="40" w:after="40" w:line="240" w:lineRule="auto"/>
    </w:pPr>
    <w:rPr>
      <w:rFonts w:ascii="Arial" w:hAnsi="Arial" w:cs="Arial"/>
      <w:lang w:val="pt-BR" w:eastAsia="pt-BR"/>
    </w:rPr>
  </w:style>
  <w:style w:type="table" w:customStyle="1" w:styleId="MediumShading1-Accent11">
    <w:name w:val="Medium Shading 1 - Accent 11"/>
    <w:basedOn w:val="TableauNormal"/>
    <w:uiPriority w:val="63"/>
    <w:rsid w:val="00DF38A9"/>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HeaderProject">
    <w:name w:val="Header Project"/>
    <w:basedOn w:val="En-tte"/>
    <w:uiPriority w:val="99"/>
    <w:rsid w:val="002306B1"/>
    <w:pPr>
      <w:tabs>
        <w:tab w:val="clear" w:pos="4680"/>
        <w:tab w:val="clear" w:pos="9360"/>
        <w:tab w:val="center" w:pos="4153"/>
        <w:tab w:val="right" w:pos="8306"/>
      </w:tabs>
      <w:spacing w:before="80"/>
      <w:jc w:val="center"/>
    </w:pPr>
    <w:rPr>
      <w:rFonts w:ascii="Arial" w:eastAsia="Times New Roman" w:hAnsi="Arial" w:cs="Times New Roman"/>
      <w:sz w:val="16"/>
      <w:szCs w:val="20"/>
      <w:lang w:val="en-GB"/>
    </w:rPr>
  </w:style>
  <w:style w:type="paragraph" w:styleId="Sansinterligne">
    <w:name w:val="No Spacing"/>
    <w:uiPriority w:val="1"/>
    <w:qFormat/>
    <w:rsid w:val="00F349FE"/>
    <w:pPr>
      <w:widowControl w:val="0"/>
      <w:spacing w:after="0" w:line="240" w:lineRule="auto"/>
    </w:pPr>
    <w:rPr>
      <w:rFonts w:ascii="Arial" w:eastAsia="Times New Roman" w:hAnsi="Arial" w:cs="Times New Roman"/>
      <w:sz w:val="20"/>
      <w:szCs w:val="24"/>
      <w:lang w:eastAsia="fr-FR"/>
    </w:rPr>
  </w:style>
  <w:style w:type="paragraph" w:customStyle="1" w:styleId="HDLGuidance">
    <w:name w:val="HDL_Guidance"/>
    <w:basedOn w:val="Normal"/>
    <w:next w:val="Paragraphedeliste"/>
    <w:link w:val="HDLGuidanceChar"/>
    <w:qFormat/>
    <w:rsid w:val="003149D8"/>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spacing w:before="20" w:after="240" w:line="240" w:lineRule="auto"/>
      <w:ind w:left="720" w:right="720"/>
    </w:pPr>
    <w:rPr>
      <w:rFonts w:ascii="Calibri" w:eastAsia="Times New Roman" w:hAnsi="Calibri" w:cs="Times New Roman"/>
      <w:i/>
      <w:color w:val="C00000"/>
      <w:szCs w:val="20"/>
      <w:lang w:val="en-GB"/>
    </w:rPr>
  </w:style>
  <w:style w:type="character" w:customStyle="1" w:styleId="HDLGuidanceChar">
    <w:name w:val="HDL_Guidance Char"/>
    <w:link w:val="HDLGuidance"/>
    <w:rsid w:val="003149D8"/>
    <w:rPr>
      <w:rFonts w:ascii="Calibri" w:eastAsia="Times New Roman" w:hAnsi="Calibri" w:cs="Times New Roman"/>
      <w:i/>
      <w:color w:val="C00000"/>
      <w:szCs w:val="20"/>
      <w:shd w:val="clear" w:color="auto" w:fill="C6D9F1"/>
      <w:lang w:val="en-GB"/>
    </w:rPr>
  </w:style>
  <w:style w:type="character" w:styleId="Marquedecommentaire">
    <w:name w:val="annotation reference"/>
    <w:basedOn w:val="Policepardfaut"/>
    <w:uiPriority w:val="99"/>
    <w:semiHidden/>
    <w:unhideWhenUsed/>
    <w:rsid w:val="00A57D7A"/>
    <w:rPr>
      <w:sz w:val="16"/>
      <w:szCs w:val="16"/>
    </w:rPr>
  </w:style>
  <w:style w:type="paragraph" w:styleId="Commentaire">
    <w:name w:val="annotation text"/>
    <w:basedOn w:val="Normal"/>
    <w:link w:val="CommentaireCar"/>
    <w:uiPriority w:val="99"/>
    <w:semiHidden/>
    <w:unhideWhenUsed/>
    <w:rsid w:val="00A57D7A"/>
    <w:pPr>
      <w:spacing w:line="240" w:lineRule="auto"/>
    </w:pPr>
    <w:rPr>
      <w:sz w:val="20"/>
      <w:szCs w:val="20"/>
    </w:rPr>
  </w:style>
  <w:style w:type="character" w:customStyle="1" w:styleId="CommentaireCar">
    <w:name w:val="Commentaire Car"/>
    <w:basedOn w:val="Policepardfaut"/>
    <w:link w:val="Commentaire"/>
    <w:uiPriority w:val="99"/>
    <w:semiHidden/>
    <w:rsid w:val="00A57D7A"/>
    <w:rPr>
      <w:sz w:val="20"/>
      <w:szCs w:val="20"/>
    </w:rPr>
  </w:style>
  <w:style w:type="paragraph" w:styleId="Objetducommentaire">
    <w:name w:val="annotation subject"/>
    <w:basedOn w:val="Commentaire"/>
    <w:next w:val="Commentaire"/>
    <w:link w:val="ObjetducommentaireCar"/>
    <w:uiPriority w:val="99"/>
    <w:semiHidden/>
    <w:unhideWhenUsed/>
    <w:rsid w:val="00A57D7A"/>
    <w:rPr>
      <w:b/>
      <w:bCs/>
    </w:rPr>
  </w:style>
  <w:style w:type="character" w:customStyle="1" w:styleId="ObjetducommentaireCar">
    <w:name w:val="Objet du commentaire Car"/>
    <w:basedOn w:val="CommentaireCar"/>
    <w:link w:val="Objetducommentaire"/>
    <w:uiPriority w:val="99"/>
    <w:semiHidden/>
    <w:rsid w:val="00A57D7A"/>
    <w:rPr>
      <w:b/>
      <w:bCs/>
      <w:sz w:val="20"/>
      <w:szCs w:val="20"/>
    </w:rPr>
  </w:style>
  <w:style w:type="paragraph" w:styleId="Textedebulles">
    <w:name w:val="Balloon Text"/>
    <w:basedOn w:val="Normal"/>
    <w:link w:val="TextedebullesCar"/>
    <w:uiPriority w:val="99"/>
    <w:semiHidden/>
    <w:unhideWhenUsed/>
    <w:rsid w:val="00A57D7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57D7A"/>
    <w:rPr>
      <w:rFonts w:ascii="Segoe UI" w:hAnsi="Segoe UI" w:cs="Segoe UI"/>
      <w:sz w:val="18"/>
      <w:szCs w:val="18"/>
    </w:rPr>
  </w:style>
  <w:style w:type="character" w:customStyle="1" w:styleId="st1">
    <w:name w:val="st1"/>
    <w:rsid w:val="00305E7B"/>
  </w:style>
  <w:style w:type="character" w:styleId="Mentionnonrsolue">
    <w:name w:val="Unresolved Mention"/>
    <w:basedOn w:val="Policepardfaut"/>
    <w:uiPriority w:val="99"/>
    <w:semiHidden/>
    <w:unhideWhenUsed/>
    <w:rsid w:val="00316C73"/>
    <w:rPr>
      <w:color w:val="605E5C"/>
      <w:shd w:val="clear" w:color="auto" w:fill="E1DFDD"/>
    </w:rPr>
  </w:style>
  <w:style w:type="paragraph" w:customStyle="1" w:styleId="Readerscomments">
    <w:name w:val="Reader's comments"/>
    <w:basedOn w:val="Normal"/>
    <w:link w:val="ReaderscommentsChar"/>
    <w:rsid w:val="00D478D5"/>
    <w:pPr>
      <w:overflowPunct w:val="0"/>
      <w:autoSpaceDE w:val="0"/>
      <w:autoSpaceDN w:val="0"/>
      <w:adjustRightInd w:val="0"/>
      <w:spacing w:after="120" w:line="240" w:lineRule="auto"/>
      <w:textAlignment w:val="baseline"/>
    </w:pPr>
    <w:rPr>
      <w:rFonts w:ascii="Arial" w:eastAsia="Times New Roman" w:hAnsi="Arial" w:cs="Times New Roman"/>
      <w:i/>
      <w:iCs/>
      <w:color w:val="CC00CC"/>
      <w:sz w:val="20"/>
      <w:szCs w:val="20"/>
    </w:rPr>
  </w:style>
  <w:style w:type="character" w:customStyle="1" w:styleId="ReaderscommentsChar">
    <w:name w:val="Reader's comments Char"/>
    <w:link w:val="Readerscomments"/>
    <w:rsid w:val="00D478D5"/>
    <w:rPr>
      <w:rFonts w:ascii="Arial" w:eastAsia="Times New Roman" w:hAnsi="Arial" w:cs="Times New Roman"/>
      <w:i/>
      <w:iCs/>
      <w:color w:val="CC00C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3647">
      <w:bodyDiv w:val="1"/>
      <w:marLeft w:val="0"/>
      <w:marRight w:val="0"/>
      <w:marTop w:val="0"/>
      <w:marBottom w:val="0"/>
      <w:divBdr>
        <w:top w:val="none" w:sz="0" w:space="0" w:color="auto"/>
        <w:left w:val="none" w:sz="0" w:space="0" w:color="auto"/>
        <w:bottom w:val="none" w:sz="0" w:space="0" w:color="auto"/>
        <w:right w:val="none" w:sz="0" w:space="0" w:color="auto"/>
      </w:divBdr>
    </w:div>
    <w:div w:id="211503283">
      <w:bodyDiv w:val="1"/>
      <w:marLeft w:val="0"/>
      <w:marRight w:val="0"/>
      <w:marTop w:val="0"/>
      <w:marBottom w:val="0"/>
      <w:divBdr>
        <w:top w:val="none" w:sz="0" w:space="0" w:color="auto"/>
        <w:left w:val="none" w:sz="0" w:space="0" w:color="auto"/>
        <w:bottom w:val="none" w:sz="0" w:space="0" w:color="auto"/>
        <w:right w:val="none" w:sz="0" w:space="0" w:color="auto"/>
      </w:divBdr>
    </w:div>
    <w:div w:id="287467028">
      <w:bodyDiv w:val="1"/>
      <w:marLeft w:val="0"/>
      <w:marRight w:val="0"/>
      <w:marTop w:val="0"/>
      <w:marBottom w:val="0"/>
      <w:divBdr>
        <w:top w:val="none" w:sz="0" w:space="0" w:color="auto"/>
        <w:left w:val="none" w:sz="0" w:space="0" w:color="auto"/>
        <w:bottom w:val="none" w:sz="0" w:space="0" w:color="auto"/>
        <w:right w:val="none" w:sz="0" w:space="0" w:color="auto"/>
      </w:divBdr>
    </w:div>
    <w:div w:id="303236826">
      <w:bodyDiv w:val="1"/>
      <w:marLeft w:val="0"/>
      <w:marRight w:val="0"/>
      <w:marTop w:val="0"/>
      <w:marBottom w:val="0"/>
      <w:divBdr>
        <w:top w:val="none" w:sz="0" w:space="0" w:color="auto"/>
        <w:left w:val="none" w:sz="0" w:space="0" w:color="auto"/>
        <w:bottom w:val="none" w:sz="0" w:space="0" w:color="auto"/>
        <w:right w:val="none" w:sz="0" w:space="0" w:color="auto"/>
      </w:divBdr>
    </w:div>
    <w:div w:id="361370565">
      <w:bodyDiv w:val="1"/>
      <w:marLeft w:val="0"/>
      <w:marRight w:val="0"/>
      <w:marTop w:val="0"/>
      <w:marBottom w:val="0"/>
      <w:divBdr>
        <w:top w:val="none" w:sz="0" w:space="0" w:color="auto"/>
        <w:left w:val="none" w:sz="0" w:space="0" w:color="auto"/>
        <w:bottom w:val="none" w:sz="0" w:space="0" w:color="auto"/>
        <w:right w:val="none" w:sz="0" w:space="0" w:color="auto"/>
      </w:divBdr>
    </w:div>
    <w:div w:id="368991278">
      <w:bodyDiv w:val="1"/>
      <w:marLeft w:val="0"/>
      <w:marRight w:val="0"/>
      <w:marTop w:val="0"/>
      <w:marBottom w:val="0"/>
      <w:divBdr>
        <w:top w:val="none" w:sz="0" w:space="0" w:color="auto"/>
        <w:left w:val="none" w:sz="0" w:space="0" w:color="auto"/>
        <w:bottom w:val="none" w:sz="0" w:space="0" w:color="auto"/>
        <w:right w:val="none" w:sz="0" w:space="0" w:color="auto"/>
      </w:divBdr>
    </w:div>
    <w:div w:id="394552123">
      <w:bodyDiv w:val="1"/>
      <w:marLeft w:val="0"/>
      <w:marRight w:val="0"/>
      <w:marTop w:val="0"/>
      <w:marBottom w:val="0"/>
      <w:divBdr>
        <w:top w:val="none" w:sz="0" w:space="0" w:color="auto"/>
        <w:left w:val="none" w:sz="0" w:space="0" w:color="auto"/>
        <w:bottom w:val="none" w:sz="0" w:space="0" w:color="auto"/>
        <w:right w:val="none" w:sz="0" w:space="0" w:color="auto"/>
      </w:divBdr>
    </w:div>
    <w:div w:id="463041283">
      <w:bodyDiv w:val="1"/>
      <w:marLeft w:val="0"/>
      <w:marRight w:val="0"/>
      <w:marTop w:val="0"/>
      <w:marBottom w:val="0"/>
      <w:divBdr>
        <w:top w:val="none" w:sz="0" w:space="0" w:color="auto"/>
        <w:left w:val="none" w:sz="0" w:space="0" w:color="auto"/>
        <w:bottom w:val="none" w:sz="0" w:space="0" w:color="auto"/>
        <w:right w:val="none" w:sz="0" w:space="0" w:color="auto"/>
      </w:divBdr>
    </w:div>
    <w:div w:id="613942132">
      <w:bodyDiv w:val="1"/>
      <w:marLeft w:val="0"/>
      <w:marRight w:val="0"/>
      <w:marTop w:val="0"/>
      <w:marBottom w:val="0"/>
      <w:divBdr>
        <w:top w:val="none" w:sz="0" w:space="0" w:color="auto"/>
        <w:left w:val="none" w:sz="0" w:space="0" w:color="auto"/>
        <w:bottom w:val="none" w:sz="0" w:space="0" w:color="auto"/>
        <w:right w:val="none" w:sz="0" w:space="0" w:color="auto"/>
      </w:divBdr>
    </w:div>
    <w:div w:id="623464567">
      <w:bodyDiv w:val="1"/>
      <w:marLeft w:val="0"/>
      <w:marRight w:val="0"/>
      <w:marTop w:val="0"/>
      <w:marBottom w:val="0"/>
      <w:divBdr>
        <w:top w:val="none" w:sz="0" w:space="0" w:color="auto"/>
        <w:left w:val="none" w:sz="0" w:space="0" w:color="auto"/>
        <w:bottom w:val="none" w:sz="0" w:space="0" w:color="auto"/>
        <w:right w:val="none" w:sz="0" w:space="0" w:color="auto"/>
      </w:divBdr>
    </w:div>
    <w:div w:id="624166893">
      <w:bodyDiv w:val="1"/>
      <w:marLeft w:val="0"/>
      <w:marRight w:val="0"/>
      <w:marTop w:val="0"/>
      <w:marBottom w:val="0"/>
      <w:divBdr>
        <w:top w:val="none" w:sz="0" w:space="0" w:color="auto"/>
        <w:left w:val="none" w:sz="0" w:space="0" w:color="auto"/>
        <w:bottom w:val="none" w:sz="0" w:space="0" w:color="auto"/>
        <w:right w:val="none" w:sz="0" w:space="0" w:color="auto"/>
      </w:divBdr>
    </w:div>
    <w:div w:id="711927354">
      <w:bodyDiv w:val="1"/>
      <w:marLeft w:val="0"/>
      <w:marRight w:val="0"/>
      <w:marTop w:val="0"/>
      <w:marBottom w:val="0"/>
      <w:divBdr>
        <w:top w:val="none" w:sz="0" w:space="0" w:color="auto"/>
        <w:left w:val="none" w:sz="0" w:space="0" w:color="auto"/>
        <w:bottom w:val="none" w:sz="0" w:space="0" w:color="auto"/>
        <w:right w:val="none" w:sz="0" w:space="0" w:color="auto"/>
      </w:divBdr>
    </w:div>
    <w:div w:id="712382904">
      <w:bodyDiv w:val="1"/>
      <w:marLeft w:val="0"/>
      <w:marRight w:val="0"/>
      <w:marTop w:val="0"/>
      <w:marBottom w:val="0"/>
      <w:divBdr>
        <w:top w:val="none" w:sz="0" w:space="0" w:color="auto"/>
        <w:left w:val="none" w:sz="0" w:space="0" w:color="auto"/>
        <w:bottom w:val="none" w:sz="0" w:space="0" w:color="auto"/>
        <w:right w:val="none" w:sz="0" w:space="0" w:color="auto"/>
      </w:divBdr>
    </w:div>
    <w:div w:id="714813067">
      <w:bodyDiv w:val="1"/>
      <w:marLeft w:val="0"/>
      <w:marRight w:val="0"/>
      <w:marTop w:val="0"/>
      <w:marBottom w:val="0"/>
      <w:divBdr>
        <w:top w:val="none" w:sz="0" w:space="0" w:color="auto"/>
        <w:left w:val="none" w:sz="0" w:space="0" w:color="auto"/>
        <w:bottom w:val="none" w:sz="0" w:space="0" w:color="auto"/>
        <w:right w:val="none" w:sz="0" w:space="0" w:color="auto"/>
      </w:divBdr>
    </w:div>
    <w:div w:id="740754930">
      <w:bodyDiv w:val="1"/>
      <w:marLeft w:val="0"/>
      <w:marRight w:val="0"/>
      <w:marTop w:val="0"/>
      <w:marBottom w:val="0"/>
      <w:divBdr>
        <w:top w:val="none" w:sz="0" w:space="0" w:color="auto"/>
        <w:left w:val="none" w:sz="0" w:space="0" w:color="auto"/>
        <w:bottom w:val="none" w:sz="0" w:space="0" w:color="auto"/>
        <w:right w:val="none" w:sz="0" w:space="0" w:color="auto"/>
      </w:divBdr>
    </w:div>
    <w:div w:id="768811446">
      <w:bodyDiv w:val="1"/>
      <w:marLeft w:val="0"/>
      <w:marRight w:val="0"/>
      <w:marTop w:val="0"/>
      <w:marBottom w:val="0"/>
      <w:divBdr>
        <w:top w:val="none" w:sz="0" w:space="0" w:color="auto"/>
        <w:left w:val="none" w:sz="0" w:space="0" w:color="auto"/>
        <w:bottom w:val="none" w:sz="0" w:space="0" w:color="auto"/>
        <w:right w:val="none" w:sz="0" w:space="0" w:color="auto"/>
      </w:divBdr>
    </w:div>
    <w:div w:id="782963838">
      <w:bodyDiv w:val="1"/>
      <w:marLeft w:val="0"/>
      <w:marRight w:val="0"/>
      <w:marTop w:val="0"/>
      <w:marBottom w:val="0"/>
      <w:divBdr>
        <w:top w:val="none" w:sz="0" w:space="0" w:color="auto"/>
        <w:left w:val="none" w:sz="0" w:space="0" w:color="auto"/>
        <w:bottom w:val="none" w:sz="0" w:space="0" w:color="auto"/>
        <w:right w:val="none" w:sz="0" w:space="0" w:color="auto"/>
      </w:divBdr>
    </w:div>
    <w:div w:id="893200773">
      <w:bodyDiv w:val="1"/>
      <w:marLeft w:val="0"/>
      <w:marRight w:val="0"/>
      <w:marTop w:val="0"/>
      <w:marBottom w:val="0"/>
      <w:divBdr>
        <w:top w:val="none" w:sz="0" w:space="0" w:color="auto"/>
        <w:left w:val="none" w:sz="0" w:space="0" w:color="auto"/>
        <w:bottom w:val="none" w:sz="0" w:space="0" w:color="auto"/>
        <w:right w:val="none" w:sz="0" w:space="0" w:color="auto"/>
      </w:divBdr>
    </w:div>
    <w:div w:id="979116988">
      <w:bodyDiv w:val="1"/>
      <w:marLeft w:val="0"/>
      <w:marRight w:val="0"/>
      <w:marTop w:val="0"/>
      <w:marBottom w:val="0"/>
      <w:divBdr>
        <w:top w:val="none" w:sz="0" w:space="0" w:color="auto"/>
        <w:left w:val="none" w:sz="0" w:space="0" w:color="auto"/>
        <w:bottom w:val="none" w:sz="0" w:space="0" w:color="auto"/>
        <w:right w:val="none" w:sz="0" w:space="0" w:color="auto"/>
      </w:divBdr>
    </w:div>
    <w:div w:id="985670078">
      <w:bodyDiv w:val="1"/>
      <w:marLeft w:val="0"/>
      <w:marRight w:val="0"/>
      <w:marTop w:val="0"/>
      <w:marBottom w:val="0"/>
      <w:divBdr>
        <w:top w:val="none" w:sz="0" w:space="0" w:color="auto"/>
        <w:left w:val="none" w:sz="0" w:space="0" w:color="auto"/>
        <w:bottom w:val="none" w:sz="0" w:space="0" w:color="auto"/>
        <w:right w:val="none" w:sz="0" w:space="0" w:color="auto"/>
      </w:divBdr>
    </w:div>
    <w:div w:id="1116406716">
      <w:bodyDiv w:val="1"/>
      <w:marLeft w:val="0"/>
      <w:marRight w:val="0"/>
      <w:marTop w:val="0"/>
      <w:marBottom w:val="0"/>
      <w:divBdr>
        <w:top w:val="none" w:sz="0" w:space="0" w:color="auto"/>
        <w:left w:val="none" w:sz="0" w:space="0" w:color="auto"/>
        <w:bottom w:val="none" w:sz="0" w:space="0" w:color="auto"/>
        <w:right w:val="none" w:sz="0" w:space="0" w:color="auto"/>
      </w:divBdr>
    </w:div>
    <w:div w:id="1127433848">
      <w:bodyDiv w:val="1"/>
      <w:marLeft w:val="0"/>
      <w:marRight w:val="0"/>
      <w:marTop w:val="0"/>
      <w:marBottom w:val="0"/>
      <w:divBdr>
        <w:top w:val="none" w:sz="0" w:space="0" w:color="auto"/>
        <w:left w:val="none" w:sz="0" w:space="0" w:color="auto"/>
        <w:bottom w:val="none" w:sz="0" w:space="0" w:color="auto"/>
        <w:right w:val="none" w:sz="0" w:space="0" w:color="auto"/>
      </w:divBdr>
    </w:div>
    <w:div w:id="1128203178">
      <w:bodyDiv w:val="1"/>
      <w:marLeft w:val="0"/>
      <w:marRight w:val="0"/>
      <w:marTop w:val="0"/>
      <w:marBottom w:val="0"/>
      <w:divBdr>
        <w:top w:val="none" w:sz="0" w:space="0" w:color="auto"/>
        <w:left w:val="none" w:sz="0" w:space="0" w:color="auto"/>
        <w:bottom w:val="none" w:sz="0" w:space="0" w:color="auto"/>
        <w:right w:val="none" w:sz="0" w:space="0" w:color="auto"/>
      </w:divBdr>
    </w:div>
    <w:div w:id="1261795605">
      <w:bodyDiv w:val="1"/>
      <w:marLeft w:val="0"/>
      <w:marRight w:val="0"/>
      <w:marTop w:val="0"/>
      <w:marBottom w:val="0"/>
      <w:divBdr>
        <w:top w:val="none" w:sz="0" w:space="0" w:color="auto"/>
        <w:left w:val="none" w:sz="0" w:space="0" w:color="auto"/>
        <w:bottom w:val="none" w:sz="0" w:space="0" w:color="auto"/>
        <w:right w:val="none" w:sz="0" w:space="0" w:color="auto"/>
      </w:divBdr>
    </w:div>
    <w:div w:id="1378702399">
      <w:bodyDiv w:val="1"/>
      <w:marLeft w:val="0"/>
      <w:marRight w:val="0"/>
      <w:marTop w:val="0"/>
      <w:marBottom w:val="0"/>
      <w:divBdr>
        <w:top w:val="none" w:sz="0" w:space="0" w:color="auto"/>
        <w:left w:val="none" w:sz="0" w:space="0" w:color="auto"/>
        <w:bottom w:val="none" w:sz="0" w:space="0" w:color="auto"/>
        <w:right w:val="none" w:sz="0" w:space="0" w:color="auto"/>
      </w:divBdr>
    </w:div>
    <w:div w:id="1427385993">
      <w:bodyDiv w:val="1"/>
      <w:marLeft w:val="0"/>
      <w:marRight w:val="0"/>
      <w:marTop w:val="0"/>
      <w:marBottom w:val="0"/>
      <w:divBdr>
        <w:top w:val="none" w:sz="0" w:space="0" w:color="auto"/>
        <w:left w:val="none" w:sz="0" w:space="0" w:color="auto"/>
        <w:bottom w:val="none" w:sz="0" w:space="0" w:color="auto"/>
        <w:right w:val="none" w:sz="0" w:space="0" w:color="auto"/>
      </w:divBdr>
    </w:div>
    <w:div w:id="1550220906">
      <w:bodyDiv w:val="1"/>
      <w:marLeft w:val="0"/>
      <w:marRight w:val="0"/>
      <w:marTop w:val="0"/>
      <w:marBottom w:val="0"/>
      <w:divBdr>
        <w:top w:val="none" w:sz="0" w:space="0" w:color="auto"/>
        <w:left w:val="none" w:sz="0" w:space="0" w:color="auto"/>
        <w:bottom w:val="none" w:sz="0" w:space="0" w:color="auto"/>
        <w:right w:val="none" w:sz="0" w:space="0" w:color="auto"/>
      </w:divBdr>
    </w:div>
    <w:div w:id="1556819452">
      <w:bodyDiv w:val="1"/>
      <w:marLeft w:val="0"/>
      <w:marRight w:val="0"/>
      <w:marTop w:val="0"/>
      <w:marBottom w:val="0"/>
      <w:divBdr>
        <w:top w:val="none" w:sz="0" w:space="0" w:color="auto"/>
        <w:left w:val="none" w:sz="0" w:space="0" w:color="auto"/>
        <w:bottom w:val="none" w:sz="0" w:space="0" w:color="auto"/>
        <w:right w:val="none" w:sz="0" w:space="0" w:color="auto"/>
      </w:divBdr>
    </w:div>
    <w:div w:id="1570074584">
      <w:bodyDiv w:val="1"/>
      <w:marLeft w:val="0"/>
      <w:marRight w:val="0"/>
      <w:marTop w:val="0"/>
      <w:marBottom w:val="0"/>
      <w:divBdr>
        <w:top w:val="none" w:sz="0" w:space="0" w:color="auto"/>
        <w:left w:val="none" w:sz="0" w:space="0" w:color="auto"/>
        <w:bottom w:val="none" w:sz="0" w:space="0" w:color="auto"/>
        <w:right w:val="none" w:sz="0" w:space="0" w:color="auto"/>
      </w:divBdr>
    </w:div>
    <w:div w:id="1590428388">
      <w:bodyDiv w:val="1"/>
      <w:marLeft w:val="0"/>
      <w:marRight w:val="0"/>
      <w:marTop w:val="0"/>
      <w:marBottom w:val="0"/>
      <w:divBdr>
        <w:top w:val="none" w:sz="0" w:space="0" w:color="auto"/>
        <w:left w:val="none" w:sz="0" w:space="0" w:color="auto"/>
        <w:bottom w:val="none" w:sz="0" w:space="0" w:color="auto"/>
        <w:right w:val="none" w:sz="0" w:space="0" w:color="auto"/>
      </w:divBdr>
    </w:div>
    <w:div w:id="1646735225">
      <w:bodyDiv w:val="1"/>
      <w:marLeft w:val="0"/>
      <w:marRight w:val="0"/>
      <w:marTop w:val="0"/>
      <w:marBottom w:val="0"/>
      <w:divBdr>
        <w:top w:val="none" w:sz="0" w:space="0" w:color="auto"/>
        <w:left w:val="none" w:sz="0" w:space="0" w:color="auto"/>
        <w:bottom w:val="none" w:sz="0" w:space="0" w:color="auto"/>
        <w:right w:val="none" w:sz="0" w:space="0" w:color="auto"/>
      </w:divBdr>
    </w:div>
    <w:div w:id="1647779163">
      <w:bodyDiv w:val="1"/>
      <w:marLeft w:val="0"/>
      <w:marRight w:val="0"/>
      <w:marTop w:val="0"/>
      <w:marBottom w:val="0"/>
      <w:divBdr>
        <w:top w:val="none" w:sz="0" w:space="0" w:color="auto"/>
        <w:left w:val="none" w:sz="0" w:space="0" w:color="auto"/>
        <w:bottom w:val="none" w:sz="0" w:space="0" w:color="auto"/>
        <w:right w:val="none" w:sz="0" w:space="0" w:color="auto"/>
      </w:divBdr>
    </w:div>
    <w:div w:id="1831948911">
      <w:bodyDiv w:val="1"/>
      <w:marLeft w:val="0"/>
      <w:marRight w:val="0"/>
      <w:marTop w:val="0"/>
      <w:marBottom w:val="0"/>
      <w:divBdr>
        <w:top w:val="none" w:sz="0" w:space="0" w:color="auto"/>
        <w:left w:val="none" w:sz="0" w:space="0" w:color="auto"/>
        <w:bottom w:val="none" w:sz="0" w:space="0" w:color="auto"/>
        <w:right w:val="none" w:sz="0" w:space="0" w:color="auto"/>
      </w:divBdr>
    </w:div>
    <w:div w:id="212186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cf1ae9-3b32-40d3-ab6e-c0f4cca1e432">
      <Terms xmlns="http://schemas.microsoft.com/office/infopath/2007/PartnerControls"/>
    </lcf76f155ced4ddcb4097134ff3c332f>
    <TaxCatchAll xmlns="7fbbfddd-aeb4-4003-a125-f59afb6e95c0" xsi:nil="true"/>
    <SharedWithUsers xmlns="7fbbfddd-aeb4-4003-a125-f59afb6e95c0">
      <UserInfo>
        <DisplayName>Leszek, Gosia /ES/EXT</DisplayName>
        <AccountId>58</AccountId>
        <AccountType/>
      </UserInfo>
      <UserInfo>
        <DisplayName>Quiroga, Matias Alejandro /ES</DisplayName>
        <AccountId>2832</AccountId>
        <AccountType/>
      </UserInfo>
      <UserInfo>
        <DisplayName>Patel, Jayesh /US</DisplayName>
        <AccountId>147</AccountId>
        <AccountType/>
      </UserInfo>
      <UserInfo>
        <DisplayName>Moldach, Karolina /ES</DisplayName>
        <AccountId>1693</AccountId>
        <AccountType/>
      </UserInfo>
    </SharedWithUsers>
    <_Flow_SignoffStatus xmlns="4ccf1ae9-3b32-40d3-ab6e-c0f4cca1e4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0AE108F1EC47145899824E473534955" ma:contentTypeVersion="21" ma:contentTypeDescription="Create a new document." ma:contentTypeScope="" ma:versionID="bacebfb63ba1c53486192e2368a0c651">
  <xsd:schema xmlns:xsd="http://www.w3.org/2001/XMLSchema" xmlns:xs="http://www.w3.org/2001/XMLSchema" xmlns:p="http://schemas.microsoft.com/office/2006/metadata/properties" xmlns:ns2="4ccf1ae9-3b32-40d3-ab6e-c0f4cca1e432" xmlns:ns3="7fbbfddd-aeb4-4003-a125-f59afb6e95c0" targetNamespace="http://schemas.microsoft.com/office/2006/metadata/properties" ma:root="true" ma:fieldsID="65c4375edb721bf674dd8d44e100ac85" ns2:_="" ns3:_="">
    <xsd:import namespace="4ccf1ae9-3b32-40d3-ab6e-c0f4cca1e432"/>
    <xsd:import namespace="7fbbfddd-aeb4-4003-a125-f59afb6e95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f1ae9-3b32-40d3-ab6e-c0f4cca1e4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fb0b088-da3c-47ed-872c-fc1360427ae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bbfddd-aeb4-4003-a125-f59afb6e95c0"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aa6bd3fc-5da5-49e7-91ad-ae88ebce85d4}" ma:internalName="TaxCatchAll" ma:readOnly="false" ma:showField="CatchAllData" ma:web="7fbbfddd-aeb4-4003-a125-f59afb6e9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1A92B1-D968-4A79-919F-93C81FD4C9B5}">
  <ds:schemaRefs>
    <ds:schemaRef ds:uri="http://schemas.openxmlformats.org/officeDocument/2006/bibliography"/>
  </ds:schemaRefs>
</ds:datastoreItem>
</file>

<file path=customXml/itemProps2.xml><?xml version="1.0" encoding="utf-8"?>
<ds:datastoreItem xmlns:ds="http://schemas.openxmlformats.org/officeDocument/2006/customXml" ds:itemID="{B11F834C-1018-4578-B73C-261E714B30FC}">
  <ds:schemaRefs>
    <ds:schemaRef ds:uri="http://schemas.microsoft.com/sharepoint/v3/contenttype/forms"/>
  </ds:schemaRefs>
</ds:datastoreItem>
</file>

<file path=customXml/itemProps3.xml><?xml version="1.0" encoding="utf-8"?>
<ds:datastoreItem xmlns:ds="http://schemas.openxmlformats.org/officeDocument/2006/customXml" ds:itemID="{ACDF47C4-2160-4985-88C8-5A001A20E08E}">
  <ds:schemaRefs>
    <ds:schemaRef ds:uri="http://schemas.microsoft.com/office/2006/metadata/properties"/>
    <ds:schemaRef ds:uri="http://schemas.microsoft.com/office/infopath/2007/PartnerControls"/>
    <ds:schemaRef ds:uri="4ccf1ae9-3b32-40d3-ab6e-c0f4cca1e432"/>
    <ds:schemaRef ds:uri="7fbbfddd-aeb4-4003-a125-f59afb6e95c0"/>
  </ds:schemaRefs>
</ds:datastoreItem>
</file>

<file path=customXml/itemProps4.xml><?xml version="1.0" encoding="utf-8"?>
<ds:datastoreItem xmlns:ds="http://schemas.openxmlformats.org/officeDocument/2006/customXml" ds:itemID="{3159AC9E-1735-4416-85EA-3E08EF6B8E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f1ae9-3b32-40d3-ab6e-c0f4cca1e432"/>
    <ds:schemaRef ds:uri="7fbbfddd-aeb4-4003-a125-f59afb6e9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e3dcb88-8425-4e1d-b1a3-bd5572915bbc}" enabled="1" method="Standard" siteId="{aca3c8d6-aa71-4e1a-a10e-03572fc58c0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2507</Words>
  <Characters>14294</Characters>
  <Application>Microsoft Office Word</Application>
  <DocSecurity>0</DocSecurity>
  <Lines>119</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IFS_P2P_144 Citibank HRS reclassification document</vt:lpstr>
      <vt:lpstr/>
    </vt:vector>
  </TitlesOfParts>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IFS_P2P_144 Citibank HRS reclassification document</dc:title>
  <dc:subject>Interface Functional Specification Design document</dc:subject>
  <dc:creator>El Mouksit Badre</dc:creator>
  <cp:keywords/>
  <dc:description/>
  <cp:lastModifiedBy>El Mouksit Badre</cp:lastModifiedBy>
  <cp:revision>11</cp:revision>
  <dcterms:created xsi:type="dcterms:W3CDTF">2026-07-09T12:38:00Z</dcterms:created>
  <dcterms:modified xsi:type="dcterms:W3CDTF">2026-10-15T09:31:00Z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0x01010040AE108F1EC47145899824E473534955</vt:lpwstr>
  </property>
  <property fmtid="{D5CDD505-2E9C-101B-9397-08002B2CF9AE}" pid="3" name="MediaServiceImageTags">
    <vt:lpwstr/>
  </property>
  <property fmtid="{D5CDD505-2E9C-101B-9397-08002B2CF9AE}" pid="4" name="ClassificationContentMarkingHeaderShapeIds">
    <vt:lpwstr>3,4,5</vt:lpwstr>
  </property>
  <property fmtid="{D5CDD505-2E9C-101B-9397-08002B2CF9AE}" pid="5" name="ClassificationContentMarkingHeaderFontProps">
    <vt:lpwstr>#4a569e,10,Calibri</vt:lpwstr>
  </property>
  <property fmtid="{D5CDD505-2E9C-101B-9397-08002B2CF9AE}" pid="6" name="ClassificationContentMarkingHeaderText">
    <vt:lpwstr>Internal</vt:lpwstr>
  </property>
  <property fmtid="{D5CDD505-2E9C-101B-9397-08002B2CF9AE}" pid="7" name="MSIP_Label_9e3dcb88-8425-4e1d-b1a3-bd5572915bbc_Enabled">
    <vt:lpwstr>true</vt:lpwstr>
  </property>
  <property fmtid="{D5CDD505-2E9C-101B-9397-08002B2CF9AE}" pid="8" name="MSIP_Label_9e3dcb88-8425-4e1d-b1a3-bd5572915bbc_SetDate">
    <vt:lpwstr>2023-03-15T11:35:35Z</vt:lpwstr>
  </property>
  <property fmtid="{D5CDD505-2E9C-101B-9397-08002B2CF9AE}" pid="9" name="MSIP_Label_9e3dcb88-8425-4e1d-b1a3-bd5572915bbc_Method">
    <vt:lpwstr>Standard</vt:lpwstr>
  </property>
  <property fmtid="{D5CDD505-2E9C-101B-9397-08002B2CF9AE}" pid="10" name="MSIP_Label_9e3dcb88-8425-4e1d-b1a3-bd5572915bbc_Name">
    <vt:lpwstr>Internal</vt:lpwstr>
  </property>
  <property fmtid="{D5CDD505-2E9C-101B-9397-08002B2CF9AE}" pid="11" name="MSIP_Label_9e3dcb88-8425-4e1d-b1a3-bd5572915bbc_SiteId">
    <vt:lpwstr>aca3c8d6-aa71-4e1a-a10e-03572fc58c0b</vt:lpwstr>
  </property>
  <property fmtid="{D5CDD505-2E9C-101B-9397-08002B2CF9AE}" pid="12" name="MSIP_Label_9e3dcb88-8425-4e1d-b1a3-bd5572915bbc_ActionId">
    <vt:lpwstr>3d216ef7-c69e-4b05-bee2-80b20225b37f</vt:lpwstr>
  </property>
  <property fmtid="{D5CDD505-2E9C-101B-9397-08002B2CF9AE}" pid="13" name="MSIP_Label_9e3dcb88-8425-4e1d-b1a3-bd5572915bbc_ContentBits">
    <vt:lpwstr>1</vt:lpwstr>
  </property>
</Properties>
</file>