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120" w:before="0"/>
        <w:jc w:val="center"/>
      </w:pPr>
      <w:r>
        <w:rPr>
          <w:rFonts w:ascii="Arial" w:cs="Arial" w:eastAsia="Arial" w:hAnsi="Arial"/>
          <w:b/>
          <w:bCs/>
          <w:caps/>
          <w:color w:val="2E75B6"/>
          <w:sz w:val="24"/>
          <w:szCs w:val="24"/>
        </w:rPr>
        <w:t xml:space="preserve">RAPPORT ACADÉMIQUE</w:t>
      </w:r>
    </w:p>
    <w:p>
      <w:pPr>
        <w:pBdr>
          <w:top w:val="single" w:color="2E75B6" w:sz="8"/>
          <w:bottom w:val="single" w:color="2E75B6" w:sz="8"/>
        </w:pBdr>
        <w:spacing w:after="120" w:before="120"/>
        <w:jc w:val="center"/>
      </w:pPr>
      <w:r>
        <w:rPr>
          <w:rFonts w:ascii="Arial" w:cs="Arial" w:eastAsia="Arial" w:hAnsi="Arial"/>
          <w:b/>
          <w:bCs/>
          <w:color w:val="1F3864"/>
          <w:sz w:val="48"/>
          <w:szCs w:val="48"/>
        </w:rPr>
        <w:t xml:space="preserve">AI Smart Environmental Monitoring</w:t>
        <w:br/>
        <w:t xml:space="preserve"> &amp; Big Data Analytics Platform</w:t>
      </w:r>
    </w:p>
    <w:p>
      <w:pPr>
        <w:spacing w:after="0" w:before="600"/>
      </w:pPr>
      <w:r>
        <w:t xml:space="preserve"/>
      </w:r>
    </w:p>
    <w:p>
      <w:pPr>
        <w:jc w:val="center"/>
      </w:pPr>
      <w:r>
        <w:rPr>
          <w:rFonts w:ascii="Arial" w:cs="Arial" w:eastAsia="Arial" w:hAnsi="Arial"/>
          <w:i/>
          <w:iCs/>
          <w:color w:val="2E75B6"/>
          <w:sz w:val="28"/>
          <w:szCs w:val="28"/>
        </w:rPr>
        <w:t xml:space="preserve">Sujet 7</w:t>
      </w:r>
    </w:p>
    <w:p>
      <w:pPr>
        <w:spacing w:after="0" w:before="800"/>
      </w:pPr>
      <w:r>
        <w:t xml:space="preserve"/>
      </w:r>
    </w:p>
    <w:p>
      <w:pPr>
        <w:jc w:val="center"/>
      </w:pPr>
      <w:r>
        <w:rPr>
          <w:rFonts w:ascii="Arial" w:cs="Arial" w:eastAsia="Arial" w:hAnsi="Arial"/>
          <w:b/>
          <w:bCs/>
          <w:color w:val="000000"/>
          <w:sz w:val="24"/>
          <w:szCs w:val="24"/>
        </w:rPr>
        <w:t xml:space="preserve">Réalisé par :</w:t>
      </w:r>
    </w:p>
    <w:p>
      <w:pPr>
        <w:jc w:val="center"/>
      </w:pPr>
      <w:r>
        <w:rPr>
          <w:rFonts w:ascii="Arial" w:cs="Arial" w:eastAsia="Arial" w:hAnsi="Arial"/>
          <w:b/>
          <w:bCs/>
          <w:color w:val="1F3864"/>
          <w:sz w:val="28"/>
          <w:szCs w:val="28"/>
        </w:rPr>
        <w:t xml:space="preserve">CHEBBI Hichem</w:t>
      </w:r>
    </w:p>
    <w:p>
      <w:pPr>
        <w:spacing w:after="0" w:before="400"/>
      </w:pPr>
      <w:r>
        <w:t xml:space="preserve"/>
      </w:r>
    </w:p>
    <w:p>
      <w:pPr>
        <w:jc w:val="center"/>
      </w:pPr>
      <w:r>
        <w:rPr>
          <w:rFonts w:ascii="Arial" w:cs="Arial" w:eastAsia="Arial" w:hAnsi="Arial"/>
          <w:b/>
          <w:bCs/>
          <w:color w:val="000000"/>
          <w:sz w:val="24"/>
          <w:szCs w:val="24"/>
        </w:rPr>
        <w:t xml:space="preserve">Encadré par :</w:t>
      </w:r>
    </w:p>
    <w:p>
      <w:pPr>
        <w:jc w:val="center"/>
      </w:pPr>
      <w:r>
        <w:rPr>
          <w:rFonts w:ascii="Arial" w:cs="Arial" w:eastAsia="Arial" w:hAnsi="Arial"/>
          <w:i/>
          <w:iCs/>
          <w:color w:val="666666"/>
          <w:sz w:val="24"/>
          <w:szCs w:val="24"/>
        </w:rPr>
        <w:t xml:space="preserve">[Nom du professeur]</w:t>
      </w:r>
    </w:p>
    <w:p>
      <w:pPr>
        <w:spacing w:after="0" w:before="400"/>
      </w:pPr>
      <w:r>
        <w:t xml:space="preserve"/>
      </w:r>
    </w:p>
    <w:p>
      <w:pPr>
        <w:jc w:val="center"/>
      </w:pPr>
      <w:r>
        <w:rPr>
          <w:rFonts w:ascii="Arial" w:cs="Arial" w:eastAsia="Arial" w:hAnsi="Arial"/>
          <w:color w:val="000000"/>
          <w:sz w:val="24"/>
          <w:szCs w:val="24"/>
        </w:rPr>
        <w:t xml:space="preserve">Année universitaire : 2025 / 2026</w:t>
      </w:r>
    </w:p>
    <w:p>
      <w:pPr>
        <w:spacing w:after="0" w:before="600"/>
      </w:pPr>
      <w:r>
        <w:t xml:space="preserve"/>
      </w:r>
    </w:p>
    <w:p>
      <w:pPr>
        <w:jc w:val="center"/>
      </w:pPr>
      <w:r>
        <w:rPr>
          <w:rFonts w:ascii="Arial" w:cs="Arial" w:eastAsia="Arial" w:hAnsi="Arial"/>
          <w:b/>
          <w:bCs/>
          <w:color w:val="2E75B6"/>
          <w:sz w:val="22"/>
          <w:szCs w:val="22"/>
        </w:rPr>
        <w:t xml:space="preserve">Technologies utilisées :</w:t>
      </w:r>
    </w:p>
    <w:p>
      <w:pPr>
        <w:jc w:val="center"/>
      </w:pPr>
      <w:r>
        <w:rPr>
          <w:rFonts w:ascii="Arial" w:cs="Arial" w:eastAsia="Arial" w:hAnsi="Arial"/>
          <w:i/>
          <w:iCs/>
          <w:color w:val="444444"/>
          <w:sz w:val="20"/>
          <w:szCs w:val="20"/>
        </w:rPr>
        <w:t xml:space="preserve">ESP32 · Wokwi · ThingSpeak · HTML/CSS/JavaScript · Python Flask · Pandas · Scikit-learn · MongoDB Atlas · Machine Learning</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Remerciements</w:t>
      </w:r>
    </w:p>
    <w:p>
      <w:pPr>
        <w:spacing w:after="60" w:before="60"/>
        <w:jc w:val="both"/>
      </w:pPr>
      <w:r>
        <w:rPr>
          <w:rFonts w:ascii="Arial" w:cs="Arial" w:eastAsia="Arial" w:hAnsi="Arial"/>
          <w:color w:val="000000"/>
          <w:sz w:val="22"/>
          <w:szCs w:val="22"/>
        </w:rPr>
        <w:t xml:space="preserve">Je tiens à remercier mon professeur pour l'encadrement, les consignes et le projet exemplaire fourni, qui a servi comme base de référence pour la réalisation de cette plateforme IoT intelligente.</w:t>
      </w:r>
    </w:p>
    <w:p>
      <w:pPr>
        <w:spacing w:after="60" w:before="60"/>
        <w:jc w:val="both"/>
      </w:pPr>
      <w:r>
        <w:rPr>
          <w:rFonts w:ascii="Arial" w:cs="Arial" w:eastAsia="Arial" w:hAnsi="Arial"/>
          <w:color w:val="000000"/>
          <w:sz w:val="22"/>
          <w:szCs w:val="22"/>
        </w:rPr>
        <w:t xml:space="preserve">Je remercie également toutes les personnes ayant contribué directement ou indirectement à la réussite de ce projet, notamment à travers les phases de configuration, de test, de validation et d'amélioration de la solution.</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Résumé</w:t>
      </w:r>
    </w:p>
    <w:p>
      <w:pPr>
        <w:spacing w:after="60" w:before="60"/>
        <w:jc w:val="both"/>
      </w:pPr>
      <w:r>
        <w:rPr>
          <w:rFonts w:ascii="Arial" w:cs="Arial" w:eastAsia="Arial" w:hAnsi="Arial"/>
          <w:color w:val="000000"/>
          <w:sz w:val="22"/>
          <w:szCs w:val="22"/>
        </w:rPr>
        <w:t xml:space="preserve">Ce projet consiste à concevoir et développer une plateforme intelligente de surveillance environnementale basée sur une station IoT simulée sous Wokwi avec une carte ESP32. Le système collecte plusieurs paramètres environnementaux à travers différents capteurs simulés : DHT22 pour la température et l'humidité, LM35 pour la température analogique, LDR pour la luminosité, PIR pour la détection de mouvement et HC-SR04 pour la mesure de distance.</w:t>
      </w:r>
    </w:p>
    <w:p>
      <w:pPr>
        <w:spacing w:after="60" w:before="60"/>
        <w:jc w:val="both"/>
      </w:pPr>
      <w:r>
        <w:rPr>
          <w:rFonts w:ascii="Arial" w:cs="Arial" w:eastAsia="Arial" w:hAnsi="Arial"/>
          <w:color w:val="000000"/>
          <w:sz w:val="22"/>
          <w:szCs w:val="22"/>
        </w:rPr>
        <w:t xml:space="preserve">Les données collectées sont transmises vers la plateforme cloud ThingSpeak, qui permet d'agréger, de visualiser et d'analyser des flux de données IoT en temps réel. ThingSpeak supporte les API REST et MQTT et permet de stocker les données dans des channels composés de plusieurs fields.</w:t>
      </w:r>
    </w:p>
    <w:p>
      <w:pPr>
        <w:spacing w:after="60" w:before="60"/>
        <w:jc w:val="both"/>
      </w:pPr>
      <w:r>
        <w:rPr>
          <w:rFonts w:ascii="Arial" w:cs="Arial" w:eastAsia="Arial" w:hAnsi="Arial"/>
          <w:color w:val="000000"/>
          <w:sz w:val="22"/>
          <w:szCs w:val="22"/>
        </w:rPr>
        <w:t xml:space="preserve">Une couche backend développée avec Python Flask récupère ensuite les données depuis ThingSpeak, les traite avec Pandas, applique des modèles d'intelligence artificielle avec Scikit-learn, puis sauvegarde les résultats dans MongoDB Atlas — un service de base de données cloud managée, compatible avec les fournisseurs AWS, Azure et Google Cloud.</w:t>
      </w:r>
    </w:p>
    <w:p>
      <w:pPr>
        <w:spacing w:after="60" w:before="60"/>
        <w:jc w:val="both"/>
      </w:pPr>
      <w:r>
        <w:rPr>
          <w:rFonts w:ascii="Arial" w:cs="Arial" w:eastAsia="Arial" w:hAnsi="Arial"/>
          <w:color w:val="000000"/>
          <w:sz w:val="22"/>
          <w:szCs w:val="22"/>
        </w:rPr>
        <w:t xml:space="preserve">Le système final intègre un dashboard web professionnel permettant d'afficher les données en temps réel, les statistiques, les anomalies détectées, les prédictions, le score de criticité ECI, les décisions IA et les alertes intelligentes.</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Abstract</w:t>
      </w:r>
    </w:p>
    <w:p>
      <w:pPr>
        <w:spacing w:after="60" w:before="60"/>
        <w:jc w:val="both"/>
      </w:pPr>
      <w:r>
        <w:rPr>
          <w:rFonts w:ascii="Arial" w:cs="Arial" w:eastAsia="Arial" w:hAnsi="Arial"/>
          <w:color w:val="000000"/>
          <w:sz w:val="22"/>
          <w:szCs w:val="22"/>
        </w:rPr>
        <w:t xml:space="preserve">This project presents the design and implementation of an AI-powered environmental monitoring platform based on an ESP32 IoT station simulated under Wokwi. The system collects environmental data from multiple sensors, sends them to ThingSpeak, processes them through a Python Flask backend using Pandas and Scikit-learn, and stores enriched analytics in MongoDB Atlas.</w:t>
      </w:r>
    </w:p>
    <w:p>
      <w:pPr>
        <w:spacing w:after="60" w:before="60"/>
        <w:jc w:val="both"/>
      </w:pPr>
      <w:r>
        <w:rPr>
          <w:rFonts w:ascii="Arial" w:cs="Arial" w:eastAsia="Arial" w:hAnsi="Arial"/>
          <w:color w:val="000000"/>
          <w:sz w:val="22"/>
          <w:szCs w:val="22"/>
        </w:rPr>
        <w:t xml:space="preserve">The final platform includes real-time monitoring, anomaly detection, temperature prediction, an Environmental Criticality Index (ECI), AI-based decision classification, data quality evaluation and an interactive professional dashboard.</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 Introduction</w:t>
      </w:r>
    </w:p>
    <w:p>
      <w:pPr>
        <w:spacing w:after="60" w:before="60"/>
        <w:jc w:val="both"/>
      </w:pPr>
      <w:r>
        <w:rPr>
          <w:rFonts w:ascii="Arial" w:cs="Arial" w:eastAsia="Arial" w:hAnsi="Arial"/>
          <w:color w:val="000000"/>
          <w:sz w:val="22"/>
          <w:szCs w:val="22"/>
        </w:rPr>
        <w:t xml:space="preserve">La surveillance environnementale intelligente constitue aujourd'hui un domaine fondamental dans les systèmes IoT modernes. Les environnements intelligents tels que les bâtiments connectés, les serres agricoles, les centres de données, les zones industrielles et les smart cities nécessitent une collecte continue de données environnementales afin de détecter rapidement les situations anormales.</w:t>
      </w:r>
    </w:p>
    <w:p>
      <w:pPr>
        <w:spacing w:after="60" w:before="60"/>
        <w:jc w:val="both"/>
      </w:pPr>
      <w:r>
        <w:rPr>
          <w:rFonts w:ascii="Arial" w:cs="Arial" w:eastAsia="Arial" w:hAnsi="Arial"/>
          <w:color w:val="000000"/>
          <w:sz w:val="22"/>
          <w:szCs w:val="22"/>
        </w:rPr>
        <w:t xml:space="preserve">L'objectif de ce projet est de réaliser une plateforme complète combinant l'Internet des Objets, le cloud, le Big Data et l'intelligence artificielle. La solution développée repose sur une station ESP32 simulée sous Wokwi — un simulateur permettant de développer des projets IoT directement dans le navigateur, avec support de la connectivité Wi-Fi.</w:t>
      </w:r>
    </w:p>
    <w:p>
      <w:pPr>
        <w:spacing w:after="60" w:before="60"/>
        <w:jc w:val="both"/>
      </w:pPr>
      <w:r>
        <w:rPr>
          <w:rFonts w:ascii="Arial" w:cs="Arial" w:eastAsia="Arial" w:hAnsi="Arial"/>
          <w:color w:val="000000"/>
          <w:sz w:val="22"/>
          <w:szCs w:val="22"/>
        </w:rPr>
        <w:t xml:space="preserve">Les données sont envoyées vers ThingSpeak, une plateforme IoT cloud permettant d'agréger, de stocker, de visualiser et d'analyser des données issues d'objets connectés. La valeur ajoutée du projet réside dans l'intégration d'un backend IA capable de détecter les anomalies, de prédire la prochaine température, de calculer un indice intelligent de criticité environnementale (ECI) et de stocker les résultats dans MongoDB Atlas.</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2. Objectifs du projet</w:t>
      </w:r>
    </w:p>
    <w:p>
      <w:pPr>
        <w:spacing w:after="60" w:before="60"/>
        <w:jc w:val="both"/>
      </w:pPr>
      <w:r>
        <w:rPr>
          <w:rFonts w:ascii="Arial" w:cs="Arial" w:eastAsia="Arial" w:hAnsi="Arial"/>
          <w:color w:val="000000"/>
          <w:sz w:val="22"/>
          <w:szCs w:val="22"/>
        </w:rPr>
        <w:t xml:space="preserve">Les objectifs principaux du projet sont les suivants :</w:t>
      </w:r>
    </w:p>
    <w:p>
      <w:pPr>
        <w:pStyle w:val="ListParagraph"/>
        <w:numPr>
          <w:ilvl w:val="0"/>
          <w:numId w:val="2"/>
        </w:numPr>
        <w:spacing w:after="30" w:before="30"/>
      </w:pPr>
      <w:r>
        <w:rPr>
          <w:rFonts w:ascii="Arial" w:cs="Arial" w:eastAsia="Arial" w:hAnsi="Arial"/>
          <w:color w:val="000000"/>
          <w:sz w:val="22"/>
          <w:szCs w:val="22"/>
        </w:rPr>
        <w:t xml:space="preserve">Concevoir une station environnementale intelligente compatible avec Wokwi.</w:t>
      </w:r>
    </w:p>
    <w:p>
      <w:pPr>
        <w:pStyle w:val="ListParagraph"/>
        <w:numPr>
          <w:ilvl w:val="0"/>
          <w:numId w:val="2"/>
        </w:numPr>
        <w:spacing w:after="30" w:before="30"/>
      </w:pPr>
      <w:r>
        <w:rPr>
          <w:rFonts w:ascii="Arial" w:cs="Arial" w:eastAsia="Arial" w:hAnsi="Arial"/>
          <w:color w:val="000000"/>
          <w:sz w:val="22"/>
          <w:szCs w:val="22"/>
        </w:rPr>
        <w:t xml:space="preserve">Utiliser une carte ESP32 simulée pour collecter les données.</w:t>
      </w:r>
    </w:p>
    <w:p>
      <w:pPr>
        <w:pStyle w:val="ListParagraph"/>
        <w:numPr>
          <w:ilvl w:val="0"/>
          <w:numId w:val="2"/>
        </w:numPr>
        <w:spacing w:after="30" w:before="30"/>
      </w:pPr>
      <w:r>
        <w:rPr>
          <w:rFonts w:ascii="Arial" w:cs="Arial" w:eastAsia="Arial" w:hAnsi="Arial"/>
          <w:color w:val="000000"/>
          <w:sz w:val="22"/>
          <w:szCs w:val="22"/>
        </w:rPr>
        <w:t xml:space="preserve">Intégrer plusieurs capteurs environnementaux.</w:t>
      </w:r>
    </w:p>
    <w:p>
      <w:pPr>
        <w:pStyle w:val="ListParagraph"/>
        <w:numPr>
          <w:ilvl w:val="0"/>
          <w:numId w:val="2"/>
        </w:numPr>
        <w:spacing w:after="30" w:before="30"/>
      </w:pPr>
      <w:r>
        <w:rPr>
          <w:rFonts w:ascii="Arial" w:cs="Arial" w:eastAsia="Arial" w:hAnsi="Arial"/>
          <w:color w:val="000000"/>
          <w:sz w:val="22"/>
          <w:szCs w:val="22"/>
        </w:rPr>
        <w:t xml:space="preserve">Envoyer les données vers ThingSpeak.</w:t>
      </w:r>
    </w:p>
    <w:p>
      <w:pPr>
        <w:pStyle w:val="ListParagraph"/>
        <w:numPr>
          <w:ilvl w:val="0"/>
          <w:numId w:val="2"/>
        </w:numPr>
        <w:spacing w:after="30" w:before="30"/>
      </w:pPr>
      <w:r>
        <w:rPr>
          <w:rFonts w:ascii="Arial" w:cs="Arial" w:eastAsia="Arial" w:hAnsi="Arial"/>
          <w:color w:val="000000"/>
          <w:sz w:val="22"/>
          <w:szCs w:val="22"/>
        </w:rPr>
        <w:t xml:space="preserve">Développer un backend Python Flask pour récupérer et analyser les données.</w:t>
      </w:r>
    </w:p>
    <w:p>
      <w:pPr>
        <w:pStyle w:val="ListParagraph"/>
        <w:numPr>
          <w:ilvl w:val="0"/>
          <w:numId w:val="2"/>
        </w:numPr>
        <w:spacing w:after="30" w:before="30"/>
      </w:pPr>
      <w:r>
        <w:rPr>
          <w:rFonts w:ascii="Arial" w:cs="Arial" w:eastAsia="Arial" w:hAnsi="Arial"/>
          <w:color w:val="000000"/>
          <w:sz w:val="22"/>
          <w:szCs w:val="22"/>
        </w:rPr>
        <w:t xml:space="preserve">Utiliser Pandas pour le traitement et la structuration des données.</w:t>
      </w:r>
    </w:p>
    <w:p>
      <w:pPr>
        <w:pStyle w:val="ListParagraph"/>
        <w:numPr>
          <w:ilvl w:val="0"/>
          <w:numId w:val="2"/>
        </w:numPr>
        <w:spacing w:after="30" w:before="30"/>
      </w:pPr>
      <w:r>
        <w:rPr>
          <w:rFonts w:ascii="Arial" w:cs="Arial" w:eastAsia="Arial" w:hAnsi="Arial"/>
          <w:color w:val="000000"/>
          <w:sz w:val="22"/>
          <w:szCs w:val="22"/>
        </w:rPr>
        <w:t xml:space="preserve">Utiliser Scikit-learn pour la détection d'anomalies et la prédiction.</w:t>
      </w:r>
    </w:p>
    <w:p>
      <w:pPr>
        <w:pStyle w:val="ListParagraph"/>
        <w:numPr>
          <w:ilvl w:val="0"/>
          <w:numId w:val="2"/>
        </w:numPr>
        <w:spacing w:after="30" w:before="30"/>
      </w:pPr>
      <w:r>
        <w:rPr>
          <w:rFonts w:ascii="Arial" w:cs="Arial" w:eastAsia="Arial" w:hAnsi="Arial"/>
          <w:color w:val="000000"/>
          <w:sz w:val="22"/>
          <w:szCs w:val="22"/>
        </w:rPr>
        <w:t xml:space="preserve">Stocker les données enrichies dans MongoDB Atlas.</w:t>
      </w:r>
    </w:p>
    <w:p>
      <w:pPr>
        <w:pStyle w:val="ListParagraph"/>
        <w:numPr>
          <w:ilvl w:val="0"/>
          <w:numId w:val="2"/>
        </w:numPr>
        <w:spacing w:after="30" w:before="30"/>
      </w:pPr>
      <w:r>
        <w:rPr>
          <w:rFonts w:ascii="Arial" w:cs="Arial" w:eastAsia="Arial" w:hAnsi="Arial"/>
          <w:color w:val="000000"/>
          <w:sz w:val="22"/>
          <w:szCs w:val="22"/>
        </w:rPr>
        <w:t xml:space="preserve">Développer un dashboard web professionnel pour la visualisation en temps réel.</w:t>
      </w:r>
    </w:p>
    <w:p>
      <w:pPr>
        <w:pStyle w:val="ListParagraph"/>
        <w:numPr>
          <w:ilvl w:val="0"/>
          <w:numId w:val="2"/>
        </w:numPr>
        <w:spacing w:after="30" w:before="30"/>
      </w:pPr>
      <w:r>
        <w:rPr>
          <w:rFonts w:ascii="Arial" w:cs="Arial" w:eastAsia="Arial" w:hAnsi="Arial"/>
          <w:color w:val="000000"/>
          <w:sz w:val="22"/>
          <w:szCs w:val="22"/>
        </w:rPr>
        <w:t xml:space="preserve">Mettre en place un score intelligent de criticité environnementale (ECI).</w:t>
      </w:r>
    </w:p>
    <w:p>
      <w:pPr>
        <w:pStyle w:val="ListParagraph"/>
        <w:numPr>
          <w:ilvl w:val="0"/>
          <w:numId w:val="2"/>
        </w:numPr>
        <w:spacing w:after="30" w:before="30"/>
      </w:pPr>
      <w:r>
        <w:rPr>
          <w:rFonts w:ascii="Arial" w:cs="Arial" w:eastAsia="Arial" w:hAnsi="Arial"/>
          <w:color w:val="000000"/>
          <w:sz w:val="22"/>
          <w:szCs w:val="22"/>
        </w:rPr>
        <w:t xml:space="preserve">Valider la chaîne complète de bout en bout.</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3. Étude de l'existant et projet exemplaire du professeur</w:t>
      </w:r>
    </w:p>
    <w:p>
      <w:pPr>
        <w:spacing w:after="60" w:before="60"/>
        <w:jc w:val="both"/>
      </w:pPr>
      <w:r>
        <w:rPr>
          <w:rFonts w:ascii="Arial" w:cs="Arial" w:eastAsia="Arial" w:hAnsi="Arial"/>
          <w:color w:val="000000"/>
          <w:sz w:val="22"/>
          <w:szCs w:val="22"/>
        </w:rPr>
        <w:t xml:space="preserve">Le projet fourni par le professeur repose sur une architecture simple, constituée des éléments suivants :</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ESP32 + DHT22 + LED</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      ↓</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ThingSpeak</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      ↓</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Dashboard HTML</w:t>
      </w:r>
    </w:p>
    <w:p>
      <w:pPr>
        <w:spacing w:after="60" w:before="60"/>
      </w:pPr>
      <w:r>
        <w:t xml:space="preserve"/>
      </w:r>
    </w:p>
    <w:p>
      <w:pPr>
        <w:spacing w:after="60" w:before="60"/>
        <w:jc w:val="both"/>
      </w:pPr>
      <w:r>
        <w:rPr>
          <w:rFonts w:ascii="Arial" w:cs="Arial" w:eastAsia="Arial" w:hAnsi="Arial"/>
          <w:color w:val="000000"/>
          <w:sz w:val="22"/>
          <w:szCs w:val="22"/>
        </w:rPr>
        <w:t xml:space="preserve">Ce projet exemplaire permettait :</w:t>
      </w:r>
    </w:p>
    <w:p>
      <w:pPr>
        <w:pStyle w:val="ListParagraph"/>
        <w:numPr>
          <w:ilvl w:val="0"/>
          <w:numId w:val="2"/>
        </w:numPr>
        <w:spacing w:after="30" w:before="30"/>
      </w:pPr>
      <w:r>
        <w:rPr>
          <w:rFonts w:ascii="Arial" w:cs="Arial" w:eastAsia="Arial" w:hAnsi="Arial"/>
          <w:color w:val="000000"/>
          <w:sz w:val="22"/>
          <w:szCs w:val="22"/>
        </w:rPr>
        <w:t xml:space="preserve">La lecture de la température et de l'humidité via DHT22.</w:t>
      </w:r>
    </w:p>
    <w:p>
      <w:pPr>
        <w:pStyle w:val="ListParagraph"/>
        <w:numPr>
          <w:ilvl w:val="0"/>
          <w:numId w:val="2"/>
        </w:numPr>
        <w:spacing w:after="30" w:before="30"/>
      </w:pPr>
      <w:r>
        <w:rPr>
          <w:rFonts w:ascii="Arial" w:cs="Arial" w:eastAsia="Arial" w:hAnsi="Arial"/>
          <w:color w:val="000000"/>
          <w:sz w:val="22"/>
          <w:szCs w:val="22"/>
        </w:rPr>
        <w:t xml:space="preserve">L'envoi des données vers ThingSpeak.</w:t>
      </w:r>
    </w:p>
    <w:p>
      <w:pPr>
        <w:pStyle w:val="ListParagraph"/>
        <w:numPr>
          <w:ilvl w:val="0"/>
          <w:numId w:val="2"/>
        </w:numPr>
        <w:spacing w:after="30" w:before="30"/>
      </w:pPr>
      <w:r>
        <w:rPr>
          <w:rFonts w:ascii="Arial" w:cs="Arial" w:eastAsia="Arial" w:hAnsi="Arial"/>
          <w:color w:val="000000"/>
          <w:sz w:val="22"/>
          <w:szCs w:val="22"/>
        </w:rPr>
        <w:t xml:space="preserve">La lecture d'une commande LED depuis ThingSpeak.</w:t>
      </w:r>
    </w:p>
    <w:p>
      <w:pPr>
        <w:pStyle w:val="ListParagraph"/>
        <w:numPr>
          <w:ilvl w:val="0"/>
          <w:numId w:val="2"/>
        </w:numPr>
        <w:spacing w:after="30" w:before="30"/>
      </w:pPr>
      <w:r>
        <w:rPr>
          <w:rFonts w:ascii="Arial" w:cs="Arial" w:eastAsia="Arial" w:hAnsi="Arial"/>
          <w:color w:val="000000"/>
          <w:sz w:val="22"/>
          <w:szCs w:val="22"/>
        </w:rPr>
        <w:t xml:space="preserve">L'affichage des valeurs via un dashboard HTML.</w:t>
      </w:r>
    </w:p>
    <w:p>
      <w:pPr>
        <w:spacing w:after="60" w:before="60"/>
      </w:pPr>
      <w:r>
        <w:t xml:space="preserve"/>
      </w:r>
    </w:p>
    <w:p>
      <w:pPr>
        <w:spacing w:after="60" w:before="60"/>
        <w:jc w:val="both"/>
      </w:pPr>
      <w:r>
        <w:rPr>
          <w:rFonts w:ascii="Arial" w:cs="Arial" w:eastAsia="Arial" w:hAnsi="Arial"/>
          <w:color w:val="000000"/>
          <w:sz w:val="22"/>
          <w:szCs w:val="22"/>
        </w:rPr>
        <w:t xml:space="preserve">Ce projet a été utilisé comme base pour développer une version plus avancée, intégrant plusieurs capteurs, un backend IA, MongoDB Atlas et un dashboard professionnel. La version finale s'appuie sur l'architecture étendue suivante :</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ESP32 Wokwi → ThingSpeak Cloud → Backend Flask IA v2 → Pandas + Scikit-learn → MongoDB Atlas → Dashboard Pro v4</w:t>
      </w:r>
    </w:p>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4. Architecture générale de la solution</w:t>
      </w:r>
    </w:p>
    <w:p>
      <w:pPr>
        <w:spacing w:after="60" w:before="60"/>
        <w:jc w:val="both"/>
      </w:pPr>
      <w:r>
        <w:rPr>
          <w:rFonts w:ascii="Arial" w:cs="Arial" w:eastAsia="Arial" w:hAnsi="Arial"/>
          <w:color w:val="000000"/>
          <w:sz w:val="22"/>
          <w:szCs w:val="22"/>
        </w:rPr>
        <w:t xml:space="preserve">L'architecture finale repose sur cinq couches distinctes et complémentaires.</w:t>
      </w:r>
    </w:p>
    <w:p>
      <w:pPr>
        <w:pStyle w:val="Heading2"/>
        <w:spacing w:after="80" w:before="240"/>
      </w:pPr>
      <w:r>
        <w:rPr>
          <w:rFonts w:ascii="Arial" w:cs="Arial" w:eastAsia="Arial" w:hAnsi="Arial"/>
          <w:b/>
          <w:bCs/>
          <w:color w:val="2E75B6"/>
          <w:sz w:val="26"/>
          <w:szCs w:val="26"/>
        </w:rPr>
        <w:t xml:space="preserve">4.1 Couche acquisition IoT</w:t>
      </w:r>
    </w:p>
    <w:p>
      <w:pPr>
        <w:spacing w:after="60" w:before="60"/>
        <w:jc w:val="both"/>
      </w:pPr>
      <w:r>
        <w:rPr>
          <w:rFonts w:ascii="Arial" w:cs="Arial" w:eastAsia="Arial" w:hAnsi="Arial"/>
          <w:color w:val="000000"/>
          <w:sz w:val="22"/>
          <w:szCs w:val="22"/>
        </w:rPr>
        <w:t xml:space="preserve">Cette couche est composée de la carte ESP32 simulée sous Wokwi, associée aux capteurs environnementaux suivants : DHT22, LM35, LDR, PIR et HC-SR04.</w:t>
      </w:r>
    </w:p>
    <w:p>
      <w:pPr>
        <w:pStyle w:val="Heading2"/>
        <w:spacing w:after="80" w:before="240"/>
      </w:pPr>
      <w:r>
        <w:rPr>
          <w:rFonts w:ascii="Arial" w:cs="Arial" w:eastAsia="Arial" w:hAnsi="Arial"/>
          <w:b/>
          <w:bCs/>
          <w:color w:val="2E75B6"/>
          <w:sz w:val="26"/>
          <w:szCs w:val="26"/>
        </w:rPr>
        <w:t xml:space="preserve">4.2 Couche cloud IoT</w:t>
      </w:r>
    </w:p>
    <w:p>
      <w:pPr>
        <w:spacing w:after="60" w:before="60"/>
        <w:jc w:val="both"/>
      </w:pPr>
      <w:r>
        <w:rPr>
          <w:rFonts w:ascii="Arial" w:cs="Arial" w:eastAsia="Arial" w:hAnsi="Arial"/>
          <w:color w:val="000000"/>
          <w:sz w:val="22"/>
          <w:szCs w:val="22"/>
        </w:rPr>
        <w:t xml:space="preserve">Les mesures sont transmises vers ThingSpeak, qui permet la collecte de données cloud, la visualisation automatique, la lecture via API REST et l'organisation des données dans des channels contenant jusqu'à 8 fields.</w:t>
      </w:r>
    </w:p>
    <w:p>
      <w:pPr>
        <w:pStyle w:val="Heading2"/>
        <w:spacing w:after="80" w:before="240"/>
      </w:pPr>
      <w:r>
        <w:rPr>
          <w:rFonts w:ascii="Arial" w:cs="Arial" w:eastAsia="Arial" w:hAnsi="Arial"/>
          <w:b/>
          <w:bCs/>
          <w:color w:val="2E75B6"/>
          <w:sz w:val="26"/>
          <w:szCs w:val="26"/>
        </w:rPr>
        <w:t xml:space="preserve">4.3 Couche backend IA</w:t>
      </w:r>
    </w:p>
    <w:p>
      <w:pPr>
        <w:spacing w:after="60" w:before="60"/>
        <w:jc w:val="both"/>
      </w:pPr>
      <w:r>
        <w:rPr>
          <w:rFonts w:ascii="Arial" w:cs="Arial" w:eastAsia="Arial" w:hAnsi="Arial"/>
          <w:color w:val="000000"/>
          <w:sz w:val="22"/>
          <w:szCs w:val="22"/>
        </w:rPr>
        <w:t xml:space="preserve">Un serveur Flask local sous Windows récupère les données depuis ThingSpeak et applique les traitements suivants :</w:t>
      </w:r>
    </w:p>
    <w:p>
      <w:pPr>
        <w:pStyle w:val="ListParagraph"/>
        <w:numPr>
          <w:ilvl w:val="0"/>
          <w:numId w:val="2"/>
        </w:numPr>
        <w:spacing w:after="30" w:before="30"/>
      </w:pPr>
      <w:r>
        <w:rPr>
          <w:rFonts w:ascii="Arial" w:cs="Arial" w:eastAsia="Arial" w:hAnsi="Arial"/>
          <w:color w:val="000000"/>
          <w:sz w:val="22"/>
          <w:szCs w:val="22"/>
        </w:rPr>
        <w:t xml:space="preserve">Nettoyage des données.</w:t>
      </w:r>
    </w:p>
    <w:p>
      <w:pPr>
        <w:pStyle w:val="ListParagraph"/>
        <w:numPr>
          <w:ilvl w:val="0"/>
          <w:numId w:val="2"/>
        </w:numPr>
        <w:spacing w:after="30" w:before="30"/>
      </w:pPr>
      <w:r>
        <w:rPr>
          <w:rFonts w:ascii="Arial" w:cs="Arial" w:eastAsia="Arial" w:hAnsi="Arial"/>
          <w:color w:val="000000"/>
          <w:sz w:val="22"/>
          <w:szCs w:val="22"/>
        </w:rPr>
        <w:t xml:space="preserve">Feature engineering.</w:t>
      </w:r>
    </w:p>
    <w:p>
      <w:pPr>
        <w:pStyle w:val="ListParagraph"/>
        <w:numPr>
          <w:ilvl w:val="0"/>
          <w:numId w:val="2"/>
        </w:numPr>
        <w:spacing w:after="30" w:before="30"/>
      </w:pPr>
      <w:r>
        <w:rPr>
          <w:rFonts w:ascii="Arial" w:cs="Arial" w:eastAsia="Arial" w:hAnsi="Arial"/>
          <w:color w:val="000000"/>
          <w:sz w:val="22"/>
          <w:szCs w:val="22"/>
        </w:rPr>
        <w:t xml:space="preserve">Détection d'anomalies.</w:t>
      </w:r>
    </w:p>
    <w:p>
      <w:pPr>
        <w:pStyle w:val="ListParagraph"/>
        <w:numPr>
          <w:ilvl w:val="0"/>
          <w:numId w:val="2"/>
        </w:numPr>
        <w:spacing w:after="30" w:before="30"/>
      </w:pPr>
      <w:r>
        <w:rPr>
          <w:rFonts w:ascii="Arial" w:cs="Arial" w:eastAsia="Arial" w:hAnsi="Arial"/>
          <w:color w:val="000000"/>
          <w:sz w:val="22"/>
          <w:szCs w:val="22"/>
        </w:rPr>
        <w:t xml:space="preserve">Prédiction de température.</w:t>
      </w:r>
    </w:p>
    <w:p>
      <w:pPr>
        <w:pStyle w:val="ListParagraph"/>
        <w:numPr>
          <w:ilvl w:val="0"/>
          <w:numId w:val="2"/>
        </w:numPr>
        <w:spacing w:after="30" w:before="30"/>
      </w:pPr>
      <w:r>
        <w:rPr>
          <w:rFonts w:ascii="Arial" w:cs="Arial" w:eastAsia="Arial" w:hAnsi="Arial"/>
          <w:color w:val="000000"/>
          <w:sz w:val="22"/>
          <w:szCs w:val="22"/>
        </w:rPr>
        <w:t xml:space="preserve">Calcul de criticité environnementale (ECI).</w:t>
      </w:r>
    </w:p>
    <w:p>
      <w:pPr>
        <w:pStyle w:val="ListParagraph"/>
        <w:numPr>
          <w:ilvl w:val="0"/>
          <w:numId w:val="2"/>
        </w:numPr>
        <w:spacing w:after="30" w:before="30"/>
      </w:pPr>
      <w:r>
        <w:rPr>
          <w:rFonts w:ascii="Arial" w:cs="Arial" w:eastAsia="Arial" w:hAnsi="Arial"/>
          <w:color w:val="000000"/>
          <w:sz w:val="22"/>
          <w:szCs w:val="22"/>
        </w:rPr>
        <w:t xml:space="preserve">Classification IA des décisions.</w:t>
      </w:r>
    </w:p>
    <w:p>
      <w:pPr>
        <w:pStyle w:val="Heading2"/>
        <w:spacing w:after="80" w:before="240"/>
      </w:pPr>
      <w:r>
        <w:rPr>
          <w:rFonts w:ascii="Arial" w:cs="Arial" w:eastAsia="Arial" w:hAnsi="Arial"/>
          <w:b/>
          <w:bCs/>
          <w:color w:val="2E75B6"/>
          <w:sz w:val="26"/>
          <w:szCs w:val="26"/>
        </w:rPr>
        <w:t xml:space="preserve">4.4 Couche stockage Big Data</w:t>
      </w:r>
    </w:p>
    <w:p>
      <w:pPr>
        <w:spacing w:after="60" w:before="60"/>
        <w:jc w:val="both"/>
      </w:pPr>
      <w:r>
        <w:rPr>
          <w:rFonts w:ascii="Arial" w:cs="Arial" w:eastAsia="Arial" w:hAnsi="Arial"/>
          <w:color w:val="000000"/>
          <w:sz w:val="22"/>
          <w:szCs w:val="22"/>
        </w:rPr>
        <w:t xml:space="preserve">Les résultats enrichis sont stockés dans MongoDB Atlas, un service de base de données cloud managé conçu pour simplifier le déploiement, la gestion, la scalabilité et la sécurité des bases MongoDB.</w:t>
      </w:r>
    </w:p>
    <w:p>
      <w:pPr>
        <w:pStyle w:val="Heading2"/>
        <w:spacing w:after="80" w:before="240"/>
      </w:pPr>
      <w:r>
        <w:rPr>
          <w:rFonts w:ascii="Arial" w:cs="Arial" w:eastAsia="Arial" w:hAnsi="Arial"/>
          <w:b/>
          <w:bCs/>
          <w:color w:val="2E75B6"/>
          <w:sz w:val="26"/>
          <w:szCs w:val="26"/>
        </w:rPr>
        <w:t xml:space="preserve">4.5 Couche visualisation</w:t>
      </w:r>
    </w:p>
    <w:p>
      <w:pPr>
        <w:spacing w:after="60" w:before="60"/>
        <w:jc w:val="both"/>
      </w:pPr>
      <w:r>
        <w:rPr>
          <w:rFonts w:ascii="Arial" w:cs="Arial" w:eastAsia="Arial" w:hAnsi="Arial"/>
          <w:color w:val="000000"/>
          <w:sz w:val="22"/>
          <w:szCs w:val="22"/>
        </w:rPr>
        <w:t xml:space="preserve">Le dashboard Pro v4 affiche les données en temps réel, les résultats IA, les graphiques analytiques, les heatmaps, les alertes intelligentes et les statistiques MongoDB.</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5. Technologies utilisées</w:t>
      </w:r>
    </w:p>
    <w:p>
      <w:pPr>
        <w:pStyle w:val="Heading2"/>
        <w:spacing w:after="80" w:before="240"/>
      </w:pPr>
      <w:r>
        <w:rPr>
          <w:rFonts w:ascii="Arial" w:cs="Arial" w:eastAsia="Arial" w:hAnsi="Arial"/>
          <w:b/>
          <w:bCs/>
          <w:color w:val="2E75B6"/>
          <w:sz w:val="26"/>
          <w:szCs w:val="26"/>
        </w:rPr>
        <w:t xml:space="preserve">5.1 ESP32</w:t>
      </w:r>
    </w:p>
    <w:p>
      <w:pPr>
        <w:spacing w:after="60" w:before="60"/>
        <w:jc w:val="both"/>
      </w:pPr>
      <w:r>
        <w:rPr>
          <w:rFonts w:ascii="Arial" w:cs="Arial" w:eastAsia="Arial" w:hAnsi="Arial"/>
          <w:color w:val="000000"/>
          <w:sz w:val="22"/>
          <w:szCs w:val="22"/>
        </w:rPr>
        <w:t xml:space="preserve">L'ESP32 est le microcontrôleur principal de la station IoT. Il assure la lecture des capteurs et la communication Wi-Fi vers ThingSpeak.</w:t>
      </w:r>
    </w:p>
    <w:p>
      <w:pPr>
        <w:pStyle w:val="Heading2"/>
        <w:spacing w:after="80" w:before="240"/>
      </w:pPr>
      <w:r>
        <w:rPr>
          <w:rFonts w:ascii="Arial" w:cs="Arial" w:eastAsia="Arial" w:hAnsi="Arial"/>
          <w:b/>
          <w:bCs/>
          <w:color w:val="2E75B6"/>
          <w:sz w:val="26"/>
          <w:szCs w:val="26"/>
        </w:rPr>
        <w:t xml:space="preserve">5.2 Wokwi</w:t>
      </w:r>
    </w:p>
    <w:p>
      <w:pPr>
        <w:spacing w:after="60" w:before="60"/>
        <w:jc w:val="both"/>
      </w:pPr>
      <w:r>
        <w:rPr>
          <w:rFonts w:ascii="Arial" w:cs="Arial" w:eastAsia="Arial" w:hAnsi="Arial"/>
          <w:color w:val="000000"/>
          <w:sz w:val="22"/>
          <w:szCs w:val="22"/>
        </w:rPr>
        <w:t xml:space="preserve">Wokwi est le simulateur IoT utilisé pour l'ESP32. Il permet de simuler la carte et d'intégrer des composants électroniques dans un environnement web sans matériel physique.</w:t>
      </w:r>
    </w:p>
    <w:p>
      <w:pPr>
        <w:pStyle w:val="Heading2"/>
        <w:spacing w:after="80" w:before="240"/>
      </w:pPr>
      <w:r>
        <w:rPr>
          <w:rFonts w:ascii="Arial" w:cs="Arial" w:eastAsia="Arial" w:hAnsi="Arial"/>
          <w:b/>
          <w:bCs/>
          <w:color w:val="2E75B6"/>
          <w:sz w:val="26"/>
          <w:szCs w:val="26"/>
        </w:rPr>
        <w:t xml:space="preserve">5.3 ThingSpeak</w:t>
      </w:r>
    </w:p>
    <w:p>
      <w:pPr>
        <w:spacing w:after="60" w:before="60"/>
        <w:jc w:val="both"/>
      </w:pPr>
      <w:r>
        <w:rPr>
          <w:rFonts w:ascii="Arial" w:cs="Arial" w:eastAsia="Arial" w:hAnsi="Arial"/>
          <w:color w:val="000000"/>
          <w:sz w:val="22"/>
          <w:szCs w:val="22"/>
        </w:rPr>
        <w:t xml:space="preserve">ThingSpeak est la plateforme cloud utilisée pour recevoir les données IoT. Elle permet de collecter, visualiser et analyser les flux de données en temps réel, avec support des API REST et MQTT.</w:t>
      </w:r>
    </w:p>
    <w:p>
      <w:pPr>
        <w:pStyle w:val="Heading2"/>
        <w:spacing w:after="80" w:before="240"/>
      </w:pPr>
      <w:r>
        <w:rPr>
          <w:rFonts w:ascii="Arial" w:cs="Arial" w:eastAsia="Arial" w:hAnsi="Arial"/>
          <w:b/>
          <w:bCs/>
          <w:color w:val="2E75B6"/>
          <w:sz w:val="26"/>
          <w:szCs w:val="26"/>
        </w:rPr>
        <w:t xml:space="preserve">5.4 Python Flask</w:t>
      </w:r>
    </w:p>
    <w:p>
      <w:pPr>
        <w:spacing w:after="60" w:before="60"/>
        <w:jc w:val="both"/>
      </w:pPr>
      <w:r>
        <w:rPr>
          <w:rFonts w:ascii="Arial" w:cs="Arial" w:eastAsia="Arial" w:hAnsi="Arial"/>
          <w:color w:val="000000"/>
          <w:sz w:val="22"/>
          <w:szCs w:val="22"/>
        </w:rPr>
        <w:t xml:space="preserve">Flask est utilisé pour créer une API backend locale chargée d'analyser les données et d'exposer les résultats au dashboard.</w:t>
      </w:r>
    </w:p>
    <w:p>
      <w:pPr>
        <w:pStyle w:val="Heading2"/>
        <w:spacing w:after="80" w:before="240"/>
      </w:pPr>
      <w:r>
        <w:rPr>
          <w:rFonts w:ascii="Arial" w:cs="Arial" w:eastAsia="Arial" w:hAnsi="Arial"/>
          <w:b/>
          <w:bCs/>
          <w:color w:val="2E75B6"/>
          <w:sz w:val="26"/>
          <w:szCs w:val="26"/>
        </w:rPr>
        <w:t xml:space="preserve">5.5 Pandas</w:t>
      </w:r>
    </w:p>
    <w:p>
      <w:pPr>
        <w:spacing w:after="60" w:before="60"/>
        <w:jc w:val="both"/>
      </w:pPr>
      <w:r>
        <w:rPr>
          <w:rFonts w:ascii="Arial" w:cs="Arial" w:eastAsia="Arial" w:hAnsi="Arial"/>
          <w:color w:val="000000"/>
          <w:sz w:val="22"/>
          <w:szCs w:val="22"/>
        </w:rPr>
        <w:t xml:space="preserve">Pandas est utilisé pour transformer les données JSON issues de ThingSpeak en DataFrame, nettoyer les valeurs, convertir les types numériques et calculer des indicateurs statistiques.</w:t>
      </w:r>
    </w:p>
    <w:p>
      <w:pPr>
        <w:pStyle w:val="Heading2"/>
        <w:spacing w:after="80" w:before="240"/>
      </w:pPr>
      <w:r>
        <w:rPr>
          <w:rFonts w:ascii="Arial" w:cs="Arial" w:eastAsia="Arial" w:hAnsi="Arial"/>
          <w:b/>
          <w:bCs/>
          <w:color w:val="2E75B6"/>
          <w:sz w:val="26"/>
          <w:szCs w:val="26"/>
        </w:rPr>
        <w:t xml:space="preserve">5.6 Scikit-learn</w:t>
      </w:r>
    </w:p>
    <w:p>
      <w:pPr>
        <w:spacing w:after="60" w:before="60"/>
        <w:jc w:val="both"/>
      </w:pPr>
      <w:r>
        <w:rPr>
          <w:rFonts w:ascii="Arial" w:cs="Arial" w:eastAsia="Arial" w:hAnsi="Arial"/>
          <w:color w:val="000000"/>
          <w:sz w:val="22"/>
          <w:szCs w:val="22"/>
        </w:rPr>
        <w:t xml:space="preserve">Scikit-learn est utilisé pour la détection d'anomalies. L'algorithme IsolationForest isole les observations en effectuant des partitions aléatoires ; les anomalies étant généralement isolées avec un chemin plus court dans les arbres de décision.</w:t>
      </w:r>
    </w:p>
    <w:p>
      <w:pPr>
        <w:pStyle w:val="Heading2"/>
        <w:spacing w:after="80" w:before="240"/>
      </w:pPr>
      <w:r>
        <w:rPr>
          <w:rFonts w:ascii="Arial" w:cs="Arial" w:eastAsia="Arial" w:hAnsi="Arial"/>
          <w:b/>
          <w:bCs/>
          <w:color w:val="2E75B6"/>
          <w:sz w:val="26"/>
          <w:szCs w:val="26"/>
        </w:rPr>
        <w:t xml:space="preserve">5.7 MongoDB Atlas</w:t>
      </w:r>
    </w:p>
    <w:p>
      <w:pPr>
        <w:spacing w:after="60" w:before="60"/>
        <w:jc w:val="both"/>
      </w:pPr>
      <w:r>
        <w:rPr>
          <w:rFonts w:ascii="Arial" w:cs="Arial" w:eastAsia="Arial" w:hAnsi="Arial"/>
          <w:color w:val="000000"/>
          <w:sz w:val="22"/>
          <w:szCs w:val="22"/>
        </w:rPr>
        <w:t xml:space="preserve">MongoDB Atlas est utilisé comme base NoSQL cloud. Atlas offre un déploiement managé de MongoDB avec des fonctions avancées de sécurité, de scalabilité et de gestion simplifiée.</w:t>
      </w:r>
    </w:p>
    <w:p>
      <w:pPr>
        <w:pStyle w:val="Heading2"/>
        <w:spacing w:after="80" w:before="240"/>
      </w:pPr>
      <w:r>
        <w:rPr>
          <w:rFonts w:ascii="Arial" w:cs="Arial" w:eastAsia="Arial" w:hAnsi="Arial"/>
          <w:b/>
          <w:bCs/>
          <w:color w:val="2E75B6"/>
          <w:sz w:val="26"/>
          <w:szCs w:val="26"/>
        </w:rPr>
        <w:t xml:space="preserve">5.8 HTML, CSS et JavaScript</w:t>
      </w:r>
    </w:p>
    <w:p>
      <w:pPr>
        <w:spacing w:after="60" w:before="60"/>
        <w:jc w:val="both"/>
      </w:pPr>
      <w:r>
        <w:rPr>
          <w:rFonts w:ascii="Arial" w:cs="Arial" w:eastAsia="Arial" w:hAnsi="Arial"/>
          <w:color w:val="000000"/>
          <w:sz w:val="22"/>
          <w:szCs w:val="22"/>
        </w:rPr>
        <w:t xml:space="preserve">Ces technologies sont utilisées pour créer le dashboard web professionnel Pro v4.</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6. Description des composants IoT</w:t>
      </w:r>
    </w:p>
    <w:p>
      <w:pPr>
        <w:pStyle w:val="Heading2"/>
        <w:spacing w:after="80" w:before="240"/>
      </w:pPr>
      <w:r>
        <w:rPr>
          <w:rFonts w:ascii="Arial" w:cs="Arial" w:eastAsia="Arial" w:hAnsi="Arial"/>
          <w:b/>
          <w:bCs/>
          <w:color w:val="2E75B6"/>
          <w:sz w:val="26"/>
          <w:szCs w:val="26"/>
        </w:rPr>
        <w:t xml:space="preserve">6.1 DHT22</w:t>
      </w:r>
    </w:p>
    <w:p>
      <w:pPr>
        <w:spacing w:after="60" w:before="60"/>
        <w:jc w:val="both"/>
      </w:pPr>
      <w:r>
        <w:rPr>
          <w:rFonts w:ascii="Arial" w:cs="Arial" w:eastAsia="Arial" w:hAnsi="Arial"/>
          <w:color w:val="000000"/>
          <w:sz w:val="22"/>
          <w:szCs w:val="22"/>
        </w:rPr>
        <w:t xml:space="preserve">Le capteur DHT22 mesure la température ambiante et l'humidité relative. Il constitue la source principale de données thermiques du système.</w:t>
      </w:r>
    </w:p>
    <w:p>
      <w:pPr>
        <w:pStyle w:val="Heading2"/>
        <w:spacing w:after="80" w:before="240"/>
      </w:pPr>
      <w:r>
        <w:rPr>
          <w:rFonts w:ascii="Arial" w:cs="Arial" w:eastAsia="Arial" w:hAnsi="Arial"/>
          <w:b/>
          <w:bCs/>
          <w:color w:val="2E75B6"/>
          <w:sz w:val="26"/>
          <w:szCs w:val="26"/>
        </w:rPr>
        <w:t xml:space="preserve">6.2 LM35</w:t>
      </w:r>
    </w:p>
    <w:p>
      <w:pPr>
        <w:spacing w:after="60" w:before="60"/>
        <w:jc w:val="both"/>
      </w:pPr>
      <w:r>
        <w:rPr>
          <w:rFonts w:ascii="Arial" w:cs="Arial" w:eastAsia="Arial" w:hAnsi="Arial"/>
          <w:color w:val="000000"/>
          <w:sz w:val="22"/>
          <w:szCs w:val="22"/>
        </w:rPr>
        <w:t xml:space="preserve">Le capteur LM35 fournit une deuxième mesure de température en mode analogique. Cette valeur est également utilisée pour comparer l'écart entre les deux capteurs de température.</w:t>
      </w:r>
    </w:p>
    <w:p>
      <w:pPr>
        <w:pStyle w:val="Heading2"/>
        <w:spacing w:after="80" w:before="240"/>
      </w:pPr>
      <w:r>
        <w:rPr>
          <w:rFonts w:ascii="Arial" w:cs="Arial" w:eastAsia="Arial" w:hAnsi="Arial"/>
          <w:b/>
          <w:bCs/>
          <w:color w:val="2E75B6"/>
          <w:sz w:val="26"/>
          <w:szCs w:val="26"/>
        </w:rPr>
        <w:t xml:space="preserve">6.3 LDR</w:t>
      </w:r>
    </w:p>
    <w:p>
      <w:pPr>
        <w:spacing w:after="60" w:before="60"/>
        <w:jc w:val="both"/>
      </w:pPr>
      <w:r>
        <w:rPr>
          <w:rFonts w:ascii="Arial" w:cs="Arial" w:eastAsia="Arial" w:hAnsi="Arial"/>
          <w:color w:val="000000"/>
          <w:sz w:val="22"/>
          <w:szCs w:val="22"/>
        </w:rPr>
        <w:t xml:space="preserve">Le capteur LDR (Light Dependent Resistor) permet de mesurer la luminosité ambiante et de suivre les variations d'éclairage dans l'environnement surveillé.</w:t>
      </w:r>
    </w:p>
    <w:p>
      <w:pPr>
        <w:pStyle w:val="Heading2"/>
        <w:spacing w:after="80" w:before="240"/>
      </w:pPr>
      <w:r>
        <w:rPr>
          <w:rFonts w:ascii="Arial" w:cs="Arial" w:eastAsia="Arial" w:hAnsi="Arial"/>
          <w:b/>
          <w:bCs/>
          <w:color w:val="2E75B6"/>
          <w:sz w:val="26"/>
          <w:szCs w:val="26"/>
        </w:rPr>
        <w:t xml:space="preserve">6.4 PIR</w:t>
      </w:r>
    </w:p>
    <w:p>
      <w:pPr>
        <w:spacing w:after="60" w:before="60"/>
        <w:jc w:val="both"/>
      </w:pPr>
      <w:r>
        <w:rPr>
          <w:rFonts w:ascii="Arial" w:cs="Arial" w:eastAsia="Arial" w:hAnsi="Arial"/>
          <w:color w:val="000000"/>
          <w:sz w:val="22"/>
          <w:szCs w:val="22"/>
        </w:rPr>
        <w:t xml:space="preserve">Le capteur PIR (Passive Infrared) permet de détecter les mouvements dans la zone surveillée. Il retourne une valeur binaire (0 ou 1).</w:t>
      </w:r>
    </w:p>
    <w:p>
      <w:pPr>
        <w:pStyle w:val="Heading2"/>
        <w:spacing w:after="80" w:before="240"/>
      </w:pPr>
      <w:r>
        <w:rPr>
          <w:rFonts w:ascii="Arial" w:cs="Arial" w:eastAsia="Arial" w:hAnsi="Arial"/>
          <w:b/>
          <w:bCs/>
          <w:color w:val="2E75B6"/>
          <w:sz w:val="26"/>
          <w:szCs w:val="26"/>
        </w:rPr>
        <w:t xml:space="preserve">6.5 HC-SR04</w:t>
      </w:r>
    </w:p>
    <w:p>
      <w:pPr>
        <w:spacing w:after="60" w:before="60"/>
        <w:jc w:val="both"/>
      </w:pPr>
      <w:r>
        <w:rPr>
          <w:rFonts w:ascii="Arial" w:cs="Arial" w:eastAsia="Arial" w:hAnsi="Arial"/>
          <w:color w:val="000000"/>
          <w:sz w:val="22"/>
          <w:szCs w:val="22"/>
        </w:rPr>
        <w:t xml:space="preserve">Le capteur à ultrasons HC-SR04 permet de mesurer une distance en centimètres. Cette information peut être utilisée pour détecter la proximité d'un objet ou d'une présence.</w:t>
      </w:r>
    </w:p>
    <w:p>
      <w:pPr>
        <w:pStyle w:val="Heading2"/>
        <w:spacing w:after="80" w:before="240"/>
      </w:pPr>
      <w:r>
        <w:rPr>
          <w:rFonts w:ascii="Arial" w:cs="Arial" w:eastAsia="Arial" w:hAnsi="Arial"/>
          <w:b/>
          <w:bCs/>
          <w:color w:val="2E75B6"/>
          <w:sz w:val="26"/>
          <w:szCs w:val="26"/>
        </w:rPr>
        <w:t xml:space="preserve">6.6 Actionneurs : RGB LED, Buzzer et OLED</w:t>
      </w:r>
    </w:p>
    <w:p>
      <w:pPr>
        <w:spacing w:after="60" w:before="60"/>
        <w:jc w:val="both"/>
      </w:pPr>
      <w:r>
        <w:rPr>
          <w:rFonts w:ascii="Arial" w:cs="Arial" w:eastAsia="Arial" w:hAnsi="Arial"/>
          <w:color w:val="000000"/>
          <w:sz w:val="22"/>
          <w:szCs w:val="22"/>
        </w:rPr>
        <w:t xml:space="preserve">Ces composants assurent la signalisation locale de l'état du système :</w:t>
      </w:r>
    </w:p>
    <w:p>
      <w:pPr>
        <w:pStyle w:val="ListParagraph"/>
        <w:numPr>
          <w:ilvl w:val="0"/>
          <w:numId w:val="2"/>
        </w:numPr>
        <w:spacing w:after="30" w:before="30"/>
      </w:pPr>
      <w:r>
        <w:rPr>
          <w:rFonts w:ascii="Arial" w:cs="Arial" w:eastAsia="Arial" w:hAnsi="Arial"/>
          <w:color w:val="000000"/>
          <w:sz w:val="22"/>
          <w:szCs w:val="22"/>
        </w:rPr>
        <w:t xml:space="preserve">LED verte : situation normale.</w:t>
      </w:r>
    </w:p>
    <w:p>
      <w:pPr>
        <w:pStyle w:val="ListParagraph"/>
        <w:numPr>
          <w:ilvl w:val="0"/>
          <w:numId w:val="2"/>
        </w:numPr>
        <w:spacing w:after="30" w:before="30"/>
      </w:pPr>
      <w:r>
        <w:rPr>
          <w:rFonts w:ascii="Arial" w:cs="Arial" w:eastAsia="Arial" w:hAnsi="Arial"/>
          <w:color w:val="000000"/>
          <w:sz w:val="22"/>
          <w:szCs w:val="22"/>
        </w:rPr>
        <w:t xml:space="preserve">LED jaune : situation à surveiller.</w:t>
      </w:r>
    </w:p>
    <w:p>
      <w:pPr>
        <w:pStyle w:val="ListParagraph"/>
        <w:numPr>
          <w:ilvl w:val="0"/>
          <w:numId w:val="2"/>
        </w:numPr>
        <w:spacing w:after="30" w:before="30"/>
      </w:pPr>
      <w:r>
        <w:rPr>
          <w:rFonts w:ascii="Arial" w:cs="Arial" w:eastAsia="Arial" w:hAnsi="Arial"/>
          <w:color w:val="000000"/>
          <w:sz w:val="22"/>
          <w:szCs w:val="22"/>
        </w:rPr>
        <w:t xml:space="preserve">LED rouge : situation critique.</w:t>
      </w:r>
    </w:p>
    <w:p>
      <w:pPr>
        <w:pStyle w:val="ListParagraph"/>
        <w:numPr>
          <w:ilvl w:val="0"/>
          <w:numId w:val="2"/>
        </w:numPr>
        <w:spacing w:after="30" w:before="30"/>
      </w:pPr>
      <w:r>
        <w:rPr>
          <w:rFonts w:ascii="Arial" w:cs="Arial" w:eastAsia="Arial" w:hAnsi="Arial"/>
          <w:color w:val="000000"/>
          <w:sz w:val="22"/>
          <w:szCs w:val="22"/>
        </w:rPr>
        <w:t xml:space="preserve">Buzzer : émission d'une alerte sonore.</w:t>
      </w:r>
    </w:p>
    <w:p>
      <w:pPr>
        <w:pStyle w:val="ListParagraph"/>
        <w:numPr>
          <w:ilvl w:val="0"/>
          <w:numId w:val="2"/>
        </w:numPr>
        <w:spacing w:after="30" w:before="30"/>
      </w:pPr>
      <w:r>
        <w:rPr>
          <w:rFonts w:ascii="Arial" w:cs="Arial" w:eastAsia="Arial" w:hAnsi="Arial"/>
          <w:color w:val="000000"/>
          <w:sz w:val="22"/>
          <w:szCs w:val="22"/>
        </w:rPr>
        <w:t xml:space="preserve">Écran OLED : affichage local des valeurs en temps réel.</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7. Mapping ThingSpeak</w:t>
      </w:r>
    </w:p>
    <w:p>
      <w:pPr>
        <w:spacing w:after="60" w:before="60"/>
        <w:jc w:val="both"/>
      </w:pPr>
      <w:r>
        <w:rPr>
          <w:rFonts w:ascii="Arial" w:cs="Arial" w:eastAsia="Arial" w:hAnsi="Arial"/>
          <w:color w:val="000000"/>
          <w:sz w:val="22"/>
          <w:szCs w:val="22"/>
        </w:rPr>
        <w:t xml:space="preserve">Le channel ThingSpeak utilisé dans ce projet est identifié par l'ID : 3406001.</w:t>
      </w:r>
    </w:p>
    <w:p>
      <w:pPr>
        <w:spacing w:after="60" w:before="60"/>
        <w:jc w:val="both"/>
      </w:pPr>
      <w:r>
        <w:rPr>
          <w:rFonts w:ascii="Arial" w:cs="Arial" w:eastAsia="Arial" w:hAnsi="Arial"/>
          <w:color w:val="000000"/>
          <w:sz w:val="22"/>
          <w:szCs w:val="22"/>
        </w:rPr>
        <w:t xml:space="preserve">Le mapping des fields est le suivant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rPr>
          <w:tblHeader/>
        </w:trPr>
        <w:tc>
          <w:tcPr>
            <w:tcW w:type="dxa" w:w="1440"/>
            <w:tcBorders>
              <w:top w:val="single" w:color="2E75B6" w:sz="8"/>
              <w:left w:val="single" w:color="2E75B6" w:sz="8"/>
              <w:bottom w:val="single" w:color="2E75B6" w:sz="8"/>
              <w:right w:val="single" w:color="2E75B6" w:sz="8"/>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2880"/>
            <w:tcBorders>
              <w:top w:val="single" w:color="2E75B6" w:sz="8"/>
              <w:left w:val="single" w:color="2E75B6" w:sz="8"/>
              <w:bottom w:val="single" w:color="2E75B6" w:sz="8"/>
              <w:right w:val="single" w:color="2E75B6" w:sz="8"/>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Mesure</w:t>
            </w:r>
          </w:p>
        </w:tc>
        <w:tc>
          <w:tcPr>
            <w:tcW w:type="dxa" w:w="5040"/>
            <w:tcBorders>
              <w:top w:val="single" w:color="2E75B6" w:sz="8"/>
              <w:left w:val="single" w:color="2E75B6" w:sz="8"/>
              <w:bottom w:val="single" w:color="2E75B6" w:sz="8"/>
              <w:right w:val="single" w:color="2E75B6" w:sz="8"/>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field1</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Température DHT22</w:t>
            </w:r>
          </w:p>
        </w:tc>
        <w:tc>
          <w:tcPr>
            <w:tcW w:type="dxa" w:w="50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Température principale (°C)</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field2</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Humidité</w:t>
            </w:r>
          </w:p>
        </w:tc>
        <w:tc>
          <w:tcPr>
            <w:tcW w:type="dxa" w:w="50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Humidité ambiante (%)</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field3</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Température LM35</w:t>
            </w:r>
          </w:p>
        </w:tc>
        <w:tc>
          <w:tcPr>
            <w:tcW w:type="dxa" w:w="50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Température analogique (°C)</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field4</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Luminosité</w:t>
            </w:r>
          </w:p>
        </w:tc>
        <w:tc>
          <w:tcPr>
            <w:tcW w:type="dxa" w:w="50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Valeur LDR en pourcentage</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field5</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Mouvement PIR</w:t>
            </w:r>
          </w:p>
        </w:tc>
        <w:tc>
          <w:tcPr>
            <w:tcW w:type="dxa" w:w="50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 ou 1 (présence/absence)</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field6</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Distance HC-SR04</w:t>
            </w:r>
          </w:p>
        </w:tc>
        <w:tc>
          <w:tcPr>
            <w:tcW w:type="dxa" w:w="50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Distance mesurée en cm</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field7</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Risk Score</w:t>
            </w:r>
          </w:p>
        </w:tc>
        <w:tc>
          <w:tcPr>
            <w:tcW w:type="dxa" w:w="50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Score de risque calculé côté ESP32</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field8</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Alert Code</w:t>
            </w:r>
          </w:p>
        </w:tc>
        <w:tc>
          <w:tcPr>
            <w:tcW w:type="dxa" w:w="50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Code d'alerte numérique</w:t>
            </w:r>
          </w:p>
        </w:tc>
      </w:tr>
    </w:tbl>
    <w:p>
      <w:pPr>
        <w:spacing w:after="60" w:before="60"/>
      </w:pPr>
      <w:r>
        <w:t xml:space="preserve"/>
      </w:r>
    </w:p>
    <w:p>
      <w:pPr>
        <w:spacing w:after="60" w:before="60"/>
        <w:jc w:val="both"/>
      </w:pPr>
      <w:r>
        <w:rPr>
          <w:rFonts w:ascii="Arial" w:cs="Arial" w:eastAsia="Arial" w:hAnsi="Arial"/>
          <w:color w:val="000000"/>
          <w:sz w:val="22"/>
          <w:szCs w:val="22"/>
        </w:rPr>
        <w:t xml:space="preserve">ThingSpeak permet d'organiser les données dans des channels, chaque channel pouvant stocker jusqu'à 8 fields. Cette organisation est parfaitement adaptée au besoin multi-capteurs de ce projet.</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8. Réalisation de la station ESP32 sous Wokwi</w:t>
      </w:r>
    </w:p>
    <w:p>
      <w:pPr>
        <w:spacing w:after="60" w:before="60"/>
        <w:jc w:val="both"/>
      </w:pPr>
      <w:r>
        <w:rPr>
          <w:rFonts w:ascii="Arial" w:cs="Arial" w:eastAsia="Arial" w:hAnsi="Arial"/>
          <w:color w:val="000000"/>
          <w:sz w:val="22"/>
          <w:szCs w:val="22"/>
        </w:rPr>
        <w:t xml:space="preserve">La station ESP32 a été réalisée intégralement dans Wokwi. Elle lit les valeurs des capteurs, calcule un score de risque local, déclenche les actionneurs et envoie les données vers ThingSpeak.</w:t>
      </w:r>
    </w:p>
    <w:p>
      <w:pPr>
        <w:spacing w:after="60" w:before="60"/>
        <w:jc w:val="both"/>
      </w:pPr>
      <w:r>
        <w:rPr>
          <w:rFonts w:ascii="Arial" w:cs="Arial" w:eastAsia="Arial" w:hAnsi="Arial"/>
          <w:color w:val="000000"/>
          <w:sz w:val="22"/>
          <w:szCs w:val="22"/>
        </w:rPr>
        <w:t xml:space="preserve">Le câblage utilisé est le suivant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8"/>
              <w:left w:val="single" w:color="2E75B6" w:sz="8"/>
              <w:bottom w:val="single" w:color="2E75B6" w:sz="8"/>
              <w:right w:val="single" w:color="2E75B6" w:sz="8"/>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Composant</w:t>
            </w:r>
          </w:p>
        </w:tc>
        <w:tc>
          <w:tcPr>
            <w:tcW w:type="dxa" w:w="6360"/>
            <w:tcBorders>
              <w:top w:val="single" w:color="2E75B6" w:sz="8"/>
              <w:left w:val="single" w:color="2E75B6" w:sz="8"/>
              <w:bottom w:val="single" w:color="2E75B6" w:sz="8"/>
              <w:right w:val="single" w:color="2E75B6" w:sz="8"/>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Pin ESP32</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DHT22 DATA</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GPIO 15</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LM35 OUT</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GPIO 35</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LDR Analog</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GPIO 34</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PIR OUT</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GPIO 27</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HC-SR04 TRIG</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GPIO 5</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HC-SR04 ECHO</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GPIO 18</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RGB LED Red</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GPIO 25</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RGB LED Green</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GPIO 26</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RGB LED Blue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GPIO 14</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Buzzer</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GPIO 23</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OLED SDA</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GPIO 21</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OLED SCL</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GPIO 22</w:t>
            </w:r>
          </w:p>
        </w:tc>
      </w:tr>
    </w:tbl>
    <w:p>
      <w:pPr>
        <w:spacing w:after="60" w:before="60"/>
      </w:pPr>
      <w:r>
        <w:t xml:space="preserve"/>
      </w:r>
    </w:p>
    <w:p>
      <w:pPr>
        <w:spacing w:after="60" w:before="60"/>
        <w:jc w:val="both"/>
      </w:pPr>
      <w:r>
        <w:rPr>
          <w:rFonts w:ascii="Arial" w:cs="Arial" w:eastAsia="Arial" w:hAnsi="Arial"/>
          <w:color w:val="000000"/>
          <w:sz w:val="22"/>
          <w:szCs w:val="22"/>
        </w:rPr>
        <w:t xml:space="preserve">La simulation sous Wokwi a permis de valider le comportement de l'ESP32 avant tout déploiement matériel réel.</w:t>
      </w:r>
    </w:p>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9. Transmission des données vers ThingSpeak</w:t>
      </w:r>
    </w:p>
    <w:p>
      <w:pPr>
        <w:spacing w:after="60" w:before="60"/>
        <w:jc w:val="both"/>
      </w:pPr>
      <w:r>
        <w:rPr>
          <w:rFonts w:ascii="Arial" w:cs="Arial" w:eastAsia="Arial" w:hAnsi="Arial"/>
          <w:color w:val="000000"/>
          <w:sz w:val="22"/>
          <w:szCs w:val="22"/>
        </w:rPr>
        <w:t xml:space="preserve">La transmission des données est réalisée via l'API HTTP de ThingSpeak. Le flux est le suivant :</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ESP32 Wokwi  →  HTTP POST  →  ThingSpeak Channel 3406001  →  REST API JSON  →  Backend Flask + Dashboard</w:t>
      </w:r>
    </w:p>
    <w:p>
      <w:pPr>
        <w:spacing w:after="60" w:before="60"/>
      </w:pPr>
      <w:r>
        <w:t xml:space="preserve"/>
      </w:r>
    </w:p>
    <w:p>
      <w:pPr>
        <w:spacing w:after="60" w:before="60"/>
        <w:jc w:val="both"/>
      </w:pPr>
      <w:r>
        <w:rPr>
          <w:rFonts w:ascii="Arial" w:cs="Arial" w:eastAsia="Arial" w:hAnsi="Arial"/>
          <w:color w:val="000000"/>
          <w:sz w:val="22"/>
          <w:szCs w:val="22"/>
        </w:rPr>
        <w:t xml:space="preserve">ThingSpeak supporte l'envoi et la lecture des données via REST API ou MQTT, ce qui permet de l'utiliser facilement dans des projets IoT simulés ou réels. Dans ce projet, l'API HTTP a été privilégiée pour assurer une compatibilité stable avec la simulation Wokwi.</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10. Backend IA Python Flask</w:t>
      </w:r>
    </w:p>
    <w:p>
      <w:pPr>
        <w:spacing w:after="60" w:before="60"/>
        <w:jc w:val="both"/>
      </w:pPr>
      <w:r>
        <w:rPr>
          <w:rFonts w:ascii="Arial" w:cs="Arial" w:eastAsia="Arial" w:hAnsi="Arial"/>
          <w:color w:val="000000"/>
          <w:sz w:val="22"/>
          <w:szCs w:val="22"/>
        </w:rPr>
        <w:t xml:space="preserve">Le backend IA a été développé en Python avec Flask. Il expose plusieurs endpoints permettant au dashboard de récupérer les données enrichies.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5B6" w:sz="8"/>
              <w:left w:val="single" w:color="2E75B6" w:sz="8"/>
              <w:bottom w:val="single" w:color="2E75B6" w:sz="8"/>
              <w:right w:val="single" w:color="2E75B6" w:sz="8"/>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6860"/>
            <w:tcBorders>
              <w:top w:val="single" w:color="2E75B6" w:sz="8"/>
              <w:left w:val="single" w:color="2E75B6" w:sz="8"/>
              <w:bottom w:val="single" w:color="2E75B6" w:sz="8"/>
              <w:right w:val="single" w:color="2E75B6" w:sz="8"/>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Vérifier que le backend fonctionne</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/api/health</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Vérifier l'état du backend et de MongoDB</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/api/analyze</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Récupérer, analyser et sauvegarder les données</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/api/latest</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Retourner la dernière donnée enrichie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/api/stats</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Retourner les statistiques globales</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/api/timeseries</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Retourner la série temporelle complète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/api/alerts</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Retourner les alertes intelligentes</w:t>
            </w:r>
          </w:p>
        </w:tc>
      </w:tr>
    </w:tbl>
    <w:p>
      <w:pPr>
        <w:spacing w:after="60" w:before="60"/>
      </w:pPr>
      <w:r>
        <w:t xml:space="preserve"/>
      </w:r>
    </w:p>
    <w:p>
      <w:pPr>
        <w:spacing w:after="60" w:before="60"/>
        <w:jc w:val="both"/>
      </w:pPr>
      <w:r>
        <w:rPr>
          <w:rFonts w:ascii="Arial" w:cs="Arial" w:eastAsia="Arial" w:hAnsi="Arial"/>
          <w:color w:val="000000"/>
          <w:sz w:val="22"/>
          <w:szCs w:val="22"/>
        </w:rPr>
        <w:t xml:space="preserve">Le backend récupère les données ThingSpeak, les transforme avec Pandas, applique les modèles d'intelligence artificielle via Scikit-learn, puis sauvegarde les résultats enrichis dans MongoDB Atlas.</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11. MongoDB Atlas et stockage Big Data</w:t>
      </w:r>
    </w:p>
    <w:p>
      <w:pPr>
        <w:spacing w:after="60" w:before="60"/>
        <w:jc w:val="both"/>
      </w:pPr>
      <w:r>
        <w:rPr>
          <w:rFonts w:ascii="Arial" w:cs="Arial" w:eastAsia="Arial" w:hAnsi="Arial"/>
          <w:color w:val="000000"/>
          <w:sz w:val="22"/>
          <w:szCs w:val="22"/>
        </w:rPr>
        <w:t xml:space="preserve">MongoDB Atlas a été utilisé en remplacement d'une installation MongoDB locale. Ce choix est justifié par les restrictions d'installation imposées par l'environnement professionnel utilisé (poste Windows sécurisé). Atlas fournit une base de données MongoDB cloud managée avec des fonctionnalités complètes de déploiement, de gestion, de connexion, de sécurité et de scalabilité.</w:t>
      </w:r>
    </w:p>
    <w:p>
      <w:pPr>
        <w:spacing w:after="60" w:before="60"/>
        <w:jc w:val="both"/>
      </w:pPr>
      <w:r>
        <w:rPr>
          <w:rFonts w:ascii="Arial" w:cs="Arial" w:eastAsia="Arial" w:hAnsi="Arial"/>
          <w:color w:val="000000"/>
          <w:sz w:val="22"/>
          <w:szCs w:val="22"/>
        </w:rPr>
        <w:t xml:space="preserve">Trois collections principales ont été utilisées au sein de la base de données environment_ai_db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8"/>
              <w:left w:val="single" w:color="2E75B6" w:sz="8"/>
              <w:bottom w:val="single" w:color="2E75B6" w:sz="8"/>
              <w:right w:val="single" w:color="2E75B6" w:sz="8"/>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Collection</w:t>
            </w:r>
          </w:p>
        </w:tc>
        <w:tc>
          <w:tcPr>
            <w:tcW w:type="dxa" w:w="6360"/>
            <w:tcBorders>
              <w:top w:val="single" w:color="2E75B6" w:sz="8"/>
              <w:left w:val="single" w:color="2E75B6" w:sz="8"/>
              <w:bottom w:val="single" w:color="2E75B6" w:sz="8"/>
              <w:right w:val="single" w:color="2E75B6" w:sz="8"/>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Contenu</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raw_sensor_data</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Données brutes récupérées depuis ThingSpeak, telles qu'envoyées par l'ESP32.</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processed_sensor_data</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Données enrichies incluant anomalies, ECI, décision IA, moyennes glissantes, variations et score de qualité.</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analytics_results</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Statistiques globales calculées lors de chaque traitement.</w:t>
            </w:r>
          </w:p>
        </w:tc>
      </w:tr>
    </w:tbl>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12. Machine Learning et analyse intelligente</w:t>
      </w:r>
    </w:p>
    <w:p>
      <w:pPr>
        <w:pStyle w:val="Heading2"/>
        <w:spacing w:after="80" w:before="240"/>
      </w:pPr>
      <w:r>
        <w:rPr>
          <w:rFonts w:ascii="Arial" w:cs="Arial" w:eastAsia="Arial" w:hAnsi="Arial"/>
          <w:b/>
          <w:bCs/>
          <w:color w:val="2E75B6"/>
          <w:sz w:val="26"/>
          <w:szCs w:val="26"/>
        </w:rPr>
        <w:t xml:space="preserve">12.1 Détection d'anomalies</w:t>
      </w:r>
    </w:p>
    <w:p>
      <w:pPr>
        <w:spacing w:after="60" w:before="60"/>
        <w:jc w:val="both"/>
      </w:pPr>
      <w:r>
        <w:rPr>
          <w:rFonts w:ascii="Arial" w:cs="Arial" w:eastAsia="Arial" w:hAnsi="Arial"/>
          <w:color w:val="000000"/>
          <w:sz w:val="22"/>
          <w:szCs w:val="22"/>
        </w:rPr>
        <w:t xml:space="preserve">L'algorithme utilisé est IsolationForest de la bibliothèque Scikit-learn. Cet algorithme est particulièrement adapté à la détection d'anomalies car il isole les observations par partitionnement aléatoire. Les anomalies nécessitent généralement moins de divisions pour être isolées, ce qui permet de les identifier efficacement.</w:t>
      </w:r>
    </w:p>
    <w:p>
      <w:pPr>
        <w:spacing w:after="60" w:before="60"/>
        <w:jc w:val="both"/>
      </w:pPr>
      <w:r>
        <w:rPr>
          <w:rFonts w:ascii="Arial" w:cs="Arial" w:eastAsia="Arial" w:hAnsi="Arial"/>
          <w:color w:val="000000"/>
          <w:sz w:val="22"/>
          <w:szCs w:val="22"/>
        </w:rPr>
        <w:t xml:space="preserve">Les variables utilisées en entrée du modèle sont :</w:t>
      </w:r>
    </w:p>
    <w:p>
      <w:pPr>
        <w:pStyle w:val="ListParagraph"/>
        <w:numPr>
          <w:ilvl w:val="0"/>
          <w:numId w:val="2"/>
        </w:numPr>
        <w:spacing w:after="30" w:before="30"/>
      </w:pPr>
      <w:r>
        <w:rPr>
          <w:rFonts w:ascii="Arial" w:cs="Arial" w:eastAsia="Arial" w:hAnsi="Arial"/>
          <w:color w:val="000000"/>
          <w:sz w:val="22"/>
          <w:szCs w:val="22"/>
        </w:rPr>
        <w:t xml:space="preserve">temp_dht — température DHT22</w:t>
      </w:r>
    </w:p>
    <w:p>
      <w:pPr>
        <w:pStyle w:val="ListParagraph"/>
        <w:numPr>
          <w:ilvl w:val="0"/>
          <w:numId w:val="2"/>
        </w:numPr>
        <w:spacing w:after="30" w:before="30"/>
      </w:pPr>
      <w:r>
        <w:rPr>
          <w:rFonts w:ascii="Arial" w:cs="Arial" w:eastAsia="Arial" w:hAnsi="Arial"/>
          <w:color w:val="000000"/>
          <w:sz w:val="22"/>
          <w:szCs w:val="22"/>
        </w:rPr>
        <w:t xml:space="preserve">humidity — humidité</w:t>
      </w:r>
    </w:p>
    <w:p>
      <w:pPr>
        <w:pStyle w:val="ListParagraph"/>
        <w:numPr>
          <w:ilvl w:val="0"/>
          <w:numId w:val="2"/>
        </w:numPr>
        <w:spacing w:after="30" w:before="30"/>
      </w:pPr>
      <w:r>
        <w:rPr>
          <w:rFonts w:ascii="Arial" w:cs="Arial" w:eastAsia="Arial" w:hAnsi="Arial"/>
          <w:color w:val="000000"/>
          <w:sz w:val="22"/>
          <w:szCs w:val="22"/>
        </w:rPr>
        <w:t xml:space="preserve">temp_lm35 — température LM35</w:t>
      </w:r>
    </w:p>
    <w:p>
      <w:pPr>
        <w:pStyle w:val="ListParagraph"/>
        <w:numPr>
          <w:ilvl w:val="0"/>
          <w:numId w:val="2"/>
        </w:numPr>
        <w:spacing w:after="30" w:before="30"/>
      </w:pPr>
      <w:r>
        <w:rPr>
          <w:rFonts w:ascii="Arial" w:cs="Arial" w:eastAsia="Arial" w:hAnsi="Arial"/>
          <w:color w:val="000000"/>
          <w:sz w:val="22"/>
          <w:szCs w:val="22"/>
        </w:rPr>
        <w:t xml:space="preserve">luminosity — luminosité</w:t>
      </w:r>
    </w:p>
    <w:p>
      <w:pPr>
        <w:pStyle w:val="ListParagraph"/>
        <w:numPr>
          <w:ilvl w:val="0"/>
          <w:numId w:val="2"/>
        </w:numPr>
        <w:spacing w:after="30" w:before="30"/>
      </w:pPr>
      <w:r>
        <w:rPr>
          <w:rFonts w:ascii="Arial" w:cs="Arial" w:eastAsia="Arial" w:hAnsi="Arial"/>
          <w:color w:val="000000"/>
          <w:sz w:val="22"/>
          <w:szCs w:val="22"/>
        </w:rPr>
        <w:t xml:space="preserve">motion — mouvement PIR</w:t>
      </w:r>
    </w:p>
    <w:p>
      <w:pPr>
        <w:pStyle w:val="ListParagraph"/>
        <w:numPr>
          <w:ilvl w:val="0"/>
          <w:numId w:val="2"/>
        </w:numPr>
        <w:spacing w:after="30" w:before="30"/>
      </w:pPr>
      <w:r>
        <w:rPr>
          <w:rFonts w:ascii="Arial" w:cs="Arial" w:eastAsia="Arial" w:hAnsi="Arial"/>
          <w:color w:val="000000"/>
          <w:sz w:val="22"/>
          <w:szCs w:val="22"/>
        </w:rPr>
        <w:t xml:space="preserve">distance — distance HC-SR04</w:t>
      </w:r>
    </w:p>
    <w:p>
      <w:pPr>
        <w:pStyle w:val="ListParagraph"/>
        <w:numPr>
          <w:ilvl w:val="0"/>
          <w:numId w:val="2"/>
        </w:numPr>
        <w:spacing w:after="30" w:before="30"/>
      </w:pPr>
      <w:r>
        <w:rPr>
          <w:rFonts w:ascii="Arial" w:cs="Arial" w:eastAsia="Arial" w:hAnsi="Arial"/>
          <w:color w:val="000000"/>
          <w:sz w:val="22"/>
          <w:szCs w:val="22"/>
        </w:rPr>
        <w:t xml:space="preserve">risk_score — score de risque ESP32</w:t>
      </w:r>
    </w:p>
    <w:p>
      <w:pPr>
        <w:pStyle w:val="ListParagraph"/>
        <w:numPr>
          <w:ilvl w:val="0"/>
          <w:numId w:val="2"/>
        </w:numPr>
        <w:spacing w:after="30" w:before="30"/>
      </w:pPr>
      <w:r>
        <w:rPr>
          <w:rFonts w:ascii="Arial" w:cs="Arial" w:eastAsia="Arial" w:hAnsi="Arial"/>
          <w:color w:val="000000"/>
          <w:sz w:val="22"/>
          <w:szCs w:val="22"/>
        </w:rPr>
        <w:t xml:space="preserve">temp_variation — variation de température</w:t>
      </w:r>
    </w:p>
    <w:p>
      <w:pPr>
        <w:pStyle w:val="ListParagraph"/>
        <w:numPr>
          <w:ilvl w:val="0"/>
          <w:numId w:val="2"/>
        </w:numPr>
        <w:spacing w:after="30" w:before="30"/>
      </w:pPr>
      <w:r>
        <w:rPr>
          <w:rFonts w:ascii="Arial" w:cs="Arial" w:eastAsia="Arial" w:hAnsi="Arial"/>
          <w:color w:val="000000"/>
          <w:sz w:val="22"/>
          <w:szCs w:val="22"/>
        </w:rPr>
        <w:t xml:space="preserve">humidity_variation — variation d'humidité</w:t>
      </w:r>
    </w:p>
    <w:p>
      <w:pPr>
        <w:pStyle w:val="ListParagraph"/>
        <w:numPr>
          <w:ilvl w:val="0"/>
          <w:numId w:val="2"/>
        </w:numPr>
        <w:spacing w:after="30" w:before="30"/>
      </w:pPr>
      <w:r>
        <w:rPr>
          <w:rFonts w:ascii="Arial" w:cs="Arial" w:eastAsia="Arial" w:hAnsi="Arial"/>
          <w:color w:val="000000"/>
          <w:sz w:val="22"/>
          <w:szCs w:val="22"/>
        </w:rPr>
        <w:t xml:space="preserve">risk_variation — variation du score de risque</w:t>
      </w:r>
    </w:p>
    <w:p>
      <w:pPr>
        <w:pStyle w:val="Heading2"/>
        <w:spacing w:after="80" w:before="240"/>
      </w:pPr>
      <w:r>
        <w:rPr>
          <w:rFonts w:ascii="Arial" w:cs="Arial" w:eastAsia="Arial" w:hAnsi="Arial"/>
          <w:b/>
          <w:bCs/>
          <w:color w:val="2E75B6"/>
          <w:sz w:val="26"/>
          <w:szCs w:val="26"/>
        </w:rPr>
        <w:t xml:space="preserve">12.2 Prédiction de température</w:t>
      </w:r>
    </w:p>
    <w:p>
      <w:pPr>
        <w:spacing w:after="60" w:before="60"/>
        <w:jc w:val="both"/>
      </w:pPr>
      <w:r>
        <w:rPr>
          <w:rFonts w:ascii="Arial" w:cs="Arial" w:eastAsia="Arial" w:hAnsi="Arial"/>
          <w:color w:val="000000"/>
          <w:sz w:val="22"/>
          <w:szCs w:val="22"/>
        </w:rPr>
        <w:t xml:space="preserve">Une régression linéaire est utilisée pour estimer la prochaine valeur de température. Cette approche permet de démontrer le principe de prédiction environnementale dans le cadre de ce projet.</w:t>
      </w:r>
    </w:p>
    <w:p>
      <w:pPr>
        <w:pStyle w:val="Heading2"/>
        <w:spacing w:after="80" w:before="240"/>
      </w:pPr>
      <w:r>
        <w:rPr>
          <w:rFonts w:ascii="Arial" w:cs="Arial" w:eastAsia="Arial" w:hAnsi="Arial"/>
          <w:b/>
          <w:bCs/>
          <w:color w:val="2E75B6"/>
          <w:sz w:val="26"/>
          <w:szCs w:val="26"/>
        </w:rPr>
        <w:t xml:space="preserve">12.3 Feature engineering</w:t>
      </w:r>
    </w:p>
    <w:p>
      <w:pPr>
        <w:spacing w:after="60" w:before="60"/>
        <w:jc w:val="both"/>
      </w:pPr>
      <w:r>
        <w:rPr>
          <w:rFonts w:ascii="Arial" w:cs="Arial" w:eastAsia="Arial" w:hAnsi="Arial"/>
          <w:color w:val="000000"/>
          <w:sz w:val="22"/>
          <w:szCs w:val="22"/>
        </w:rPr>
        <w:t xml:space="preserve">Le backend calcule plusieurs indicateurs dérivés pour améliorer la qualité de l'analyse et faciliter la détection de comportements anormaux. Les indicateurs calculés sont :</w:t>
      </w:r>
    </w:p>
    <w:p>
      <w:pPr>
        <w:pStyle w:val="ListParagraph"/>
        <w:numPr>
          <w:ilvl w:val="0"/>
          <w:numId w:val="2"/>
        </w:numPr>
        <w:spacing w:after="30" w:before="30"/>
      </w:pPr>
      <w:r>
        <w:rPr>
          <w:rFonts w:ascii="Arial" w:cs="Arial" w:eastAsia="Arial" w:hAnsi="Arial"/>
          <w:color w:val="000000"/>
          <w:sz w:val="22"/>
          <w:szCs w:val="22"/>
        </w:rPr>
        <w:t xml:space="preserve">temp_moving_avg — moyenne glissante de la température</w:t>
      </w:r>
    </w:p>
    <w:p>
      <w:pPr>
        <w:pStyle w:val="ListParagraph"/>
        <w:numPr>
          <w:ilvl w:val="0"/>
          <w:numId w:val="2"/>
        </w:numPr>
        <w:spacing w:after="30" w:before="30"/>
      </w:pPr>
      <w:r>
        <w:rPr>
          <w:rFonts w:ascii="Arial" w:cs="Arial" w:eastAsia="Arial" w:hAnsi="Arial"/>
          <w:color w:val="000000"/>
          <w:sz w:val="22"/>
          <w:szCs w:val="22"/>
        </w:rPr>
        <w:t xml:space="preserve">humidity_moving_avg — moyenne glissante de l'humidité</w:t>
      </w:r>
    </w:p>
    <w:p>
      <w:pPr>
        <w:pStyle w:val="ListParagraph"/>
        <w:numPr>
          <w:ilvl w:val="0"/>
          <w:numId w:val="2"/>
        </w:numPr>
        <w:spacing w:after="30" w:before="30"/>
      </w:pPr>
      <w:r>
        <w:rPr>
          <w:rFonts w:ascii="Arial" w:cs="Arial" w:eastAsia="Arial" w:hAnsi="Arial"/>
          <w:color w:val="000000"/>
          <w:sz w:val="22"/>
          <w:szCs w:val="22"/>
        </w:rPr>
        <w:t xml:space="preserve">risk_moving_avg — moyenne glissante du score de risque</w:t>
      </w:r>
    </w:p>
    <w:p>
      <w:pPr>
        <w:pStyle w:val="ListParagraph"/>
        <w:numPr>
          <w:ilvl w:val="0"/>
          <w:numId w:val="2"/>
        </w:numPr>
        <w:spacing w:after="30" w:before="30"/>
      </w:pPr>
      <w:r>
        <w:rPr>
          <w:rFonts w:ascii="Arial" w:cs="Arial" w:eastAsia="Arial" w:hAnsi="Arial"/>
          <w:color w:val="000000"/>
          <w:sz w:val="22"/>
          <w:szCs w:val="22"/>
        </w:rPr>
        <w:t xml:space="preserve">temp_variation — variation instantanée de la température</w:t>
      </w:r>
    </w:p>
    <w:p>
      <w:pPr>
        <w:pStyle w:val="ListParagraph"/>
        <w:numPr>
          <w:ilvl w:val="0"/>
          <w:numId w:val="2"/>
        </w:numPr>
        <w:spacing w:after="30" w:before="30"/>
      </w:pPr>
      <w:r>
        <w:rPr>
          <w:rFonts w:ascii="Arial" w:cs="Arial" w:eastAsia="Arial" w:hAnsi="Arial"/>
          <w:color w:val="000000"/>
          <w:sz w:val="22"/>
          <w:szCs w:val="22"/>
        </w:rPr>
        <w:t xml:space="preserve">humidity_variation — variation instantanée de l'humidité</w:t>
      </w:r>
    </w:p>
    <w:p>
      <w:pPr>
        <w:pStyle w:val="ListParagraph"/>
        <w:numPr>
          <w:ilvl w:val="0"/>
          <w:numId w:val="2"/>
        </w:numPr>
        <w:spacing w:after="30" w:before="30"/>
      </w:pPr>
      <w:r>
        <w:rPr>
          <w:rFonts w:ascii="Arial" w:cs="Arial" w:eastAsia="Arial" w:hAnsi="Arial"/>
          <w:color w:val="000000"/>
          <w:sz w:val="22"/>
          <w:szCs w:val="22"/>
        </w:rPr>
        <w:t xml:space="preserve">risk_variation — variation instantanée du score de risque</w:t>
      </w:r>
    </w:p>
    <w:p>
      <w:pPr>
        <w:pStyle w:val="ListParagraph"/>
        <w:numPr>
          <w:ilvl w:val="0"/>
          <w:numId w:val="2"/>
        </w:numPr>
        <w:spacing w:after="30" w:before="30"/>
      </w:pPr>
      <w:r>
        <w:rPr>
          <w:rFonts w:ascii="Arial" w:cs="Arial" w:eastAsia="Arial" w:hAnsi="Arial"/>
          <w:color w:val="000000"/>
          <w:sz w:val="22"/>
          <w:szCs w:val="22"/>
        </w:rPr>
        <w:t xml:space="preserve">temp_gap_dht_lm35 — écart entre les deux mesures de température</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13. Environmental Criticality Index (ECI)</w:t>
      </w:r>
    </w:p>
    <w:p>
      <w:pPr>
        <w:spacing w:after="60" w:before="60"/>
        <w:jc w:val="both"/>
      </w:pPr>
      <w:r>
        <w:rPr>
          <w:rFonts w:ascii="Arial" w:cs="Arial" w:eastAsia="Arial" w:hAnsi="Arial"/>
          <w:color w:val="000000"/>
          <w:sz w:val="22"/>
          <w:szCs w:val="22"/>
        </w:rPr>
        <w:t xml:space="preserve">Le projet introduit un indicateur intelligent propre à cette plateforme : l'Environmental Criticality Index (ECI). Ce score composite représente le niveau de criticité global de l'environnement surveillé.</w:t>
      </w:r>
    </w:p>
    <w:p>
      <w:pPr>
        <w:spacing w:after="60" w:before="60"/>
        <w:jc w:val="both"/>
      </w:pPr>
      <w:r>
        <w:rPr>
          <w:rFonts w:ascii="Arial" w:cs="Arial" w:eastAsia="Arial" w:hAnsi="Arial"/>
          <w:color w:val="000000"/>
          <w:sz w:val="22"/>
          <w:szCs w:val="22"/>
        </w:rPr>
        <w:t xml:space="preserve">Il prend en compte les paramètres suivants :</w:t>
      </w:r>
    </w:p>
    <w:p>
      <w:pPr>
        <w:pStyle w:val="ListParagraph"/>
        <w:numPr>
          <w:ilvl w:val="0"/>
          <w:numId w:val="2"/>
        </w:numPr>
        <w:spacing w:after="30" w:before="30"/>
      </w:pPr>
      <w:r>
        <w:rPr>
          <w:rFonts w:ascii="Arial" w:cs="Arial" w:eastAsia="Arial" w:hAnsi="Arial"/>
          <w:color w:val="000000"/>
          <w:sz w:val="22"/>
          <w:szCs w:val="22"/>
        </w:rPr>
        <w:t xml:space="preserve">Le Risk Score calculé côté ESP32.</w:t>
      </w:r>
    </w:p>
    <w:p>
      <w:pPr>
        <w:pStyle w:val="ListParagraph"/>
        <w:numPr>
          <w:ilvl w:val="0"/>
          <w:numId w:val="2"/>
        </w:numPr>
        <w:spacing w:after="30" w:before="30"/>
      </w:pPr>
      <w:r>
        <w:rPr>
          <w:rFonts w:ascii="Arial" w:cs="Arial" w:eastAsia="Arial" w:hAnsi="Arial"/>
          <w:color w:val="000000"/>
          <w:sz w:val="22"/>
          <w:szCs w:val="22"/>
        </w:rPr>
        <w:t xml:space="preserve">La température et l'humidité.</w:t>
      </w:r>
    </w:p>
    <w:p>
      <w:pPr>
        <w:pStyle w:val="ListParagraph"/>
        <w:numPr>
          <w:ilvl w:val="0"/>
          <w:numId w:val="2"/>
        </w:numPr>
        <w:spacing w:after="30" w:before="30"/>
      </w:pPr>
      <w:r>
        <w:rPr>
          <w:rFonts w:ascii="Arial" w:cs="Arial" w:eastAsia="Arial" w:hAnsi="Arial"/>
          <w:color w:val="000000"/>
          <w:sz w:val="22"/>
          <w:szCs w:val="22"/>
        </w:rPr>
        <w:t xml:space="preserve">La luminosité.</w:t>
      </w:r>
    </w:p>
    <w:p>
      <w:pPr>
        <w:pStyle w:val="ListParagraph"/>
        <w:numPr>
          <w:ilvl w:val="0"/>
          <w:numId w:val="2"/>
        </w:numPr>
        <w:spacing w:after="30" w:before="30"/>
      </w:pPr>
      <w:r>
        <w:rPr>
          <w:rFonts w:ascii="Arial" w:cs="Arial" w:eastAsia="Arial" w:hAnsi="Arial"/>
          <w:color w:val="000000"/>
          <w:sz w:val="22"/>
          <w:szCs w:val="22"/>
        </w:rPr>
        <w:t xml:space="preserve">La présence détectée par le capteur PIR.</w:t>
      </w:r>
    </w:p>
    <w:p>
      <w:pPr>
        <w:pStyle w:val="ListParagraph"/>
        <w:numPr>
          <w:ilvl w:val="0"/>
          <w:numId w:val="2"/>
        </w:numPr>
        <w:spacing w:after="30" w:before="30"/>
      </w:pPr>
      <w:r>
        <w:rPr>
          <w:rFonts w:ascii="Arial" w:cs="Arial" w:eastAsia="Arial" w:hAnsi="Arial"/>
          <w:color w:val="000000"/>
          <w:sz w:val="22"/>
          <w:szCs w:val="22"/>
        </w:rPr>
        <w:t xml:space="preserve">La distance mesurée par le HC-SR04.</w:t>
      </w:r>
    </w:p>
    <w:p>
      <w:pPr>
        <w:pStyle w:val="ListParagraph"/>
        <w:numPr>
          <w:ilvl w:val="0"/>
          <w:numId w:val="2"/>
        </w:numPr>
        <w:spacing w:after="30" w:before="30"/>
      </w:pPr>
      <w:r>
        <w:rPr>
          <w:rFonts w:ascii="Arial" w:cs="Arial" w:eastAsia="Arial" w:hAnsi="Arial"/>
          <w:color w:val="000000"/>
          <w:sz w:val="22"/>
          <w:szCs w:val="22"/>
        </w:rPr>
        <w:t xml:space="preserve">Les anomalies détectées par le modèle IsolationForest.</w:t>
      </w:r>
    </w:p>
    <w:p>
      <w:pPr>
        <w:spacing w:after="60" w:before="60"/>
      </w:pPr>
      <w:r>
        <w:t xml:space="preserve"/>
      </w:r>
    </w:p>
    <w:p>
      <w:pPr>
        <w:spacing w:after="60" w:before="60"/>
        <w:jc w:val="both"/>
      </w:pPr>
      <w:r>
        <w:rPr>
          <w:rFonts w:ascii="Arial" w:cs="Arial" w:eastAsia="Arial" w:hAnsi="Arial"/>
          <w:color w:val="000000"/>
          <w:sz w:val="22"/>
          <w:szCs w:val="22"/>
        </w:rPr>
        <w:t xml:space="preserve">La classification de l'ECI est la suivante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8"/>
              <w:left w:val="single" w:color="2E75B6" w:sz="8"/>
              <w:bottom w:val="single" w:color="2E75B6" w:sz="8"/>
              <w:right w:val="single" w:color="2E75B6" w:sz="8"/>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 ECI</w:t>
            </w:r>
          </w:p>
        </w:tc>
        <w:tc>
          <w:tcPr>
            <w:tcW w:type="dxa" w:w="6360"/>
            <w:tcBorders>
              <w:top w:val="single" w:color="2E75B6" w:sz="8"/>
              <w:left w:val="single" w:color="2E75B6" w:sz="8"/>
              <w:bottom w:val="single" w:color="2E75B6" w:sz="8"/>
              <w:right w:val="single" w:color="2E75B6" w:sz="8"/>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Décision IA</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 à 35</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NORMAL</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35 à 70</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WARNING</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70 à 100</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CRITICAL</w:t>
            </w:r>
          </w:p>
        </w:tc>
      </w:tr>
    </w:tbl>
    <w:p>
      <w:pPr>
        <w:spacing w:after="60" w:before="60"/>
      </w:pPr>
      <w:r>
        <w:t xml:space="preserve"/>
      </w:r>
    </w:p>
    <w:p>
      <w:pPr>
        <w:spacing w:after="60" w:before="60"/>
        <w:jc w:val="both"/>
      </w:pPr>
      <w:r>
        <w:rPr>
          <w:rFonts w:ascii="Arial" w:cs="Arial" w:eastAsia="Arial" w:hAnsi="Arial"/>
          <w:color w:val="000000"/>
          <w:sz w:val="22"/>
          <w:szCs w:val="22"/>
        </w:rPr>
        <w:t xml:space="preserve">Cette classification permet de transformer les mesures brutes en une décision intelligente facilement compréhensible par l'utilisateur final.</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14. Data Quality Score</w:t>
      </w:r>
    </w:p>
    <w:p>
      <w:pPr>
        <w:spacing w:after="60" w:before="60"/>
        <w:jc w:val="both"/>
      </w:pPr>
      <w:r>
        <w:rPr>
          <w:rFonts w:ascii="Arial" w:cs="Arial" w:eastAsia="Arial" w:hAnsi="Arial"/>
          <w:color w:val="000000"/>
          <w:sz w:val="22"/>
          <w:szCs w:val="22"/>
        </w:rPr>
        <w:t xml:space="preserve">Le backend calcule également un Data Quality Score, qui évalue la fiabilité des données reçues. Ce score prend en compte :</w:t>
      </w:r>
    </w:p>
    <w:p>
      <w:pPr>
        <w:pStyle w:val="ListParagraph"/>
        <w:numPr>
          <w:ilvl w:val="0"/>
          <w:numId w:val="2"/>
        </w:numPr>
        <w:spacing w:after="30" w:before="30"/>
      </w:pPr>
      <w:r>
        <w:rPr>
          <w:rFonts w:ascii="Arial" w:cs="Arial" w:eastAsia="Arial" w:hAnsi="Arial"/>
          <w:color w:val="000000"/>
          <w:sz w:val="22"/>
          <w:szCs w:val="22"/>
        </w:rPr>
        <w:t xml:space="preserve">Les valeurs manquantes dans les données reçues.</w:t>
      </w:r>
    </w:p>
    <w:p>
      <w:pPr>
        <w:pStyle w:val="ListParagraph"/>
        <w:numPr>
          <w:ilvl w:val="0"/>
          <w:numId w:val="2"/>
        </w:numPr>
        <w:spacing w:after="30" w:before="30"/>
      </w:pPr>
      <w:r>
        <w:rPr>
          <w:rFonts w:ascii="Arial" w:cs="Arial" w:eastAsia="Arial" w:hAnsi="Arial"/>
          <w:color w:val="000000"/>
          <w:sz w:val="22"/>
          <w:szCs w:val="22"/>
        </w:rPr>
        <w:t xml:space="preserve">Les valeurs hors plage (en dehors des limites physiques attendues).</w:t>
      </w:r>
    </w:p>
    <w:p>
      <w:pPr>
        <w:pStyle w:val="ListParagraph"/>
        <w:numPr>
          <w:ilvl w:val="0"/>
          <w:numId w:val="2"/>
        </w:numPr>
        <w:spacing w:after="30" w:before="30"/>
      </w:pPr>
      <w:r>
        <w:rPr>
          <w:rFonts w:ascii="Arial" w:cs="Arial" w:eastAsia="Arial" w:hAnsi="Arial"/>
          <w:color w:val="000000"/>
          <w:sz w:val="22"/>
          <w:szCs w:val="22"/>
        </w:rPr>
        <w:t xml:space="preserve">Les incohérences entre capteurs (ex. : écart anormalement élevé entre DHT22 et LM35).</w:t>
      </w:r>
    </w:p>
    <w:p>
      <w:pPr>
        <w:pStyle w:val="ListParagraph"/>
        <w:numPr>
          <w:ilvl w:val="0"/>
          <w:numId w:val="2"/>
        </w:numPr>
        <w:spacing w:after="30" w:before="30"/>
      </w:pPr>
      <w:r>
        <w:rPr>
          <w:rFonts w:ascii="Arial" w:cs="Arial" w:eastAsia="Arial" w:hAnsi="Arial"/>
          <w:color w:val="000000"/>
          <w:sz w:val="22"/>
          <w:szCs w:val="22"/>
        </w:rPr>
        <w:t xml:space="preserve">Les mesures invalides, telles qu'une distance négative.</w:t>
      </w:r>
    </w:p>
    <w:p>
      <w:pPr>
        <w:spacing w:after="60" w:before="60"/>
      </w:pPr>
      <w:r>
        <w:t xml:space="preserve"/>
      </w:r>
    </w:p>
    <w:p>
      <w:pPr>
        <w:spacing w:after="60" w:before="60"/>
        <w:jc w:val="both"/>
      </w:pPr>
      <w:r>
        <w:rPr>
          <w:rFonts w:ascii="Arial" w:cs="Arial" w:eastAsia="Arial" w:hAnsi="Arial"/>
          <w:color w:val="000000"/>
          <w:sz w:val="22"/>
          <w:szCs w:val="22"/>
        </w:rPr>
        <w:t xml:space="preserve">Dans les tests réalisés, un score de qualité de 68 % a été obtenu. Ce résultat s'explique par certaines valeurs simulées présentant des incohérences, notamment : une distance négative (distance = -1), une température LM35 anormalement élevée, et des écarts importants entre les deux capteurs de température. Ce mécanisme renforce le caractère professionnel du projet en permettant d'identifier la fiabilité des mesures.</w:t>
      </w:r>
    </w:p>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15. Dashboard Web professionnel Pro v4</w:t>
      </w:r>
    </w:p>
    <w:p>
      <w:pPr>
        <w:spacing w:after="60" w:before="60"/>
        <w:jc w:val="both"/>
      </w:pPr>
      <w:r>
        <w:rPr>
          <w:rFonts w:ascii="Arial" w:cs="Arial" w:eastAsia="Arial" w:hAnsi="Arial"/>
          <w:color w:val="000000"/>
          <w:sz w:val="22"/>
          <w:szCs w:val="22"/>
        </w:rPr>
        <w:t xml:space="preserve">Le dashboard final offre une visualisation complète de l'ensemble de la plateforme.</w:t>
      </w:r>
    </w:p>
    <w:p>
      <w:pPr>
        <w:pStyle w:val="Heading2"/>
        <w:spacing w:after="80" w:before="240"/>
      </w:pPr>
      <w:r>
        <w:rPr>
          <w:rFonts w:ascii="Arial" w:cs="Arial" w:eastAsia="Arial" w:hAnsi="Arial"/>
          <w:b/>
          <w:bCs/>
          <w:color w:val="2E75B6"/>
          <w:sz w:val="26"/>
          <w:szCs w:val="26"/>
        </w:rPr>
        <w:t xml:space="preserve">15.1 Données ThingSpeak</w:t>
      </w:r>
    </w:p>
    <w:p>
      <w:pPr>
        <w:spacing w:after="60" w:before="60"/>
        <w:jc w:val="both"/>
      </w:pPr>
      <w:r>
        <w:rPr>
          <w:rFonts w:ascii="Arial" w:cs="Arial" w:eastAsia="Arial" w:hAnsi="Arial"/>
          <w:color w:val="000000"/>
          <w:sz w:val="22"/>
          <w:szCs w:val="22"/>
        </w:rPr>
        <w:t xml:space="preserve">Le dashboard affiche en temps réel les valeurs issues du channel ThingSpeak :</w:t>
      </w:r>
    </w:p>
    <w:p>
      <w:pPr>
        <w:pStyle w:val="ListParagraph"/>
        <w:numPr>
          <w:ilvl w:val="0"/>
          <w:numId w:val="2"/>
        </w:numPr>
        <w:spacing w:after="30" w:before="30"/>
      </w:pPr>
      <w:r>
        <w:rPr>
          <w:rFonts w:ascii="Arial" w:cs="Arial" w:eastAsia="Arial" w:hAnsi="Arial"/>
          <w:color w:val="000000"/>
          <w:sz w:val="22"/>
          <w:szCs w:val="22"/>
        </w:rPr>
        <w:t xml:space="preserve">Température DHT22 et LM35</w:t>
      </w:r>
    </w:p>
    <w:p>
      <w:pPr>
        <w:pStyle w:val="ListParagraph"/>
        <w:numPr>
          <w:ilvl w:val="0"/>
          <w:numId w:val="2"/>
        </w:numPr>
        <w:spacing w:after="30" w:before="30"/>
      </w:pPr>
      <w:r>
        <w:rPr>
          <w:rFonts w:ascii="Arial" w:cs="Arial" w:eastAsia="Arial" w:hAnsi="Arial"/>
          <w:color w:val="000000"/>
          <w:sz w:val="22"/>
          <w:szCs w:val="22"/>
        </w:rPr>
        <w:t xml:space="preserve">Humidité ambiante</w:t>
      </w:r>
    </w:p>
    <w:p>
      <w:pPr>
        <w:pStyle w:val="ListParagraph"/>
        <w:numPr>
          <w:ilvl w:val="0"/>
          <w:numId w:val="2"/>
        </w:numPr>
        <w:spacing w:after="30" w:before="30"/>
      </w:pPr>
      <w:r>
        <w:rPr>
          <w:rFonts w:ascii="Arial" w:cs="Arial" w:eastAsia="Arial" w:hAnsi="Arial"/>
          <w:color w:val="000000"/>
          <w:sz w:val="22"/>
          <w:szCs w:val="22"/>
        </w:rPr>
        <w:t xml:space="preserve">Luminosité (LDR)</w:t>
      </w:r>
    </w:p>
    <w:p>
      <w:pPr>
        <w:pStyle w:val="ListParagraph"/>
        <w:numPr>
          <w:ilvl w:val="0"/>
          <w:numId w:val="2"/>
        </w:numPr>
        <w:spacing w:after="30" w:before="30"/>
      </w:pPr>
      <w:r>
        <w:rPr>
          <w:rFonts w:ascii="Arial" w:cs="Arial" w:eastAsia="Arial" w:hAnsi="Arial"/>
          <w:color w:val="000000"/>
          <w:sz w:val="22"/>
          <w:szCs w:val="22"/>
        </w:rPr>
        <w:t xml:space="preserve">État du mouvement PIR</w:t>
      </w:r>
    </w:p>
    <w:p>
      <w:pPr>
        <w:pStyle w:val="ListParagraph"/>
        <w:numPr>
          <w:ilvl w:val="0"/>
          <w:numId w:val="2"/>
        </w:numPr>
        <w:spacing w:after="30" w:before="30"/>
      </w:pPr>
      <w:r>
        <w:rPr>
          <w:rFonts w:ascii="Arial" w:cs="Arial" w:eastAsia="Arial" w:hAnsi="Arial"/>
          <w:color w:val="000000"/>
          <w:sz w:val="22"/>
          <w:szCs w:val="22"/>
        </w:rPr>
        <w:t xml:space="preserve">Distance HC-SR04</w:t>
      </w:r>
    </w:p>
    <w:p>
      <w:pPr>
        <w:pStyle w:val="ListParagraph"/>
        <w:numPr>
          <w:ilvl w:val="0"/>
          <w:numId w:val="2"/>
        </w:numPr>
        <w:spacing w:after="30" w:before="30"/>
      </w:pPr>
      <w:r>
        <w:rPr>
          <w:rFonts w:ascii="Arial" w:cs="Arial" w:eastAsia="Arial" w:hAnsi="Arial"/>
          <w:color w:val="000000"/>
          <w:sz w:val="22"/>
          <w:szCs w:val="22"/>
        </w:rPr>
        <w:t xml:space="preserve">Risk Score et Alert Code</w:t>
      </w:r>
    </w:p>
    <w:p>
      <w:pPr>
        <w:pStyle w:val="Heading2"/>
        <w:spacing w:after="80" w:before="240"/>
      </w:pPr>
      <w:r>
        <w:rPr>
          <w:rFonts w:ascii="Arial" w:cs="Arial" w:eastAsia="Arial" w:hAnsi="Arial"/>
          <w:b/>
          <w:bCs/>
          <w:color w:val="2E75B6"/>
          <w:sz w:val="26"/>
          <w:szCs w:val="26"/>
        </w:rPr>
        <w:t xml:space="preserve">15.2 Données IA</w:t>
      </w:r>
    </w:p>
    <w:p>
      <w:pPr>
        <w:spacing w:after="60" w:before="60"/>
        <w:jc w:val="both"/>
      </w:pPr>
      <w:r>
        <w:rPr>
          <w:rFonts w:ascii="Arial" w:cs="Arial" w:eastAsia="Arial" w:hAnsi="Arial"/>
          <w:color w:val="000000"/>
          <w:sz w:val="22"/>
          <w:szCs w:val="22"/>
        </w:rPr>
        <w:t xml:space="preserve">Les résultats du traitement IA sont affichés de façon claire :</w:t>
      </w:r>
    </w:p>
    <w:p>
      <w:pPr>
        <w:pStyle w:val="ListParagraph"/>
        <w:numPr>
          <w:ilvl w:val="0"/>
          <w:numId w:val="2"/>
        </w:numPr>
        <w:spacing w:after="30" w:before="30"/>
      </w:pPr>
      <w:r>
        <w:rPr>
          <w:rFonts w:ascii="Arial" w:cs="Arial" w:eastAsia="Arial" w:hAnsi="Arial"/>
          <w:color w:val="000000"/>
          <w:sz w:val="22"/>
          <w:szCs w:val="22"/>
        </w:rPr>
        <w:t xml:space="preserve">ECI actuel et décision IA associée</w:t>
      </w:r>
    </w:p>
    <w:p>
      <w:pPr>
        <w:pStyle w:val="ListParagraph"/>
        <w:numPr>
          <w:ilvl w:val="0"/>
          <w:numId w:val="2"/>
        </w:numPr>
        <w:spacing w:after="30" w:before="30"/>
      </w:pPr>
      <w:r>
        <w:rPr>
          <w:rFonts w:ascii="Arial" w:cs="Arial" w:eastAsia="Arial" w:hAnsi="Arial"/>
          <w:color w:val="000000"/>
          <w:sz w:val="22"/>
          <w:szCs w:val="22"/>
        </w:rPr>
        <w:t xml:space="preserve">Nombre d'anomalies détectées</w:t>
      </w:r>
    </w:p>
    <w:p>
      <w:pPr>
        <w:pStyle w:val="ListParagraph"/>
        <w:numPr>
          <w:ilvl w:val="0"/>
          <w:numId w:val="2"/>
        </w:numPr>
        <w:spacing w:after="30" w:before="30"/>
      </w:pPr>
      <w:r>
        <w:rPr>
          <w:rFonts w:ascii="Arial" w:cs="Arial" w:eastAsia="Arial" w:hAnsi="Arial"/>
          <w:color w:val="000000"/>
          <w:sz w:val="22"/>
          <w:szCs w:val="22"/>
        </w:rPr>
        <w:t xml:space="preserve">Prédiction de la prochaine température</w:t>
      </w:r>
    </w:p>
    <w:p>
      <w:pPr>
        <w:pStyle w:val="ListParagraph"/>
        <w:numPr>
          <w:ilvl w:val="0"/>
          <w:numId w:val="2"/>
        </w:numPr>
        <w:spacing w:after="30" w:before="30"/>
      </w:pPr>
      <w:r>
        <w:rPr>
          <w:rFonts w:ascii="Arial" w:cs="Arial" w:eastAsia="Arial" w:hAnsi="Arial"/>
          <w:color w:val="000000"/>
          <w:sz w:val="22"/>
          <w:szCs w:val="22"/>
        </w:rPr>
        <w:t xml:space="preserve">Data Quality Score</w:t>
      </w:r>
    </w:p>
    <w:p>
      <w:pPr>
        <w:pStyle w:val="ListParagraph"/>
        <w:numPr>
          <w:ilvl w:val="0"/>
          <w:numId w:val="2"/>
        </w:numPr>
        <w:spacing w:after="30" w:before="30"/>
      </w:pPr>
      <w:r>
        <w:rPr>
          <w:rFonts w:ascii="Arial" w:cs="Arial" w:eastAsia="Arial" w:hAnsi="Arial"/>
          <w:color w:val="000000"/>
          <w:sz w:val="22"/>
          <w:szCs w:val="22"/>
        </w:rPr>
        <w:t xml:space="preserve">Nombre de records analysés et sauvegardés</w:t>
      </w:r>
    </w:p>
    <w:p>
      <w:pPr>
        <w:pStyle w:val="ListParagraph"/>
        <w:numPr>
          <w:ilvl w:val="0"/>
          <w:numId w:val="2"/>
        </w:numPr>
        <w:spacing w:after="30" w:before="30"/>
      </w:pPr>
      <w:r>
        <w:rPr>
          <w:rFonts w:ascii="Arial" w:cs="Arial" w:eastAsia="Arial" w:hAnsi="Arial"/>
          <w:color w:val="000000"/>
          <w:sz w:val="22"/>
          <w:szCs w:val="22"/>
        </w:rPr>
        <w:t xml:space="preserve">Nombre d'alertes générées</w:t>
      </w:r>
    </w:p>
    <w:p>
      <w:pPr>
        <w:pStyle w:val="Heading2"/>
        <w:spacing w:after="80" w:before="240"/>
      </w:pPr>
      <w:r>
        <w:rPr>
          <w:rFonts w:ascii="Arial" w:cs="Arial" w:eastAsia="Arial" w:hAnsi="Arial"/>
          <w:b/>
          <w:bCs/>
          <w:color w:val="2E75B6"/>
          <w:sz w:val="26"/>
          <w:szCs w:val="26"/>
        </w:rPr>
        <w:t xml:space="preserve">15.3 Statistiques MongoDB Atlas</w:t>
      </w:r>
    </w:p>
    <w:p>
      <w:pPr>
        <w:spacing w:after="60" w:before="60"/>
        <w:jc w:val="both"/>
      </w:pPr>
      <w:r>
        <w:rPr>
          <w:rFonts w:ascii="Arial" w:cs="Arial" w:eastAsia="Arial" w:hAnsi="Arial"/>
          <w:color w:val="000000"/>
          <w:sz w:val="22"/>
          <w:szCs w:val="22"/>
        </w:rPr>
        <w:t xml:space="preserve">Les statistiques agrégées depuis MongoDB Atlas sont présentées sous forme de tableau de bord :</w:t>
      </w:r>
    </w:p>
    <w:p>
      <w:pPr>
        <w:pStyle w:val="ListParagraph"/>
        <w:numPr>
          <w:ilvl w:val="0"/>
          <w:numId w:val="2"/>
        </w:numPr>
        <w:spacing w:after="30" w:before="30"/>
      </w:pPr>
      <w:r>
        <w:rPr>
          <w:rFonts w:ascii="Arial" w:cs="Arial" w:eastAsia="Arial" w:hAnsi="Arial"/>
          <w:color w:val="000000"/>
          <w:sz w:val="22"/>
          <w:szCs w:val="22"/>
        </w:rPr>
        <w:t xml:space="preserve">ECI moyen et ECI maximum</w:t>
      </w:r>
    </w:p>
    <w:p>
      <w:pPr>
        <w:pStyle w:val="ListParagraph"/>
        <w:numPr>
          <w:ilvl w:val="0"/>
          <w:numId w:val="2"/>
        </w:numPr>
        <w:spacing w:after="30" w:before="30"/>
      </w:pPr>
      <w:r>
        <w:rPr>
          <w:rFonts w:ascii="Arial" w:cs="Arial" w:eastAsia="Arial" w:hAnsi="Arial"/>
          <w:color w:val="000000"/>
          <w:sz w:val="22"/>
          <w:szCs w:val="22"/>
        </w:rPr>
        <w:t xml:space="preserve">Risk Score moyen et Risk Score maximum</w:t>
      </w:r>
    </w:p>
    <w:p>
      <w:pPr>
        <w:pStyle w:val="ListParagraph"/>
        <w:numPr>
          <w:ilvl w:val="0"/>
          <w:numId w:val="2"/>
        </w:numPr>
        <w:spacing w:after="30" w:before="30"/>
      </w:pPr>
      <w:r>
        <w:rPr>
          <w:rFonts w:ascii="Arial" w:cs="Arial" w:eastAsia="Arial" w:hAnsi="Arial"/>
          <w:color w:val="000000"/>
          <w:sz w:val="22"/>
          <w:szCs w:val="22"/>
        </w:rPr>
        <w:t xml:space="preserve">Nombre de situations NORMAL, WARNING et CRITICAL</w:t>
      </w:r>
    </w:p>
    <w:p>
      <w:pPr>
        <w:pStyle w:val="ListParagraph"/>
        <w:numPr>
          <w:ilvl w:val="0"/>
          <w:numId w:val="2"/>
        </w:numPr>
        <w:spacing w:after="30" w:before="30"/>
      </w:pPr>
      <w:r>
        <w:rPr>
          <w:rFonts w:ascii="Arial" w:cs="Arial" w:eastAsia="Arial" w:hAnsi="Arial"/>
          <w:color w:val="000000"/>
          <w:sz w:val="22"/>
          <w:szCs w:val="22"/>
        </w:rPr>
        <w:t xml:space="preserve">Distance minimale enregistrée</w:t>
      </w:r>
    </w:p>
    <w:p>
      <w:pPr>
        <w:pStyle w:val="Heading2"/>
        <w:spacing w:after="80" w:before="240"/>
      </w:pPr>
      <w:r>
        <w:rPr>
          <w:rFonts w:ascii="Arial" w:cs="Arial" w:eastAsia="Arial" w:hAnsi="Arial"/>
          <w:b/>
          <w:bCs/>
          <w:color w:val="2E75B6"/>
          <w:sz w:val="26"/>
          <w:szCs w:val="26"/>
        </w:rPr>
        <w:t xml:space="preserve">15.4 Visualisations avancées</w:t>
      </w:r>
    </w:p>
    <w:p>
      <w:pPr>
        <w:spacing w:after="60" w:before="60"/>
        <w:jc w:val="both"/>
      </w:pPr>
      <w:r>
        <w:rPr>
          <w:rFonts w:ascii="Arial" w:cs="Arial" w:eastAsia="Arial" w:hAnsi="Arial"/>
          <w:color w:val="000000"/>
          <w:sz w:val="22"/>
          <w:szCs w:val="22"/>
        </w:rPr>
        <w:t xml:space="preserve">Le dashboard intègre plusieurs visualisations graphiques interactives :</w:t>
      </w:r>
    </w:p>
    <w:p>
      <w:pPr>
        <w:pStyle w:val="ListParagraph"/>
        <w:numPr>
          <w:ilvl w:val="0"/>
          <w:numId w:val="2"/>
        </w:numPr>
        <w:spacing w:after="30" w:before="30"/>
      </w:pPr>
      <w:r>
        <w:rPr>
          <w:rFonts w:ascii="Arial" w:cs="Arial" w:eastAsia="Arial" w:hAnsi="Arial"/>
          <w:color w:val="000000"/>
          <w:sz w:val="22"/>
          <w:szCs w:val="22"/>
        </w:rPr>
        <w:t xml:space="preserve">Courbe de température avec superposition de la moyenne glissante.</w:t>
      </w:r>
    </w:p>
    <w:p>
      <w:pPr>
        <w:pStyle w:val="ListParagraph"/>
        <w:numPr>
          <w:ilvl w:val="0"/>
          <w:numId w:val="2"/>
        </w:numPr>
        <w:spacing w:after="30" w:before="30"/>
      </w:pPr>
      <w:r>
        <w:rPr>
          <w:rFonts w:ascii="Arial" w:cs="Arial" w:eastAsia="Arial" w:hAnsi="Arial"/>
          <w:color w:val="000000"/>
          <w:sz w:val="22"/>
          <w:szCs w:val="22"/>
        </w:rPr>
        <w:t xml:space="preserve">Courbe de l'ECI dans le temps.</w:t>
      </w:r>
    </w:p>
    <w:p>
      <w:pPr>
        <w:pStyle w:val="ListParagraph"/>
        <w:numPr>
          <w:ilvl w:val="0"/>
          <w:numId w:val="2"/>
        </w:numPr>
        <w:spacing w:after="30" w:before="30"/>
      </w:pPr>
      <w:r>
        <w:rPr>
          <w:rFonts w:ascii="Arial" w:cs="Arial" w:eastAsia="Arial" w:hAnsi="Arial"/>
          <w:color w:val="000000"/>
          <w:sz w:val="22"/>
          <w:szCs w:val="22"/>
        </w:rPr>
        <w:t xml:space="preserve">Courbe du Risk Score avec moyenne glissante.</w:t>
      </w:r>
    </w:p>
    <w:p>
      <w:pPr>
        <w:pStyle w:val="ListParagraph"/>
        <w:numPr>
          <w:ilvl w:val="0"/>
          <w:numId w:val="2"/>
        </w:numPr>
        <w:spacing w:after="30" w:before="30"/>
      </w:pPr>
      <w:r>
        <w:rPr>
          <w:rFonts w:ascii="Arial" w:cs="Arial" w:eastAsia="Arial" w:hAnsi="Arial"/>
          <w:color w:val="000000"/>
          <w:sz w:val="22"/>
          <w:szCs w:val="22"/>
        </w:rPr>
        <w:t xml:space="preserve">Graphique de répartition des décisions IA (NORMAL / WARNING / CRITICAL).</w:t>
      </w:r>
    </w:p>
    <w:p>
      <w:pPr>
        <w:pStyle w:val="ListParagraph"/>
        <w:numPr>
          <w:ilvl w:val="0"/>
          <w:numId w:val="2"/>
        </w:numPr>
        <w:spacing w:after="30" w:before="30"/>
      </w:pPr>
      <w:r>
        <w:rPr>
          <w:rFonts w:ascii="Arial" w:cs="Arial" w:eastAsia="Arial" w:hAnsi="Arial"/>
          <w:color w:val="000000"/>
          <w:sz w:val="22"/>
          <w:szCs w:val="22"/>
        </w:rPr>
        <w:t xml:space="preserve">Heatmap de l'ECI.</w:t>
      </w:r>
    </w:p>
    <w:p>
      <w:pPr>
        <w:pStyle w:val="ListParagraph"/>
        <w:numPr>
          <w:ilvl w:val="0"/>
          <w:numId w:val="2"/>
        </w:numPr>
        <w:spacing w:after="30" w:before="30"/>
      </w:pPr>
      <w:r>
        <w:rPr>
          <w:rFonts w:ascii="Arial" w:cs="Arial" w:eastAsia="Arial" w:hAnsi="Arial"/>
          <w:color w:val="000000"/>
          <w:sz w:val="22"/>
          <w:szCs w:val="22"/>
        </w:rPr>
        <w:t xml:space="preserve">Timeline des alertes IA.</w:t>
      </w:r>
    </w:p>
    <w:p>
      <w:pPr>
        <w:pStyle w:val="ListParagraph"/>
        <w:numPr>
          <w:ilvl w:val="0"/>
          <w:numId w:val="2"/>
        </w:numPr>
        <w:spacing w:after="30" w:before="30"/>
      </w:pPr>
      <w:r>
        <w:rPr>
          <w:rFonts w:ascii="Arial" w:cs="Arial" w:eastAsia="Arial" w:hAnsi="Arial"/>
          <w:color w:val="000000"/>
          <w:sz w:val="22"/>
          <w:szCs w:val="22"/>
        </w:rPr>
        <w:t xml:space="preserve">Bloc de diagnostic intelligent.</w:t>
      </w:r>
    </w:p>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16. Tests et validation</w:t>
      </w:r>
    </w:p>
    <w:p>
      <w:pPr>
        <w:pStyle w:val="Heading2"/>
        <w:spacing w:after="80" w:before="240"/>
      </w:pPr>
      <w:r>
        <w:rPr>
          <w:rFonts w:ascii="Arial" w:cs="Arial" w:eastAsia="Arial" w:hAnsi="Arial"/>
          <w:b/>
          <w:bCs/>
          <w:color w:val="2E75B6"/>
          <w:sz w:val="26"/>
          <w:szCs w:val="26"/>
        </w:rPr>
        <w:t xml:space="preserve">16.1 Validation Wokwi</w:t>
      </w:r>
    </w:p>
    <w:p>
      <w:pPr>
        <w:spacing w:after="60" w:before="60"/>
        <w:jc w:val="both"/>
      </w:pPr>
      <w:r>
        <w:rPr>
          <w:rFonts w:ascii="Arial" w:cs="Arial" w:eastAsia="Arial" w:hAnsi="Arial"/>
          <w:color w:val="000000"/>
          <w:sz w:val="22"/>
          <w:szCs w:val="22"/>
        </w:rPr>
        <w:t xml:space="preserve">La simulation Wokwi a permis de valider les éléments suivants avec succès : lecture des capteurs, connexion Wi-Fi (réseau Wokwi-GUEST), calcul du Risk Score local et envoi vers ThingSpeak.</w:t>
      </w:r>
    </w:p>
    <w:p>
      <w:pPr>
        <w:pStyle w:val="Heading2"/>
        <w:spacing w:after="80" w:before="240"/>
      </w:pPr>
      <w:r>
        <w:rPr>
          <w:rFonts w:ascii="Arial" w:cs="Arial" w:eastAsia="Arial" w:hAnsi="Arial"/>
          <w:b/>
          <w:bCs/>
          <w:color w:val="2E75B6"/>
          <w:sz w:val="26"/>
          <w:szCs w:val="26"/>
        </w:rPr>
        <w:t xml:space="preserve">16.2 Validation ThingSpeak</w:t>
      </w:r>
    </w:p>
    <w:p>
      <w:pPr>
        <w:spacing w:after="60" w:before="60"/>
        <w:jc w:val="both"/>
      </w:pPr>
      <w:r>
        <w:rPr>
          <w:rFonts w:ascii="Arial" w:cs="Arial" w:eastAsia="Arial" w:hAnsi="Arial"/>
          <w:color w:val="000000"/>
          <w:sz w:val="22"/>
          <w:szCs w:val="22"/>
        </w:rPr>
        <w:t xml:space="preserve">ThingSpeak a bien reçu les 8 fields (field1 à field8). Les données sont visibles et traçables dans l'interface du channel.</w:t>
      </w:r>
    </w:p>
    <w:p>
      <w:pPr>
        <w:pStyle w:val="Heading2"/>
        <w:spacing w:after="80" w:before="240"/>
      </w:pPr>
      <w:r>
        <w:rPr>
          <w:rFonts w:ascii="Arial" w:cs="Arial" w:eastAsia="Arial" w:hAnsi="Arial"/>
          <w:b/>
          <w:bCs/>
          <w:color w:val="2E75B6"/>
          <w:sz w:val="26"/>
          <w:szCs w:val="26"/>
        </w:rPr>
        <w:t xml:space="preserve">16.3 Validation API Flask</w:t>
      </w:r>
    </w:p>
    <w:p>
      <w:pPr>
        <w:spacing w:after="60" w:before="60"/>
        <w:jc w:val="both"/>
      </w:pPr>
      <w:r>
        <w:rPr>
          <w:rFonts w:ascii="Arial" w:cs="Arial" w:eastAsia="Arial" w:hAnsi="Arial"/>
          <w:color w:val="000000"/>
          <w:sz w:val="22"/>
          <w:szCs w:val="22"/>
        </w:rPr>
        <w:t xml:space="preserve">Le backend Flask répond correctement. Le résultat obtenu pour l'endpoint /api/analyze est le suivant :</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  "anomalies_detected": 3,</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  "data_quality_score": 68.0,</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  "latest_ai_decision": "NORMAL",</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  "latest_eci": 20.0,</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  "next_temp_prediction": 10.98,</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  "records_analyzed": 15,</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  "records_saved": 15,</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  "status": "success",</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  "storage_mode": "mongodb_atlas"</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w:t>
      </w:r>
    </w:p>
    <w:p>
      <w:pPr>
        <w:pStyle w:val="Heading2"/>
        <w:spacing w:after="80" w:before="240"/>
      </w:pPr>
      <w:r>
        <w:rPr>
          <w:rFonts w:ascii="Arial" w:cs="Arial" w:eastAsia="Arial" w:hAnsi="Arial"/>
          <w:b/>
          <w:bCs/>
          <w:color w:val="2E75B6"/>
          <w:sz w:val="26"/>
          <w:szCs w:val="26"/>
        </w:rPr>
        <w:t xml:space="preserve">16.4 Validation MongoDB Atlas</w:t>
      </w:r>
    </w:p>
    <w:p>
      <w:pPr>
        <w:spacing w:after="60" w:before="60"/>
        <w:jc w:val="both"/>
      </w:pPr>
      <w:r>
        <w:rPr>
          <w:rFonts w:ascii="Arial" w:cs="Arial" w:eastAsia="Arial" w:hAnsi="Arial"/>
          <w:color w:val="000000"/>
          <w:sz w:val="22"/>
          <w:szCs w:val="22"/>
        </w:rPr>
        <w:t xml:space="preserve">Les données ont été sauvegardées avec succès dans MongoDB Atlas, comme en atteste la réponse : storage_mode = mongodb_atlas et storage_message = Data saved successfully to MongoDB Atlas.</w:t>
      </w:r>
    </w:p>
    <w:p>
      <w:pPr>
        <w:pStyle w:val="Heading2"/>
        <w:spacing w:after="80" w:before="240"/>
      </w:pPr>
      <w:r>
        <w:rPr>
          <w:rFonts w:ascii="Arial" w:cs="Arial" w:eastAsia="Arial" w:hAnsi="Arial"/>
          <w:b/>
          <w:bCs/>
          <w:color w:val="2E75B6"/>
          <w:sz w:val="26"/>
          <w:szCs w:val="26"/>
        </w:rPr>
        <w:t xml:space="preserve">16.5 Validation dashboard</w:t>
      </w:r>
    </w:p>
    <w:p>
      <w:pPr>
        <w:spacing w:after="60" w:before="60"/>
        <w:jc w:val="both"/>
      </w:pPr>
      <w:r>
        <w:rPr>
          <w:rFonts w:ascii="Arial" w:cs="Arial" w:eastAsia="Arial" w:hAnsi="Arial"/>
          <w:color w:val="000000"/>
          <w:sz w:val="22"/>
          <w:szCs w:val="22"/>
        </w:rPr>
        <w:t xml:space="preserve">Le dashboard affiche correctement les statuts de connexion et les valeurs en temps réel : Backend IA connecté, ThingSpeak connecté, Température : 24,0 °C, Humidité : 55,0 %, Risk Score : 50 %.</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17. Résultats obtenus</w:t>
      </w:r>
    </w:p>
    <w:p>
      <w:pPr>
        <w:spacing w:after="60" w:before="60"/>
        <w:jc w:val="both"/>
      </w:pPr>
      <w:r>
        <w:rPr>
          <w:rFonts w:ascii="Arial" w:cs="Arial" w:eastAsia="Arial" w:hAnsi="Arial"/>
          <w:color w:val="000000"/>
          <w:sz w:val="22"/>
          <w:szCs w:val="22"/>
        </w:rPr>
        <w:t xml:space="preserve">Les principaux résultats obtenus à l'issue des tests sont synthétisés dans les tableaux ci-dessous.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E75B6" w:sz="8"/>
              <w:left w:val="single" w:color="2E75B6" w:sz="8"/>
              <w:bottom w:val="single" w:color="2E75B6" w:sz="8"/>
              <w:right w:val="single" w:color="2E75B6" w:sz="8"/>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c>
          <w:tcPr>
            <w:tcW w:type="dxa" w:w="5360"/>
            <w:tcBorders>
              <w:top w:val="single" w:color="2E75B6" w:sz="8"/>
              <w:left w:val="single" w:color="2E75B6" w:sz="8"/>
              <w:bottom w:val="single" w:color="2E75B6" w:sz="8"/>
              <w:right w:val="single" w:color="2E75B6" w:sz="8"/>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Records analysés</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15</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Records sauvegardés</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15</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Anomalies détectées</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3</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Data Quality Score</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68 %</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Dernier ECI</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20 %</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Décision IA</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NORMAL</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Prédiction température</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10,98 °C</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Stockage</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MongoDB Atlas</w:t>
            </w:r>
          </w:p>
        </w:tc>
      </w:tr>
    </w:tbl>
    <w:p>
      <w:pPr>
        <w:spacing w:after="60" w:before="60"/>
      </w:pPr>
      <w:r>
        <w:t xml:space="preserve"/>
      </w:r>
    </w:p>
    <w:p>
      <w:pPr>
        <w:spacing w:after="60" w:before="60"/>
        <w:jc w:val="both"/>
      </w:pPr>
      <w:r>
        <w:rPr>
          <w:rFonts w:ascii="Arial" w:cs="Arial" w:eastAsia="Arial" w:hAnsi="Arial"/>
          <w:color w:val="000000"/>
          <w:sz w:val="22"/>
          <w:szCs w:val="22"/>
        </w:rPr>
        <w:t xml:space="preserve">Les statistiques globales extraites de MongoDB Atlas sont les suivantes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E75B6" w:sz="8"/>
              <w:left w:val="single" w:color="2E75B6" w:sz="8"/>
              <w:bottom w:val="single" w:color="2E75B6" w:sz="8"/>
              <w:right w:val="single" w:color="2E75B6" w:sz="8"/>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Statistique</w:t>
            </w:r>
          </w:p>
        </w:tc>
        <w:tc>
          <w:tcPr>
            <w:tcW w:type="dxa" w:w="5360"/>
            <w:tcBorders>
              <w:top w:val="single" w:color="2E75B6" w:sz="8"/>
              <w:left w:val="single" w:color="2E75B6" w:sz="8"/>
              <w:bottom w:val="single" w:color="2E75B6" w:sz="8"/>
              <w:right w:val="single" w:color="2E75B6" w:sz="8"/>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ECI moyen</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43,67</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ECI maximum</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88,25</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Risk Score moyen</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62,67</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Risk Score maximum</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85</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Situations NORMAL</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Situations WARNING</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13</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Situations CRITICAL</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r>
    </w:tbl>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18. Difficultés rencontrées</w:t>
      </w:r>
    </w:p>
    <w:p>
      <w:pPr>
        <w:pStyle w:val="Heading2"/>
        <w:spacing w:after="80" w:before="240"/>
      </w:pPr>
      <w:r>
        <w:rPr>
          <w:rFonts w:ascii="Arial" w:cs="Arial" w:eastAsia="Arial" w:hAnsi="Arial"/>
          <w:b/>
          <w:bCs/>
          <w:color w:val="2E75B6"/>
          <w:sz w:val="26"/>
          <w:szCs w:val="26"/>
        </w:rPr>
        <w:t xml:space="preserve">18.1 Bibliothèque DHTesp introuvable</w:t>
      </w:r>
    </w:p>
    <w:p>
      <w:pPr>
        <w:spacing w:after="60" w:before="60"/>
        <w:jc w:val="both"/>
      </w:pPr>
      <w:r>
        <w:rPr>
          <w:rFonts w:ascii="Arial" w:cs="Arial" w:eastAsia="Arial" w:hAnsi="Arial"/>
          <w:color w:val="000000"/>
          <w:sz w:val="22"/>
          <w:szCs w:val="22"/>
        </w:rPr>
        <w:t xml:space="preserve">Une erreur a été rencontrée lors du chargement de la bibliothèque DHTesp dans Wokwi (Library 'DHTesp@latest' not found). La solution retenue a été d'utiliser la bibliothèque officielle compatible : DHT sensor library for ESPx.</w:t>
      </w:r>
    </w:p>
    <w:p>
      <w:pPr>
        <w:pStyle w:val="Heading2"/>
        <w:spacing w:after="80" w:before="240"/>
      </w:pPr>
      <w:r>
        <w:rPr>
          <w:rFonts w:ascii="Arial" w:cs="Arial" w:eastAsia="Arial" w:hAnsi="Arial"/>
          <w:b/>
          <w:bCs/>
          <w:color w:val="2E75B6"/>
          <w:sz w:val="26"/>
          <w:szCs w:val="26"/>
        </w:rPr>
        <w:t xml:space="preserve">18.2 Erreurs de lecture DHT22</w:t>
      </w:r>
    </w:p>
    <w:p>
      <w:pPr>
        <w:spacing w:after="60" w:before="60"/>
        <w:jc w:val="both"/>
      </w:pPr>
      <w:r>
        <w:rPr>
          <w:rFonts w:ascii="Arial" w:cs="Arial" w:eastAsia="Arial" w:hAnsi="Arial"/>
          <w:color w:val="000000"/>
          <w:sz w:val="22"/>
          <w:szCs w:val="22"/>
        </w:rPr>
        <w:t xml:space="preserve">Des erreurs de lecture du capteur DHT22 ont été rencontrées et corrigées en vérifiant le câblage dans le fichier diagram.json et en testant le capteur avec un code minimal isolé.</w:t>
      </w:r>
    </w:p>
    <w:p>
      <w:pPr>
        <w:pStyle w:val="Heading2"/>
        <w:spacing w:after="80" w:before="240"/>
      </w:pPr>
      <w:r>
        <w:rPr>
          <w:rFonts w:ascii="Arial" w:cs="Arial" w:eastAsia="Arial" w:hAnsi="Arial"/>
          <w:b/>
          <w:bCs/>
          <w:color w:val="2E75B6"/>
          <w:sz w:val="26"/>
          <w:szCs w:val="26"/>
        </w:rPr>
        <w:t xml:space="preserve">18.3 MongoDB local bloqué</w:t>
      </w:r>
    </w:p>
    <w:p>
      <w:pPr>
        <w:spacing w:after="60" w:before="60"/>
        <w:jc w:val="both"/>
      </w:pPr>
      <w:r>
        <w:rPr>
          <w:rFonts w:ascii="Arial" w:cs="Arial" w:eastAsia="Arial" w:hAnsi="Arial"/>
          <w:color w:val="000000"/>
          <w:sz w:val="22"/>
          <w:szCs w:val="22"/>
        </w:rPr>
        <w:t xml:space="preserve">L'installation de MongoDB Community Server local a été bloquée par les restrictions de sécurité de l'environnement de travail. La solution retenue a été l'utilisation de MongoDB Atlas en mode cloud.</w:t>
      </w:r>
    </w:p>
    <w:p>
      <w:pPr>
        <w:pStyle w:val="Heading2"/>
        <w:spacing w:after="80" w:before="240"/>
      </w:pPr>
      <w:r>
        <w:rPr>
          <w:rFonts w:ascii="Arial" w:cs="Arial" w:eastAsia="Arial" w:hAnsi="Arial"/>
          <w:b/>
          <w:bCs/>
          <w:color w:val="2E75B6"/>
          <w:sz w:val="26"/>
          <w:szCs w:val="26"/>
        </w:rPr>
        <w:t xml:space="preserve">18.4 Erreurs SSL / TLS avec MongoDB Atlas</w:t>
      </w:r>
    </w:p>
    <w:p>
      <w:pPr>
        <w:spacing w:after="60" w:before="60"/>
        <w:jc w:val="both"/>
      </w:pPr>
      <w:r>
        <w:rPr>
          <w:rFonts w:ascii="Arial" w:cs="Arial" w:eastAsia="Arial" w:hAnsi="Arial"/>
          <w:color w:val="000000"/>
          <w:sz w:val="22"/>
          <w:szCs w:val="22"/>
        </w:rPr>
        <w:t xml:space="preserve">Des erreurs TLS ont été rencontrées lors de la connexion à MongoDB Atlas. La connectivité réseau a été vérifiée avec l'utilitaire Test-NetConnection, puis le backend a été adapté pour assurer la continuité de service.</w:t>
      </w:r>
    </w:p>
    <w:p>
      <w:pPr>
        <w:pStyle w:val="Heading2"/>
        <w:spacing w:after="80" w:before="240"/>
      </w:pPr>
      <w:r>
        <w:rPr>
          <w:rFonts w:ascii="Arial" w:cs="Arial" w:eastAsia="Arial" w:hAnsi="Arial"/>
          <w:b/>
          <w:bCs/>
          <w:color w:val="2E75B6"/>
          <w:sz w:val="26"/>
          <w:szCs w:val="26"/>
        </w:rPr>
        <w:t xml:space="preserve">18.5 Problème de chargement du dashboard local</w:t>
      </w:r>
    </w:p>
    <w:p>
      <w:pPr>
        <w:spacing w:after="60" w:before="60"/>
        <w:jc w:val="both"/>
      </w:pPr>
      <w:r>
        <w:rPr>
          <w:rFonts w:ascii="Arial" w:cs="Arial" w:eastAsia="Arial" w:hAnsi="Arial"/>
          <w:color w:val="000000"/>
          <w:sz w:val="22"/>
          <w:szCs w:val="22"/>
        </w:rPr>
        <w:t xml:space="preserve">L'ouverture directe du fichier HTML via le protocole file:/// a posé des problèmes de chargement des ressources. La solution retenue a été de lancer un serveur HTTP local via la commande Python :</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python -m http.server 8080</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19. Limites du projet</w:t>
      </w:r>
    </w:p>
    <w:p>
      <w:pPr>
        <w:spacing w:after="60" w:before="60"/>
        <w:jc w:val="both"/>
      </w:pPr>
      <w:r>
        <w:rPr>
          <w:rFonts w:ascii="Arial" w:cs="Arial" w:eastAsia="Arial" w:hAnsi="Arial"/>
          <w:color w:val="000000"/>
          <w:sz w:val="22"/>
          <w:szCs w:val="22"/>
        </w:rPr>
        <w:t xml:space="preserve">Malgré le bon fonctionnement global de la plateforme, plusieurs limites ont été identifiées :</w:t>
      </w:r>
    </w:p>
    <w:p>
      <w:pPr>
        <w:pStyle w:val="ListParagraph"/>
        <w:numPr>
          <w:ilvl w:val="0"/>
          <w:numId w:val="2"/>
        </w:numPr>
        <w:spacing w:after="30" w:before="30"/>
      </w:pPr>
      <w:r>
        <w:rPr>
          <w:rFonts w:ascii="Arial" w:cs="Arial" w:eastAsia="Arial" w:hAnsi="Arial"/>
          <w:color w:val="000000"/>
          <w:sz w:val="22"/>
          <w:szCs w:val="22"/>
        </w:rPr>
        <w:t xml:space="preserve">Les capteurs sont simulés et non physiques, ce qui peut entraîner des valeurs irréalistes.</w:t>
      </w:r>
    </w:p>
    <w:p>
      <w:pPr>
        <w:pStyle w:val="ListParagraph"/>
        <w:numPr>
          <w:ilvl w:val="0"/>
          <w:numId w:val="2"/>
        </w:numPr>
        <w:spacing w:after="30" w:before="30"/>
      </w:pPr>
      <w:r>
        <w:rPr>
          <w:rFonts w:ascii="Arial" w:cs="Arial" w:eastAsia="Arial" w:hAnsi="Arial"/>
          <w:color w:val="000000"/>
          <w:sz w:val="22"/>
          <w:szCs w:val="22"/>
        </w:rPr>
        <w:t xml:space="preserve">Le volume de données traitées reste limité (15 enregistrements dans les tests).</w:t>
      </w:r>
    </w:p>
    <w:p>
      <w:pPr>
        <w:pStyle w:val="ListParagraph"/>
        <w:numPr>
          <w:ilvl w:val="0"/>
          <w:numId w:val="2"/>
        </w:numPr>
        <w:spacing w:after="30" w:before="30"/>
      </w:pPr>
      <w:r>
        <w:rPr>
          <w:rFonts w:ascii="Arial" w:cs="Arial" w:eastAsia="Arial" w:hAnsi="Arial"/>
          <w:color w:val="000000"/>
          <w:sz w:val="22"/>
          <w:szCs w:val="22"/>
        </w:rPr>
        <w:t xml:space="preserve">Le modèle de prédiction repose sur une régression linéaire simple.</w:t>
      </w:r>
    </w:p>
    <w:p>
      <w:pPr>
        <w:pStyle w:val="ListParagraph"/>
        <w:numPr>
          <w:ilvl w:val="0"/>
          <w:numId w:val="2"/>
        </w:numPr>
        <w:spacing w:after="30" w:before="30"/>
      </w:pPr>
      <w:r>
        <w:rPr>
          <w:rFonts w:ascii="Arial" w:cs="Arial" w:eastAsia="Arial" w:hAnsi="Arial"/>
          <w:color w:val="000000"/>
          <w:sz w:val="22"/>
          <w:szCs w:val="22"/>
        </w:rPr>
        <w:t xml:space="preserve">La détection d'anomalies est sensible à la qualité des données d'entraînement.</w:t>
      </w:r>
    </w:p>
    <w:p>
      <w:pPr>
        <w:pStyle w:val="ListParagraph"/>
        <w:numPr>
          <w:ilvl w:val="0"/>
          <w:numId w:val="2"/>
        </w:numPr>
        <w:spacing w:after="30" w:before="30"/>
      </w:pPr>
      <w:r>
        <w:rPr>
          <w:rFonts w:ascii="Arial" w:cs="Arial" w:eastAsia="Arial" w:hAnsi="Arial"/>
          <w:color w:val="000000"/>
          <w:sz w:val="22"/>
          <w:szCs w:val="22"/>
        </w:rPr>
        <w:t xml:space="preserve">Le dashboard est lancé localement et n'est pas accessible à distance.</w:t>
      </w:r>
    </w:p>
    <w:p>
      <w:pPr>
        <w:pStyle w:val="ListParagraph"/>
        <w:numPr>
          <w:ilvl w:val="0"/>
          <w:numId w:val="2"/>
        </w:numPr>
        <w:spacing w:after="30" w:before="30"/>
      </w:pPr>
      <w:r>
        <w:rPr>
          <w:rFonts w:ascii="Arial" w:cs="Arial" w:eastAsia="Arial" w:hAnsi="Arial"/>
          <w:color w:val="000000"/>
          <w:sz w:val="22"/>
          <w:szCs w:val="22"/>
        </w:rPr>
        <w:t xml:space="preserve">L'API Flask ne dispose pas encore de mécanismes d'authentification sécurisés.</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20. Améliorations futures</w:t>
      </w:r>
    </w:p>
    <w:p>
      <w:pPr>
        <w:pStyle w:val="Heading2"/>
        <w:spacing w:after="80" w:before="240"/>
      </w:pPr>
      <w:r>
        <w:rPr>
          <w:rFonts w:ascii="Arial" w:cs="Arial" w:eastAsia="Arial" w:hAnsi="Arial"/>
          <w:b/>
          <w:bCs/>
          <w:color w:val="2E75B6"/>
          <w:sz w:val="26"/>
          <w:szCs w:val="26"/>
        </w:rPr>
        <w:t xml:space="preserve">20.1 Déploiement cloud du backend</w:t>
      </w:r>
    </w:p>
    <w:p>
      <w:pPr>
        <w:spacing w:after="60" w:before="60"/>
        <w:jc w:val="both"/>
      </w:pPr>
      <w:r>
        <w:rPr>
          <w:rFonts w:ascii="Arial" w:cs="Arial" w:eastAsia="Arial" w:hAnsi="Arial"/>
          <w:color w:val="000000"/>
          <w:sz w:val="22"/>
          <w:szCs w:val="22"/>
        </w:rPr>
        <w:t xml:space="preserve">Déployer le backend Flask sur un service cloud (ex. : AWS, Azure, Heroku, Render) pour permettre un accès distant sécurisé et permanent.</w:t>
      </w:r>
    </w:p>
    <w:p>
      <w:pPr>
        <w:pStyle w:val="Heading2"/>
        <w:spacing w:after="80" w:before="240"/>
      </w:pPr>
      <w:r>
        <w:rPr>
          <w:rFonts w:ascii="Arial" w:cs="Arial" w:eastAsia="Arial" w:hAnsi="Arial"/>
          <w:b/>
          <w:bCs/>
          <w:color w:val="2E75B6"/>
          <w:sz w:val="26"/>
          <w:szCs w:val="26"/>
        </w:rPr>
        <w:t xml:space="preserve">20.2 Sécurisation de l'API</w:t>
      </w:r>
    </w:p>
    <w:p>
      <w:pPr>
        <w:spacing w:after="60" w:before="60"/>
        <w:jc w:val="both"/>
      </w:pPr>
      <w:r>
        <w:rPr>
          <w:rFonts w:ascii="Arial" w:cs="Arial" w:eastAsia="Arial" w:hAnsi="Arial"/>
          <w:color w:val="000000"/>
          <w:sz w:val="22"/>
          <w:szCs w:val="22"/>
        </w:rPr>
        <w:t xml:space="preserve">Ajouter des mécanismes de sécurité tels que : API Key, JWT (JSON Web Token), HTTPS et gestion sécurisée des variables d'environnement.</w:t>
      </w:r>
    </w:p>
    <w:p>
      <w:pPr>
        <w:pStyle w:val="Heading2"/>
        <w:spacing w:after="80" w:before="240"/>
      </w:pPr>
      <w:r>
        <w:rPr>
          <w:rFonts w:ascii="Arial" w:cs="Arial" w:eastAsia="Arial" w:hAnsi="Arial"/>
          <w:b/>
          <w:bCs/>
          <w:color w:val="2E75B6"/>
          <w:sz w:val="26"/>
          <w:szCs w:val="26"/>
        </w:rPr>
        <w:t xml:space="preserve">20.3 Modèles de Machine Learning avancés</w:t>
      </w:r>
    </w:p>
    <w:p>
      <w:pPr>
        <w:spacing w:after="60" w:before="60"/>
        <w:jc w:val="both"/>
      </w:pPr>
      <w:r>
        <w:rPr>
          <w:rFonts w:ascii="Arial" w:cs="Arial" w:eastAsia="Arial" w:hAnsi="Arial"/>
          <w:color w:val="000000"/>
          <w:sz w:val="22"/>
          <w:szCs w:val="22"/>
        </w:rPr>
        <w:t xml:space="preserve">Remplacer la régression linéaire par un modèle plus performant, par exemple un réseau de neurones développé avec TensorFlow ou Keras, pour améliorer la précision des prédictions environnementales.</w:t>
      </w:r>
    </w:p>
    <w:p>
      <w:pPr>
        <w:pStyle w:val="Heading2"/>
        <w:spacing w:after="80" w:before="240"/>
      </w:pPr>
      <w:r>
        <w:rPr>
          <w:rFonts w:ascii="Arial" w:cs="Arial" w:eastAsia="Arial" w:hAnsi="Arial"/>
          <w:b/>
          <w:bCs/>
          <w:color w:val="2E75B6"/>
          <w:sz w:val="26"/>
          <w:szCs w:val="26"/>
        </w:rPr>
        <w:t xml:space="preserve">20.4 Notifications automatiques</w:t>
      </w:r>
    </w:p>
    <w:p>
      <w:pPr>
        <w:spacing w:after="60" w:before="60"/>
        <w:jc w:val="both"/>
      </w:pPr>
      <w:r>
        <w:rPr>
          <w:rFonts w:ascii="Arial" w:cs="Arial" w:eastAsia="Arial" w:hAnsi="Arial"/>
          <w:color w:val="000000"/>
          <w:sz w:val="22"/>
          <w:szCs w:val="22"/>
        </w:rPr>
        <w:t xml:space="preserve">Intégrer un système d'alertes automatisées via : e-mail, Telegram, webhook ou Microsoft Teams, afin d'informer les utilisateurs en temps réel des situations critiques.</w:t>
      </w:r>
    </w:p>
    <w:p>
      <w:pPr>
        <w:pStyle w:val="Heading2"/>
        <w:spacing w:after="80" w:before="240"/>
      </w:pPr>
      <w:r>
        <w:rPr>
          <w:rFonts w:ascii="Arial" w:cs="Arial" w:eastAsia="Arial" w:hAnsi="Arial"/>
          <w:b/>
          <w:bCs/>
          <w:color w:val="2E75B6"/>
          <w:sz w:val="26"/>
          <w:szCs w:val="26"/>
        </w:rPr>
        <w:t xml:space="preserve">20.5 Gestion de plusieurs stations IoT</w:t>
      </w:r>
    </w:p>
    <w:p>
      <w:pPr>
        <w:spacing w:after="60" w:before="60"/>
        <w:jc w:val="both"/>
      </w:pPr>
      <w:r>
        <w:rPr>
          <w:rFonts w:ascii="Arial" w:cs="Arial" w:eastAsia="Arial" w:hAnsi="Arial"/>
          <w:color w:val="000000"/>
          <w:sz w:val="22"/>
          <w:szCs w:val="22"/>
        </w:rPr>
        <w:t xml:space="preserve">Étendre l'architecture vers un réseau de plusieurs stations simultanées (Station A, Station B, Station C, etc.) pour couvrir des environnements plus étendus.</w:t>
      </w:r>
    </w:p>
    <w:p>
      <w:pPr>
        <w:pStyle w:val="Heading2"/>
        <w:spacing w:after="80" w:before="240"/>
      </w:pPr>
      <w:r>
        <w:rPr>
          <w:rFonts w:ascii="Arial" w:cs="Arial" w:eastAsia="Arial" w:hAnsi="Arial"/>
          <w:b/>
          <w:bCs/>
          <w:color w:val="2E75B6"/>
          <w:sz w:val="26"/>
          <w:szCs w:val="26"/>
        </w:rPr>
        <w:t xml:space="preserve">20.6 Export automatique de rapports PDF</w:t>
      </w:r>
    </w:p>
    <w:p>
      <w:pPr>
        <w:spacing w:after="60" w:before="60"/>
        <w:jc w:val="both"/>
      </w:pPr>
      <w:r>
        <w:rPr>
          <w:rFonts w:ascii="Arial" w:cs="Arial" w:eastAsia="Arial" w:hAnsi="Arial"/>
          <w:color w:val="000000"/>
          <w:sz w:val="22"/>
          <w:szCs w:val="22"/>
        </w:rPr>
        <w:t xml:space="preserve">Générer automatiquement des rapports périodiques au format PDF : rapport journalier environnemental et rapport hebdomadaire d'analyse IA.</w:t>
      </w:r>
    </w:p>
    <w:p>
      <w:pPr>
        <w:pStyle w:val="Heading2"/>
        <w:spacing w:after="80" w:before="240"/>
      </w:pPr>
      <w:r>
        <w:rPr>
          <w:rFonts w:ascii="Arial" w:cs="Arial" w:eastAsia="Arial" w:hAnsi="Arial"/>
          <w:b/>
          <w:bCs/>
          <w:color w:val="2E75B6"/>
          <w:sz w:val="26"/>
          <w:szCs w:val="26"/>
        </w:rPr>
        <w:t xml:space="preserve">20.7 Déploiement sur matériel physique</w:t>
      </w:r>
    </w:p>
    <w:p>
      <w:pPr>
        <w:spacing w:after="60" w:before="60"/>
        <w:jc w:val="both"/>
      </w:pPr>
      <w:r>
        <w:rPr>
          <w:rFonts w:ascii="Arial" w:cs="Arial" w:eastAsia="Arial" w:hAnsi="Arial"/>
          <w:color w:val="000000"/>
          <w:sz w:val="22"/>
          <w:szCs w:val="22"/>
        </w:rPr>
        <w:t xml:space="preserve">Remplacer la simulation Wokwi par une carte ESP32 physique connectée à de vrais capteurs, pour valider la solution dans un contexte réel.</w:t>
      </w:r>
    </w:p>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21. Conclusion</w:t>
      </w:r>
    </w:p>
    <w:p>
      <w:pPr>
        <w:spacing w:after="60" w:before="60"/>
        <w:jc w:val="both"/>
      </w:pPr>
      <w:r>
        <w:rPr>
          <w:rFonts w:ascii="Arial" w:cs="Arial" w:eastAsia="Arial" w:hAnsi="Arial"/>
          <w:color w:val="000000"/>
          <w:sz w:val="22"/>
          <w:szCs w:val="22"/>
        </w:rPr>
        <w:t xml:space="preserve">Ce projet a permis de concevoir et de valider une plateforme complète de surveillance environnementale intelligente, combinant IoT, cloud, Big Data et intelligence artificielle.</w:t>
      </w:r>
    </w:p>
    <w:p>
      <w:pPr>
        <w:spacing w:after="60" w:before="60"/>
        <w:jc w:val="both"/>
      </w:pPr>
      <w:r>
        <w:rPr>
          <w:rFonts w:ascii="Arial" w:cs="Arial" w:eastAsia="Arial" w:hAnsi="Arial"/>
          <w:color w:val="000000"/>
          <w:sz w:val="22"/>
          <w:szCs w:val="22"/>
        </w:rPr>
        <w:t xml:space="preserve">La station ESP32 simulée sous Wokwi collecte les données environnementales et les transmet vers ThingSpeak. Un backend Python Flask récupère ensuite ces données, les traite avec Pandas, applique un modèle IsolationForest pour détecter les anomalies, calcule un score ECI, prédit la prochaine température et stocke les résultats dans MongoDB Atlas.</w:t>
      </w:r>
    </w:p>
    <w:p>
      <w:pPr>
        <w:spacing w:after="60" w:before="60"/>
        <w:jc w:val="both"/>
      </w:pPr>
      <w:r>
        <w:rPr>
          <w:rFonts w:ascii="Arial" w:cs="Arial" w:eastAsia="Arial" w:hAnsi="Arial"/>
          <w:color w:val="000000"/>
          <w:sz w:val="22"/>
          <w:szCs w:val="22"/>
        </w:rPr>
        <w:t xml:space="preserve">Le dashboard Pro v4 offre une visualisation professionnelle et interactive des données : mesures en temps réel, statistiques, courbes analytiques, heatmap ECI, alertes intelligentes et diagnostic contextuel.</w:t>
      </w:r>
    </w:p>
    <w:p>
      <w:pPr>
        <w:spacing w:after="60" w:before="60"/>
        <w:jc w:val="both"/>
      </w:pPr>
      <w:r>
        <w:rPr>
          <w:rFonts w:ascii="Arial" w:cs="Arial" w:eastAsia="Arial" w:hAnsi="Arial"/>
          <w:color w:val="000000"/>
          <w:sz w:val="22"/>
          <w:szCs w:val="22"/>
        </w:rPr>
        <w:t xml:space="preserve">La plateforme finale répond aux objectifs du Sujet 7 et démontre une intégration réussie entre cinq domaines technologiques complémentaires : IoT, Cloud, Big Data, Machine Learning et Dashboard Web.</w:t>
      </w:r>
    </w:p>
    <w:p>
      <w:pPr>
        <w:spacing w:after="60" w:before="60"/>
        <w:jc w:val="both"/>
      </w:pPr>
      <w:r>
        <w:rPr>
          <w:rFonts w:ascii="Arial" w:cs="Arial" w:eastAsia="Arial" w:hAnsi="Arial"/>
          <w:color w:val="000000"/>
          <w:sz w:val="22"/>
          <w:szCs w:val="22"/>
        </w:rPr>
        <w:t xml:space="preserve">Ce projet peut être étendu vers des cas d'usage réels tels que les smart cities, les bâtiments intelligents, les serres agricoles, les centres de données et les environnements industriels.</w:t>
      </w:r>
    </w:p>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Bibliographie</w:t>
      </w:r>
    </w:p>
    <w:p>
      <w:pPr>
        <w:spacing w:after="60" w:before="60"/>
        <w:jc w:val="both"/>
      </w:pPr>
      <w:r>
        <w:rPr>
          <w:rFonts w:ascii="Arial" w:cs="Arial" w:eastAsia="Arial" w:hAnsi="Arial"/>
          <w:color w:val="000000"/>
          <w:sz w:val="22"/>
          <w:szCs w:val="22"/>
        </w:rPr>
        <w:t xml:space="preserve">1.  MathWorks — ThingSpeak IoT Analytics Platform. ThingSpeak permet d'agréger, visualiser et analyser des flux de données IoT dans le cloud. https://thingspeak.mathworks.com</w:t>
      </w:r>
    </w:p>
    <w:p>
      <w:pPr>
        <w:spacing w:after="60" w:before="60"/>
      </w:pPr>
      <w:r>
        <w:t xml:space="preserve"/>
      </w:r>
    </w:p>
    <w:p>
      <w:pPr>
        <w:spacing w:after="60" w:before="60"/>
        <w:jc w:val="both"/>
      </w:pPr>
      <w:r>
        <w:rPr>
          <w:rFonts w:ascii="Arial" w:cs="Arial" w:eastAsia="Arial" w:hAnsi="Arial"/>
          <w:color w:val="000000"/>
          <w:sz w:val="22"/>
          <w:szCs w:val="22"/>
        </w:rPr>
        <w:t xml:space="preserve">2.  MathWorks — ThingSpeak Documentation. ThingSpeak fournit des API REST et MQTT pour lire et écrire les données IoT. https://mathworks.com</w:t>
      </w:r>
    </w:p>
    <w:p>
      <w:pPr>
        <w:spacing w:after="60" w:before="60"/>
      </w:pPr>
      <w:r>
        <w:t xml:space="preserve"/>
      </w:r>
    </w:p>
    <w:p>
      <w:pPr>
        <w:spacing w:after="60" w:before="60"/>
        <w:jc w:val="both"/>
      </w:pPr>
      <w:r>
        <w:rPr>
          <w:rFonts w:ascii="Arial" w:cs="Arial" w:eastAsia="Arial" w:hAnsi="Arial"/>
          <w:color w:val="000000"/>
          <w:sz w:val="22"/>
          <w:szCs w:val="22"/>
        </w:rPr>
        <w:t xml:space="preserve">3.  Wokwi Documentation — ESP32 Simulation. Wokwi supporte la simulation de plusieurs cartes ESP32 et permet de développer des projets IoT dans le navigateur. https://docs.wokwi.com</w:t>
      </w:r>
    </w:p>
    <w:p>
      <w:pPr>
        <w:spacing w:after="60" w:before="60"/>
      </w:pPr>
      <w:r>
        <w:t xml:space="preserve"/>
      </w:r>
    </w:p>
    <w:p>
      <w:pPr>
        <w:spacing w:after="60" w:before="60"/>
        <w:jc w:val="both"/>
      </w:pPr>
      <w:r>
        <w:rPr>
          <w:rFonts w:ascii="Arial" w:cs="Arial" w:eastAsia="Arial" w:hAnsi="Arial"/>
          <w:color w:val="000000"/>
          <w:sz w:val="22"/>
          <w:szCs w:val="22"/>
        </w:rPr>
        <w:t xml:space="preserve">4.  Wokwi — Online ESP32 Simulator. Wokwi est un simulateur en ligne pour ESP32, Arduino, STM32 et autres plateformes embarquées. https://wokwi.com</w:t>
      </w:r>
    </w:p>
    <w:p>
      <w:pPr>
        <w:spacing w:after="60" w:before="60"/>
      </w:pPr>
      <w:r>
        <w:t xml:space="preserve"/>
      </w:r>
    </w:p>
    <w:p>
      <w:pPr>
        <w:spacing w:after="60" w:before="60"/>
        <w:jc w:val="both"/>
      </w:pPr>
      <w:r>
        <w:rPr>
          <w:rFonts w:ascii="Arial" w:cs="Arial" w:eastAsia="Arial" w:hAnsi="Arial"/>
          <w:color w:val="000000"/>
          <w:sz w:val="22"/>
          <w:szCs w:val="22"/>
        </w:rPr>
        <w:t xml:space="preserve">5.  MongoDB — MongoDB Atlas Documentation. MongoDB Atlas est un service de base de données multi-cloud managé. https://mongodb.com</w:t>
      </w:r>
    </w:p>
    <w:p>
      <w:pPr>
        <w:spacing w:after="60" w:before="60"/>
      </w:pPr>
      <w:r>
        <w:t xml:space="preserve"/>
      </w:r>
    </w:p>
    <w:p>
      <w:pPr>
        <w:spacing w:after="60" w:before="60"/>
        <w:jc w:val="both"/>
      </w:pPr>
      <w:r>
        <w:rPr>
          <w:rFonts w:ascii="Arial" w:cs="Arial" w:eastAsia="Arial" w:hAnsi="Arial"/>
          <w:color w:val="000000"/>
          <w:sz w:val="22"/>
          <w:szCs w:val="22"/>
        </w:rPr>
        <w:t xml:space="preserve">6.  Scikit-learn — Documentation IsolationForest. IsolationForest est utilisé pour isoler les observations et détecter les anomalies. https://scikit-learn.org</w:t>
      </w:r>
    </w:p>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Annexe A — Checklist des preuves</w:t>
      </w:r>
    </w:p>
    <w:p>
      <w:pPr>
        <w:spacing w:after="60" w:before="60"/>
        <w:jc w:val="both"/>
      </w:pPr>
      <w:r>
        <w:rPr>
          <w:rFonts w:ascii="Arial" w:cs="Arial" w:eastAsia="Arial" w:hAnsi="Arial"/>
          <w:color w:val="000000"/>
          <w:sz w:val="22"/>
          <w:szCs w:val="22"/>
        </w:rPr>
        <w:t xml:space="preserve">Éléments à présenter au professeur lors de la soutenance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2E75B6" w:sz="8"/>
              <w:left w:val="single" w:color="2E75B6" w:sz="8"/>
              <w:bottom w:val="single" w:color="2E75B6" w:sz="8"/>
              <w:right w:val="single" w:color="2E75B6" w:sz="8"/>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Élément de preuve</w:t>
            </w:r>
          </w:p>
        </w:tc>
        <w:tc>
          <w:tcPr>
            <w:tcW w:type="dxa" w:w="3860"/>
            <w:tcBorders>
              <w:top w:val="single" w:color="2E75B6" w:sz="8"/>
              <w:left w:val="single" w:color="2E75B6" w:sz="8"/>
              <w:bottom w:val="single" w:color="2E75B6" w:sz="8"/>
              <w:right w:val="single" w:color="2E75B6" w:sz="8"/>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r>
      <w:tr>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Wokwi ESP32 en simulation</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À capturer</w:t>
            </w:r>
          </w:p>
        </w:tc>
      </w:tr>
      <w:tr>
        <w:tc>
          <w:tcPr>
            <w:tcW w:type="dxa" w:w="5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Serial Monitor avec valeurs capteurs</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À capturer</w:t>
            </w:r>
          </w:p>
        </w:tc>
      </w:tr>
      <w:tr>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ThingSpeak Channel avec 8 fields</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À capturer</w:t>
            </w:r>
          </w:p>
        </w:tc>
      </w:tr>
      <w:tr>
        <w:tc>
          <w:tcPr>
            <w:tcW w:type="dxa" w:w="5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URL JSON ThingSpeak</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À capturer</w:t>
            </w:r>
          </w:p>
        </w:tc>
      </w:tr>
      <w:tr>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Backend Flask lancé</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À capturer</w:t>
            </w:r>
          </w:p>
        </w:tc>
      </w:tr>
      <w:tr>
        <w:tc>
          <w:tcPr>
            <w:tcW w:type="dxa" w:w="5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/api/analyze avec status: success</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À capturer</w:t>
            </w:r>
          </w:p>
        </w:tc>
      </w:tr>
      <w:tr>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/api/stats</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À capturer</w:t>
            </w:r>
          </w:p>
        </w:tc>
      </w:tr>
      <w:tr>
        <w:tc>
          <w:tcPr>
            <w:tcW w:type="dxa" w:w="5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MongoDB Atlas — collections</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À capturer</w:t>
            </w:r>
          </w:p>
        </w:tc>
      </w:tr>
      <w:tr>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Dashboard Pro v4 connecté</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À capturer</w:t>
            </w:r>
          </w:p>
        </w:tc>
      </w:tr>
      <w:tr>
        <w:tc>
          <w:tcPr>
            <w:tcW w:type="dxa" w:w="5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Courbes analytiques</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À capturer</w:t>
            </w:r>
          </w:p>
        </w:tc>
      </w:tr>
      <w:tr>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Heatmap ECI</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À capturer</w:t>
            </w:r>
          </w:p>
        </w:tc>
      </w:tr>
      <w:tr>
        <w:tc>
          <w:tcPr>
            <w:tcW w:type="dxa" w:w="5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Timeline alertes IA</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À capturer</w:t>
            </w:r>
          </w:p>
        </w:tc>
      </w:tr>
    </w:tbl>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Annexe B — Commandes utilisées</w:t>
      </w:r>
    </w:p>
    <w:p>
      <w:pPr>
        <w:pStyle w:val="Heading2"/>
        <w:spacing w:after="80" w:before="240"/>
      </w:pPr>
      <w:r>
        <w:rPr>
          <w:rFonts w:ascii="Arial" w:cs="Arial" w:eastAsia="Arial" w:hAnsi="Arial"/>
          <w:b/>
          <w:bCs/>
          <w:color w:val="2E75B6"/>
          <w:sz w:val="26"/>
          <w:szCs w:val="26"/>
        </w:rPr>
        <w:t xml:space="preserve">Lancer le backend IA</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cd C:\Sujet7-AI-Platform</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.\venv\Scripts\activate</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.\venv\Scripts\python.exe ai_environment_server_v2.py</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Lancer le serveur web dashboard</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cd C:\Sujet7-AI-Platform</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.\venv\Scripts\python.exe -m http.server 8080</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Ouvrir le dashboard</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http://127.0.0.1:8080/dashboard_pro_v4.html</w:t>
      </w:r>
    </w:p>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Annexe C — Endpoints API validés</w:t>
      </w:r>
    </w:p>
    <w:p>
      <w:pPr>
        <w:spacing w:after="60" w:before="60"/>
        <w:jc w:val="both"/>
      </w:pPr>
      <w:r>
        <w:rPr>
          <w:rFonts w:ascii="Arial" w:cs="Arial" w:eastAsia="Arial" w:hAnsi="Arial"/>
          <w:color w:val="000000"/>
          <w:sz w:val="22"/>
          <w:szCs w:val="22"/>
        </w:rPr>
        <w:t xml:space="preserve">Les endpoints suivants ont été testés et validés durant la phase de recette :</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http://127.0.0.1:5000/</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http://127.0.0.1:5000/api/health</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http://127.0.0.1:5000/api/analyze</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http://127.0.0.1:5000/api/latest</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http://127.0.0.1:5000/api/stats</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http://127.0.0.1:5000/api/timeseries</w:t>
      </w:r>
    </w:p>
    <w:p>
      <w:pPr>
        <w:pBdr>
          <w:top w:val="single" w:color="BFBFBF" w:sz="2"/>
          <w:left w:val="thick" w:color="2E75B6" w:sz="6"/>
          <w:bottom w:val="single" w:color="BFBFBF" w:sz="2"/>
          <w:right w:val="single" w:color="BFBFBF" w:sz="2"/>
        </w:pBdr>
        <w:shd w:fill="F0F4F8" w:val="clear"/>
        <w:spacing w:after="30" w:before="30"/>
      </w:pPr>
      <w:r>
        <w:rPr>
          <w:rFonts w:ascii="Courier New" w:cs="Courier New" w:eastAsia="Courier New" w:hAnsi="Courier New"/>
          <w:color w:val="1A1A2E"/>
          <w:sz w:val="20"/>
          <w:szCs w:val="20"/>
        </w:rPr>
        <w:t xml:space="preserve">http://127.0.0.1:5000/api/alerts</w:t>
      </w:r>
    </w:p>
    <w:p>
      <w:pPr>
        <w:spacing w:after="60" w:before="60"/>
      </w:pPr>
      <w:r>
        <w:t xml:space="preserve"/>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pPr>
    <w:r>
      <w:rPr>
        <w:rFonts w:ascii="Arial" w:cs="Arial" w:eastAsia="Arial" w:hAnsi="Arial"/>
        <w:color w:val="666666"/>
        <w:sz w:val="18"/>
        <w:szCs w:val="18"/>
      </w:rPr>
      <w:t xml:space="preserve">CHEBBI Hichem — Année universitaire 2025/2026</w:t>
    </w:r>
    <w:r>
      <w:rPr>
        <w:rFonts w:ascii="Arial" w:cs="Arial" w:eastAsia="Arial" w:hAnsi="Arial"/>
        <w:color w:val="666666"/>
        <w:sz w:val="18"/>
        <w:szCs w:val="18"/>
      </w:rPr>
      <w:t xml:space="preserve">  |  Page </w:t>
    </w:r>
    <w:r>
      <w:rPr>
        <w:rFonts w:ascii="Arial" w:cs="Arial" w:eastAsia="Arial" w:hAnsi="Arial"/>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jc w:val="right"/>
    </w:pPr>
    <w:r>
      <w:rPr>
        <w:rFonts w:ascii="Arial" w:cs="Arial" w:eastAsia="Arial" w:hAnsi="Arial"/>
        <w:i/>
        <w:iCs/>
        <w:color w:val="666666"/>
        <w:sz w:val="18"/>
        <w:szCs w:val="18"/>
      </w:rPr>
      <w:t xml:space="preserve">AI Smart Environmental Monitoring &amp; Big Data Analytics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2026-06-27T20:09:49.811Z</dcterms:created>
  <dcterms:modified xsi:type="dcterms:W3CDTF">2026-06-27T20:09:49.811Z</dcterms:modified>
</cp:coreProperties>
</file>

<file path=docProps/custom.xml><?xml version="1.0" encoding="utf-8"?>
<Properties xmlns="http://schemas.openxmlformats.org/officeDocument/2006/custom-properties" xmlns:vt="http://schemas.openxmlformats.org/officeDocument/2006/docPropsVTypes"/>
</file>