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8B31" w14:textId="57344BD8" w:rsidR="00EA4CC4" w:rsidRDefault="00470FB3">
      <w:r>
        <w:t>Nomenclature:</w:t>
      </w:r>
    </w:p>
    <w:p w14:paraId="0C4E71EB" w14:textId="20033097" w:rsidR="00405280" w:rsidRPr="00405280" w:rsidRDefault="00405280">
      <w:pPr>
        <w:rPr>
          <w:i/>
          <w:iCs/>
        </w:rPr>
      </w:pPr>
      <w:r>
        <w:rPr>
          <w:i/>
          <w:iCs/>
        </w:rPr>
        <w:t>Note that the nomenclature used here is slightly different from that used by Hastie et al. It has been modified for the purposes of this workshop.</w:t>
      </w:r>
    </w:p>
    <w:p w14:paraId="2ACACD26" w14:textId="12BD6F46" w:rsidR="00470FB3" w:rsidRDefault="00405280">
      <w:pPr>
        <w:rPr>
          <w:rFonts w:eastAsiaTheme="minorEastAsia"/>
          <w:b/>
          <w:bCs/>
          <w:iCs/>
        </w:rPr>
      </w:pPr>
      <w:r>
        <w:t xml:space="preserve">We will define a dataset consisting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observations </w:t>
      </w:r>
      <w:r>
        <w:t xml:space="preserve">to be given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  <m:r>
              <m:rPr>
                <m:sty m:val="b"/>
              </m:rPr>
              <w:rPr>
                <w:rFonts w:ascii="Cambria Math" w:hAnsi="Cambria Math"/>
              </w:rPr>
              <m:t>,X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</m:d>
      </m:oMath>
      <w:r>
        <w:rPr>
          <w:rFonts w:eastAsiaTheme="minorEastAsia"/>
          <w:b/>
          <w:bCs/>
          <w:iCs/>
        </w:rPr>
        <w:t>.</w:t>
      </w:r>
    </w:p>
    <w:p w14:paraId="36A5BD8B" w14:textId="633416E1" w:rsidR="00405280" w:rsidRPr="00405280" w:rsidRDefault="00405280" w:rsidP="00405280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 w:rsidRPr="00405280">
        <w:rPr>
          <w:rFonts w:eastAsiaTheme="minorEastAsia"/>
          <w:iCs/>
        </w:rPr>
        <w:t xml:space="preserve">The set of response variables are given by the column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Pr="00405280">
        <w:rPr>
          <w:rFonts w:eastAsiaTheme="minorEastAsia"/>
          <w:iCs/>
        </w:rPr>
        <w:t xml:space="preserve">. </w:t>
      </w:r>
    </w:p>
    <w:p w14:paraId="08E0A1D1" w14:textId="31CA152C" w:rsidR="00405280" w:rsidRDefault="00405280" w:rsidP="00405280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 w:rsidRPr="00405280">
        <w:rPr>
          <w:rFonts w:eastAsiaTheme="minorEastAsia"/>
          <w:iCs/>
        </w:rPr>
        <w:t xml:space="preserve">Each row in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</m:oMath>
      <w:r w:rsidRPr="00405280">
        <w:rPr>
          <w:rFonts w:eastAsiaTheme="minorEastAsia"/>
          <w:iCs/>
        </w:rPr>
        <w:t xml:space="preserve"> contains a single “observation”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, with </w:t>
      </w:r>
      <m:oMath>
        <m:r>
          <w:rPr>
            <w:rFonts w:ascii="Cambria Math" w:eastAsiaTheme="minorEastAsia" w:hAnsi="Cambria Math"/>
          </w:rPr>
          <m:t>i=1,2,3…N</m:t>
        </m:r>
      </m:oMath>
    </w:p>
    <w:p w14:paraId="712D59EC" w14:textId="29DBEDBC" w:rsidR="00405280" w:rsidRDefault="00405280" w:rsidP="00405280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 w:rsidRPr="00405280">
        <w:rPr>
          <w:rFonts w:eastAsiaTheme="minorEastAsia"/>
          <w:iCs/>
        </w:rPr>
        <w:t xml:space="preserve">The set of </w:t>
      </w:r>
      <w:r>
        <w:rPr>
          <w:rFonts w:eastAsiaTheme="minorEastAsia"/>
          <w:iCs/>
        </w:rPr>
        <w:t>feature</w:t>
      </w:r>
      <w:r w:rsidRPr="00405280">
        <w:rPr>
          <w:rFonts w:eastAsiaTheme="minorEastAsia"/>
          <w:iCs/>
        </w:rPr>
        <w:t xml:space="preserve"> variables are given by the </w:t>
      </w:r>
      <w:r w:rsidR="00E977FC">
        <w:rPr>
          <w:rFonts w:eastAsiaTheme="minorEastAsia"/>
          <w:iCs/>
        </w:rPr>
        <w:t xml:space="preserve">design </w:t>
      </w:r>
      <w:r w:rsidRPr="00405280">
        <w:rPr>
          <w:rFonts w:eastAsiaTheme="minorEastAsia"/>
          <w:iCs/>
        </w:rPr>
        <w:t xml:space="preserve">matrix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Pr="00405280">
        <w:rPr>
          <w:rFonts w:eastAsiaTheme="minorEastAsia"/>
          <w:iCs/>
        </w:rPr>
        <w:t xml:space="preserve">. </w:t>
      </w:r>
    </w:p>
    <w:p w14:paraId="02F5DB71" w14:textId="434E66C9" w:rsidR="00405280" w:rsidRDefault="00405280" w:rsidP="00405280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 w:rsidRPr="00405280">
        <w:rPr>
          <w:rFonts w:eastAsiaTheme="minorEastAsia"/>
          <w:iCs/>
        </w:rPr>
        <w:t xml:space="preserve">Each row in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corresponds to a single “observation”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14D0B">
        <w:rPr>
          <w:rFonts w:eastAsiaTheme="minorEastAsia"/>
          <w:iCs/>
        </w:rPr>
        <w:t xml:space="preserve">, with </w:t>
      </w:r>
      <m:oMath>
        <m:r>
          <w:rPr>
            <w:rFonts w:ascii="Cambria Math" w:eastAsiaTheme="minorEastAsia" w:hAnsi="Cambria Math"/>
          </w:rPr>
          <m:t>i=1,2,3…N</m:t>
        </m:r>
      </m:oMath>
    </w:p>
    <w:p w14:paraId="58C6ACC9" w14:textId="494D3A00" w:rsidR="00405280" w:rsidRDefault="00405280" w:rsidP="00405280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Each observation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consists of </w:t>
      </w:r>
      <m:oMath>
        <m:r>
          <w:rPr>
            <w:rFonts w:ascii="Cambria Math" w:eastAsiaTheme="minorEastAsia" w:hAnsi="Cambria Math"/>
          </w:rPr>
          <m:t>p</m:t>
        </m:r>
      </m:oMath>
      <w:r w:rsidR="00D263F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scalar features,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814D0B">
        <w:rPr>
          <w:rFonts w:eastAsiaTheme="minorEastAsia"/>
          <w:iCs/>
        </w:rPr>
        <w:t xml:space="preserve"> with </w:t>
      </w:r>
      <m:oMath>
        <m:r>
          <w:rPr>
            <w:rFonts w:ascii="Cambria Math" w:eastAsiaTheme="minorEastAsia" w:hAnsi="Cambria Math"/>
          </w:rPr>
          <m:t>i=1,2,3…p</m:t>
        </m:r>
      </m:oMath>
    </w:p>
    <w:p w14:paraId="32B6FC8D" w14:textId="63C160FF" w:rsidR="00E1400C" w:rsidRDefault="00E1400C" w:rsidP="00405280">
      <w:pPr>
        <w:pStyle w:val="ListParagraph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All the observations corresponding to a single feature can be represented by the column vector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  <w:iCs/>
        </w:rPr>
        <w:t xml:space="preserve">, such that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</w:p>
    <w:p w14:paraId="0CB2EF95" w14:textId="626812E5" w:rsidR="003E027F" w:rsidRDefault="003E027F" w:rsidP="003E027F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We define our model coefficients using the column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47DB4">
        <w:rPr>
          <w:rFonts w:eastAsiaTheme="minorEastAsia"/>
          <w:iCs/>
        </w:rPr>
        <w:t xml:space="preserve">, as well as an intercept term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89B6216" w14:textId="77777777" w:rsidR="00F47DB4" w:rsidRDefault="00F47DB4" w:rsidP="00F47DB4">
      <w:pPr>
        <w:rPr>
          <w:rFonts w:eastAsiaTheme="minorEastAsia"/>
          <w:iCs/>
        </w:rPr>
      </w:pPr>
      <w:r w:rsidRPr="00F47DB4">
        <w:rPr>
          <w:rFonts w:eastAsiaTheme="minorEastAsia"/>
          <w:iCs/>
        </w:rPr>
        <w:t>In a linear regression model</w:t>
      </w:r>
      <w:r>
        <w:rPr>
          <w:rFonts w:eastAsiaTheme="minorEastAsia"/>
          <w:iCs/>
        </w:rPr>
        <w:t>:</w:t>
      </w:r>
    </w:p>
    <w:p w14:paraId="1B483912" w14:textId="64A0733D" w:rsidR="00F47DB4" w:rsidRPr="00F47DB4" w:rsidRDefault="00F47DB4" w:rsidP="00F47DB4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We</w:t>
      </w:r>
      <w:r w:rsidRPr="00F47DB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learn the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  <w:iCs/>
        </w:rPr>
        <w:t xml:space="preserve"> coefficients such that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</m:t>
            </m:r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∙</m:t>
        </m:r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. </w:t>
      </w:r>
    </w:p>
    <w:p w14:paraId="42E37296" w14:textId="3143B64D" w:rsidR="00F47DB4" w:rsidRPr="00F47DB4" w:rsidRDefault="00F47DB4" w:rsidP="00F47DB4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coefficients </w:t>
      </w:r>
      <w:r w:rsidR="005917BB">
        <w:rPr>
          <w:rFonts w:eastAsiaTheme="minorEastAsia"/>
        </w:rPr>
        <w:t xml:space="preserve">as we have included the “dummy” predictor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917BB">
        <w:rPr>
          <w:rFonts w:eastAsiaTheme="minorEastAsia"/>
        </w:rPr>
        <w:t>, which corresponds to the</w:t>
      </w:r>
      <w:r>
        <w:rPr>
          <w:rFonts w:eastAsiaTheme="minorEastAsia"/>
        </w:rPr>
        <w:t xml:space="preserve"> intercept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578A4C3E" w14:textId="6565C96B" w:rsidR="00F47DB4" w:rsidRPr="005917BB" w:rsidRDefault="00F47DB4" w:rsidP="005917BB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row vector, we have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∙</m:t>
        </m:r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  <w:b/>
          <w:bCs/>
          <w:iCs/>
        </w:rPr>
        <w:t xml:space="preserve"> </w:t>
      </w:r>
      <w:r w:rsidRPr="00F47DB4">
        <w:rPr>
          <w:rFonts w:eastAsiaTheme="minorEastAsia"/>
          <w:iCs/>
        </w:rPr>
        <w:t>simply equal to</w:t>
      </w:r>
      <w:r>
        <w:rPr>
          <w:rFonts w:eastAsiaTheme="minorEastAsia"/>
          <w:b/>
          <w:bCs/>
          <w:iCs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xβ</m:t>
        </m:r>
      </m:oMath>
      <w:r>
        <w:rPr>
          <w:rFonts w:eastAsiaTheme="minorEastAsia"/>
          <w:b/>
          <w:bCs/>
        </w:rPr>
        <w:t xml:space="preserve"> </w:t>
      </w:r>
      <w:r w:rsidRPr="00F47DB4">
        <w:rPr>
          <w:rFonts w:eastAsiaTheme="minorEastAsia"/>
        </w:rPr>
        <w:t>(</w:t>
      </w:r>
      <w:r>
        <w:rPr>
          <w:rFonts w:eastAsiaTheme="minorEastAsia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</m:t>
            </m:r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p+1</m:t>
            </m:r>
          </m:e>
        </m:d>
        <m:r>
          <w:rPr>
            <w:rFonts w:ascii="Cambria Math" w:eastAsiaTheme="minorEastAsia" w:hAnsi="Cambria Math"/>
          </w:rPr>
          <m:t>×1</m:t>
        </m:r>
      </m:oMath>
      <w:r w:rsidRPr="005917BB">
        <w:rPr>
          <w:rFonts w:eastAsiaTheme="minorEastAsia"/>
        </w:rPr>
        <w:t>). We will however retain the dot-product sign for clarity.</w:t>
      </w:r>
    </w:p>
    <w:p w14:paraId="31DCCFB9" w14:textId="492775CE" w:rsidR="00F47DB4" w:rsidRPr="00ED05E9" w:rsidRDefault="00F47DB4" w:rsidP="003E027F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For the full set of observations, we have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Xβ</m:t>
        </m:r>
      </m:oMath>
      <w:r>
        <w:rPr>
          <w:rFonts w:eastAsiaTheme="minorEastAsia"/>
        </w:rPr>
        <w:t>.</w:t>
      </w:r>
    </w:p>
    <w:p w14:paraId="334BDE99" w14:textId="101229DC" w:rsidR="00ED05E9" w:rsidRPr="00ED05E9" w:rsidRDefault="00ED05E9" w:rsidP="003E027F">
      <w:pPr>
        <w:pStyle w:val="ListParagraph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It is commonly known that the solution to the optimization problem…</w:t>
      </w:r>
    </w:p>
    <w:p w14:paraId="688DC1ED" w14:textId="536D5C4A" w:rsidR="00ED05E9" w:rsidRPr="00ED05E9" w:rsidRDefault="009673B9" w:rsidP="00ED05E9">
      <w:pPr>
        <w:ind w:left="360"/>
        <w:rPr>
          <w:rFonts w:eastAsiaTheme="minorEastAsia"/>
          <w:iCs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lim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</m:e>
          </m:func>
        </m:oMath>
      </m:oMathPara>
    </w:p>
    <w:p w14:paraId="228F5345" w14:textId="75593991" w:rsidR="00ED05E9" w:rsidRDefault="00ED05E9" w:rsidP="00ED05E9">
      <w:pPr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ab/>
        <w:t>…is given by the solution of the system of linear equations</w:t>
      </w:r>
      <w:r w:rsidR="0059294B">
        <w:rPr>
          <w:rFonts w:eastAsiaTheme="minorEastAsia"/>
          <w:iCs/>
        </w:rPr>
        <w:t>, called the normal equations</w:t>
      </w:r>
      <w:r>
        <w:rPr>
          <w:rFonts w:eastAsiaTheme="minorEastAsia"/>
          <w:iCs/>
        </w:rPr>
        <w:t>:</w:t>
      </w:r>
    </w:p>
    <w:p w14:paraId="069F3648" w14:textId="07E267A2" w:rsidR="00ED05E9" w:rsidRPr="00ED05E9" w:rsidRDefault="00ED05E9" w:rsidP="00ED05E9">
      <w:pPr>
        <w:ind w:left="360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Xβ</m:t>
          </m:r>
        </m:oMath>
      </m:oMathPara>
    </w:p>
    <w:p w14:paraId="4003741E" w14:textId="5FA85E53" w:rsidR="00ED05E9" w:rsidRPr="00ED05E9" w:rsidRDefault="00ED05E9" w:rsidP="00E977FC">
      <w:pPr>
        <w:ind w:left="720"/>
        <w:rPr>
          <w:rFonts w:eastAsiaTheme="minorEastAsia"/>
          <w:iCs/>
        </w:rPr>
      </w:pPr>
      <w:r w:rsidRPr="00ED05E9">
        <w:rPr>
          <w:rFonts w:eastAsiaTheme="minorEastAsia"/>
        </w:rPr>
        <w:t>…with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</m:oMath>
      <w:r w:rsidR="00E977FC">
        <w:rPr>
          <w:rFonts w:eastAsiaTheme="minorEastAsia"/>
        </w:rPr>
        <w:t xml:space="preserve"> being the augmented design matrix, which contains a column of ones corresponding to the dummy predictor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E977FC">
        <w:rPr>
          <w:rFonts w:eastAsiaTheme="minorEastAsia"/>
        </w:rPr>
        <w:t>.</w:t>
      </w:r>
    </w:p>
    <w:p w14:paraId="55945603" w14:textId="77777777" w:rsidR="00B94B68" w:rsidRDefault="00B94B68" w:rsidP="00B94B68">
      <w:pPr>
        <w:rPr>
          <w:rFonts w:eastAsiaTheme="minorEastAsia"/>
          <w:iCs/>
        </w:rPr>
      </w:pPr>
    </w:p>
    <w:p w14:paraId="757AB7A0" w14:textId="3071F40E" w:rsidR="00405280" w:rsidRPr="0059294B" w:rsidRDefault="00B94B68" w:rsidP="0059294B">
      <w:pPr>
        <w:rPr>
          <w:rFonts w:eastAsiaTheme="minorEastAsia"/>
          <w:iCs/>
        </w:rPr>
      </w:pPr>
      <w:r w:rsidRPr="00B94B68">
        <w:rPr>
          <w:rFonts w:eastAsiaTheme="minorEastAsia"/>
          <w:i/>
        </w:rPr>
        <w:t>Note</w:t>
      </w:r>
      <w:r>
        <w:rPr>
          <w:rFonts w:eastAsiaTheme="minorEastAsia"/>
          <w:iCs/>
        </w:rPr>
        <w:t xml:space="preserve">: </w:t>
      </w:r>
      <w:r w:rsidRPr="00B94B68">
        <w:rPr>
          <w:rFonts w:eastAsiaTheme="minorEastAsia"/>
          <w:iCs/>
        </w:rPr>
        <w:t>The handling of the intercept term often causes confusion. Careful attention should be paid to the way in which the intercept is handled when using different software packages.</w:t>
      </w:r>
      <w:r w:rsidR="0059294B">
        <w:rPr>
          <w:rFonts w:eastAsiaTheme="minorEastAsia"/>
          <w:iCs/>
        </w:rPr>
        <w:t xml:space="preserve"> This will be pointed out clearly throughout the workshop.</w:t>
      </w:r>
    </w:p>
    <w:sectPr w:rsidR="00405280" w:rsidRPr="005929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30CB" w14:textId="77777777" w:rsidR="001C166A" w:rsidRDefault="001C166A" w:rsidP="001C166A">
      <w:pPr>
        <w:spacing w:after="0" w:line="240" w:lineRule="auto"/>
      </w:pPr>
      <w:r>
        <w:separator/>
      </w:r>
    </w:p>
  </w:endnote>
  <w:endnote w:type="continuationSeparator" w:id="0">
    <w:p w14:paraId="370EFBAD" w14:textId="77777777" w:rsidR="001C166A" w:rsidRDefault="001C166A" w:rsidP="001C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0F92" w14:textId="77777777" w:rsidR="001C166A" w:rsidRDefault="001C166A" w:rsidP="001C166A">
      <w:pPr>
        <w:spacing w:after="0" w:line="240" w:lineRule="auto"/>
      </w:pPr>
      <w:r>
        <w:separator/>
      </w:r>
    </w:p>
  </w:footnote>
  <w:footnote w:type="continuationSeparator" w:id="0">
    <w:p w14:paraId="06D652B2" w14:textId="77777777" w:rsidR="001C166A" w:rsidRDefault="001C166A" w:rsidP="001C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6602" w14:textId="62A6839D" w:rsidR="001C166A" w:rsidRPr="001C166A" w:rsidRDefault="001C166A">
    <w:pPr>
      <w:pStyle w:val="Header"/>
      <w:rPr>
        <w:i/>
        <w:iCs/>
        <w:sz w:val="20"/>
        <w:szCs w:val="20"/>
      </w:rPr>
    </w:pPr>
    <w:r w:rsidRPr="001C166A">
      <w:rPr>
        <w:i/>
        <w:iCs/>
        <w:sz w:val="20"/>
        <w:szCs w:val="20"/>
      </w:rPr>
      <w:t>Control Conference Africa 2021</w:t>
    </w:r>
    <w:r w:rsidRPr="001C166A">
      <w:rPr>
        <w:i/>
        <w:iCs/>
        <w:sz w:val="20"/>
        <w:szCs w:val="20"/>
      </w:rPr>
      <w:tab/>
      <w:t>Workshop nomenclature</w:t>
    </w:r>
    <w:r w:rsidRPr="001C166A">
      <w:rPr>
        <w:i/>
        <w:iCs/>
        <w:sz w:val="20"/>
        <w:szCs w:val="20"/>
      </w:rPr>
      <w:tab/>
      <w:t>Prof Tobi Louw</w:t>
    </w:r>
  </w:p>
  <w:p w14:paraId="29141087" w14:textId="3FCD8B51" w:rsidR="001C166A" w:rsidRPr="001C166A" w:rsidRDefault="001C166A">
    <w:pPr>
      <w:pStyle w:val="Header"/>
      <w:rPr>
        <w:i/>
        <w:iCs/>
        <w:sz w:val="20"/>
        <w:szCs w:val="20"/>
      </w:rPr>
    </w:pPr>
    <w:r w:rsidRPr="001C166A">
      <w:rPr>
        <w:i/>
        <w:iCs/>
        <w:sz w:val="20"/>
        <w:szCs w:val="20"/>
      </w:rPr>
      <w:t>Introduction to Machine Learning workshop</w:t>
    </w:r>
    <w:r w:rsidRPr="001C166A">
      <w:rPr>
        <w:i/>
        <w:iCs/>
        <w:sz w:val="20"/>
        <w:szCs w:val="20"/>
      </w:rPr>
      <w:tab/>
    </w:r>
    <w:r w:rsidRPr="001C166A">
      <w:rPr>
        <w:i/>
        <w:iCs/>
        <w:sz w:val="20"/>
        <w:szCs w:val="20"/>
      </w:rPr>
      <w:tab/>
      <w:t>2021-12-6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AFC"/>
    <w:multiLevelType w:val="hybridMultilevel"/>
    <w:tmpl w:val="9F96B7B6"/>
    <w:lvl w:ilvl="0" w:tplc="B64297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B3"/>
    <w:rsid w:val="001C166A"/>
    <w:rsid w:val="003E027F"/>
    <w:rsid w:val="00405280"/>
    <w:rsid w:val="00470FB3"/>
    <w:rsid w:val="005917BB"/>
    <w:rsid w:val="0059294B"/>
    <w:rsid w:val="007C259B"/>
    <w:rsid w:val="00814D0B"/>
    <w:rsid w:val="008155AE"/>
    <w:rsid w:val="009673B9"/>
    <w:rsid w:val="00A52B2F"/>
    <w:rsid w:val="00B94B68"/>
    <w:rsid w:val="00D263FE"/>
    <w:rsid w:val="00DD38C3"/>
    <w:rsid w:val="00E1400C"/>
    <w:rsid w:val="00E977FC"/>
    <w:rsid w:val="00EC2440"/>
    <w:rsid w:val="00ED05E9"/>
    <w:rsid w:val="00F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5EF"/>
  <w15:chartTrackingRefBased/>
  <w15:docId w15:val="{7C204AE9-0A51-4DB0-9692-970FC379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5280"/>
    <w:rPr>
      <w:color w:val="808080"/>
    </w:rPr>
  </w:style>
  <w:style w:type="paragraph" w:styleId="ListParagraph">
    <w:name w:val="List Paragraph"/>
    <w:basedOn w:val="Normal"/>
    <w:uiPriority w:val="34"/>
    <w:qFormat/>
    <w:rsid w:val="0040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6A"/>
  </w:style>
  <w:style w:type="paragraph" w:styleId="Footer">
    <w:name w:val="footer"/>
    <w:basedOn w:val="Normal"/>
    <w:link w:val="FooterChar"/>
    <w:uiPriority w:val="99"/>
    <w:unhideWhenUsed/>
    <w:rsid w:val="001C1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Louw, TM, Prof [tmlouw@sun.ac.za]</dc:creator>
  <cp:keywords/>
  <dc:description/>
  <cp:lastModifiedBy>Louw, TM, Prof [tmlouw@sun.ac.za]</cp:lastModifiedBy>
  <cp:revision>2</cp:revision>
  <dcterms:created xsi:type="dcterms:W3CDTF">2021-12-06T04:55:00Z</dcterms:created>
  <dcterms:modified xsi:type="dcterms:W3CDTF">2021-12-06T04:55:00Z</dcterms:modified>
</cp:coreProperties>
</file>