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A1E2" w14:textId="7B252CEB" w:rsidR="00900DAF" w:rsidRDefault="006C13D6">
      <w:r w:rsidRPr="00E41F73">
        <w:rPr>
          <w:noProof/>
        </w:rPr>
        <w:drawing>
          <wp:inline distT="0" distB="0" distL="0" distR="0" wp14:anchorId="5C392A5B" wp14:editId="181ACFFC">
            <wp:extent cx="5296486" cy="4681516"/>
            <wp:effectExtent l="0" t="0" r="0" b="5080"/>
            <wp:docPr id="20235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9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1260" cy="468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D2D1" w14:textId="77777777" w:rsidR="006C13D6" w:rsidRPr="00986D9C" w:rsidRDefault="006C13D6" w:rsidP="006C13D6">
      <w:pPr>
        <w:pStyle w:val="NormalWeb"/>
        <w:spacing w:line="360" w:lineRule="auto"/>
        <w:jc w:val="center"/>
        <w:rPr>
          <w:sz w:val="20"/>
          <w:szCs w:val="20"/>
          <w:lang w:val="en-IN"/>
        </w:rPr>
      </w:pPr>
      <w:r w:rsidRPr="00DD6331">
        <w:rPr>
          <w:sz w:val="20"/>
          <w:szCs w:val="20"/>
          <w:lang w:val="en-IN"/>
        </w:rPr>
        <w:t>Fig 3.</w:t>
      </w:r>
      <w:r>
        <w:rPr>
          <w:sz w:val="20"/>
          <w:szCs w:val="20"/>
          <w:lang w:val="en-IN"/>
        </w:rPr>
        <w:t>1</w:t>
      </w:r>
      <w:r w:rsidRPr="00DD6331">
        <w:rPr>
          <w:sz w:val="20"/>
          <w:szCs w:val="20"/>
          <w:lang w:val="en-IN"/>
        </w:rPr>
        <w:t xml:space="preserve"> </w:t>
      </w:r>
      <w:r>
        <w:rPr>
          <w:sz w:val="20"/>
          <w:szCs w:val="20"/>
          <w:lang w:val="en-IN"/>
        </w:rPr>
        <w:t>System Architecture</w:t>
      </w:r>
    </w:p>
    <w:p w14:paraId="5583AFEC" w14:textId="1AC45B87" w:rsidR="006C13D6" w:rsidRDefault="006C13D6">
      <w:r w:rsidRPr="009576B7">
        <w:rPr>
          <w:noProof/>
        </w:rPr>
        <w:drawing>
          <wp:inline distT="0" distB="0" distL="0" distR="0" wp14:anchorId="79F80B01" wp14:editId="3EB80A74">
            <wp:extent cx="5731510" cy="2049780"/>
            <wp:effectExtent l="0" t="0" r="2540" b="7620"/>
            <wp:docPr id="165601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14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71EC" w14:textId="77777777" w:rsidR="006C13D6" w:rsidRPr="00D83476" w:rsidRDefault="006C13D6" w:rsidP="006C13D6">
      <w:pPr>
        <w:pStyle w:val="NormalWeb"/>
        <w:spacing w:line="360" w:lineRule="auto"/>
        <w:jc w:val="center"/>
        <w:rPr>
          <w:sz w:val="20"/>
          <w:szCs w:val="20"/>
          <w:lang w:val="en-IN"/>
        </w:rPr>
      </w:pPr>
      <w:r w:rsidRPr="00DD6331">
        <w:rPr>
          <w:sz w:val="20"/>
          <w:szCs w:val="20"/>
          <w:lang w:val="en-IN"/>
        </w:rPr>
        <w:t xml:space="preserve">Fig 3.2 </w:t>
      </w:r>
      <w:r w:rsidRPr="00D83476">
        <w:rPr>
          <w:sz w:val="20"/>
          <w:szCs w:val="20"/>
          <w:lang w:val="en-IN"/>
        </w:rPr>
        <w:t>Data Ingestion and Intelligence Integration Architecture of the MDR System</w:t>
      </w:r>
    </w:p>
    <w:p w14:paraId="0797E36D" w14:textId="77777777" w:rsidR="006C13D6" w:rsidRDefault="006C13D6"/>
    <w:p w14:paraId="00EA526C" w14:textId="77777777" w:rsidR="006C13D6" w:rsidRDefault="006C13D6"/>
    <w:p w14:paraId="20B9CAAF" w14:textId="7D0BFEC0" w:rsidR="006C13D6" w:rsidRDefault="006C13D6">
      <w:r w:rsidRPr="00B54A16">
        <w:rPr>
          <w:noProof/>
        </w:rPr>
        <w:lastRenderedPageBreak/>
        <w:drawing>
          <wp:inline distT="0" distB="0" distL="0" distR="0" wp14:anchorId="503916F7" wp14:editId="2AC490A2">
            <wp:extent cx="5731510" cy="1663065"/>
            <wp:effectExtent l="0" t="0" r="2540" b="0"/>
            <wp:docPr id="164279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92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3734" w14:textId="77777777" w:rsidR="006C13D6" w:rsidRPr="00B54A16" w:rsidRDefault="006C13D6" w:rsidP="006C13D6">
      <w:pPr>
        <w:pStyle w:val="NormalWeb"/>
        <w:spacing w:line="360" w:lineRule="auto"/>
        <w:jc w:val="center"/>
        <w:rPr>
          <w:sz w:val="20"/>
          <w:szCs w:val="20"/>
          <w:lang w:val="en-IN"/>
        </w:rPr>
      </w:pPr>
      <w:r w:rsidRPr="00DD6331">
        <w:rPr>
          <w:sz w:val="20"/>
          <w:szCs w:val="20"/>
          <w:lang w:val="en-IN"/>
        </w:rPr>
        <w:t>Fig 3.</w:t>
      </w:r>
      <w:r>
        <w:rPr>
          <w:sz w:val="20"/>
          <w:szCs w:val="20"/>
          <w:lang w:val="en-IN"/>
        </w:rPr>
        <w:t>3</w:t>
      </w:r>
      <w:r w:rsidRPr="00DD6331">
        <w:rPr>
          <w:sz w:val="20"/>
          <w:szCs w:val="20"/>
          <w:lang w:val="en-IN"/>
        </w:rPr>
        <w:t xml:space="preserve"> </w:t>
      </w:r>
      <w:r w:rsidRPr="00823154">
        <w:rPr>
          <w:sz w:val="20"/>
          <w:szCs w:val="20"/>
          <w:lang w:val="en-IN"/>
        </w:rPr>
        <w:t>Workflow of the Multi-Agent MDR System</w:t>
      </w:r>
    </w:p>
    <w:p w14:paraId="37363A31" w14:textId="0921404D" w:rsidR="006C13D6" w:rsidRDefault="006C13D6">
      <w:r w:rsidRPr="00E6026C">
        <w:rPr>
          <w:noProof/>
        </w:rPr>
        <w:drawing>
          <wp:inline distT="0" distB="0" distL="0" distR="0" wp14:anchorId="5BAC9007" wp14:editId="061E5661">
            <wp:extent cx="5067621" cy="5883965"/>
            <wp:effectExtent l="0" t="0" r="0" b="2540"/>
            <wp:docPr id="4477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55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658" cy="59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3A66" w14:textId="77777777" w:rsidR="006C13D6" w:rsidRDefault="006C13D6" w:rsidP="006C13D6">
      <w:pPr>
        <w:pStyle w:val="NormalWeb"/>
        <w:spacing w:line="360" w:lineRule="auto"/>
        <w:jc w:val="center"/>
        <w:rPr>
          <w:sz w:val="20"/>
          <w:szCs w:val="20"/>
          <w:lang w:val="en-IN"/>
        </w:rPr>
      </w:pPr>
      <w:r w:rsidRPr="00DD6331">
        <w:rPr>
          <w:sz w:val="20"/>
          <w:szCs w:val="20"/>
          <w:lang w:val="en-IN"/>
        </w:rPr>
        <w:t>Fig 3.</w:t>
      </w:r>
      <w:r>
        <w:rPr>
          <w:sz w:val="20"/>
          <w:szCs w:val="20"/>
          <w:lang w:val="en-IN"/>
        </w:rPr>
        <w:t>4</w:t>
      </w:r>
      <w:r w:rsidRPr="00DD6331">
        <w:rPr>
          <w:sz w:val="20"/>
          <w:szCs w:val="20"/>
          <w:lang w:val="en-IN"/>
        </w:rPr>
        <w:t xml:space="preserve"> </w:t>
      </w:r>
      <w:r w:rsidRPr="005170B8">
        <w:rPr>
          <w:sz w:val="20"/>
          <w:szCs w:val="20"/>
          <w:lang w:val="en-IN"/>
        </w:rPr>
        <w:t>Flow of Alert Logs through the MDR Framework</w:t>
      </w:r>
    </w:p>
    <w:p w14:paraId="02675D45" w14:textId="23D18884" w:rsidR="006C13D6" w:rsidRDefault="006C13D6">
      <w:r w:rsidRPr="004B4D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6EEF32" wp14:editId="18FDADAB">
            <wp:extent cx="5731510" cy="2689225"/>
            <wp:effectExtent l="0" t="0" r="2540" b="0"/>
            <wp:docPr id="61742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6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E9E0" w14:textId="77777777" w:rsidR="006C13D6" w:rsidRPr="00AE4685" w:rsidRDefault="006C13D6" w:rsidP="006C13D6">
      <w:pPr>
        <w:pStyle w:val="NormalWeb"/>
        <w:spacing w:line="360" w:lineRule="auto"/>
        <w:jc w:val="center"/>
      </w:pPr>
      <w:r w:rsidRPr="00DD6331">
        <w:rPr>
          <w:sz w:val="20"/>
          <w:szCs w:val="20"/>
          <w:lang w:val="en-IN"/>
        </w:rPr>
        <w:t xml:space="preserve">Fig </w:t>
      </w:r>
      <w:r>
        <w:rPr>
          <w:sz w:val="20"/>
          <w:szCs w:val="20"/>
          <w:lang w:val="en-IN"/>
        </w:rPr>
        <w:t>4.1</w:t>
      </w:r>
      <w:r w:rsidRPr="00DD6331">
        <w:rPr>
          <w:sz w:val="20"/>
          <w:szCs w:val="20"/>
          <w:lang w:val="en-IN"/>
        </w:rPr>
        <w:t xml:space="preserve"> </w:t>
      </w:r>
      <w:r w:rsidRPr="00884D28">
        <w:rPr>
          <w:sz w:val="20"/>
          <w:szCs w:val="20"/>
          <w:lang w:val="en-IN"/>
        </w:rPr>
        <w:t>Authentication, RBAC Enforcement, and Persona-Specific Operational Paths in the MDR System</w:t>
      </w:r>
    </w:p>
    <w:p w14:paraId="5C329819" w14:textId="77777777" w:rsidR="006C13D6" w:rsidRDefault="006C13D6"/>
    <w:p w14:paraId="0DC7D198" w14:textId="461D2E4F" w:rsidR="006C13D6" w:rsidRDefault="00D45AC2">
      <w:r w:rsidRPr="00D45AC2">
        <w:drawing>
          <wp:inline distT="0" distB="0" distL="0" distR="0" wp14:anchorId="68867945" wp14:editId="44BF915F">
            <wp:extent cx="5731510" cy="647700"/>
            <wp:effectExtent l="0" t="0" r="2540" b="0"/>
            <wp:docPr id="84894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43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E6C7" w14:textId="12BC4169" w:rsidR="00D45AC2" w:rsidRPr="006A09FB" w:rsidRDefault="00D45AC2" w:rsidP="00D45AC2">
      <w:pPr>
        <w:jc w:val="center"/>
        <w:rPr>
          <w:rFonts w:ascii="Times New Roman" w:hAnsi="Times New Roman" w:cs="Times New Roman"/>
          <w:sz w:val="20"/>
          <w:szCs w:val="20"/>
        </w:rPr>
      </w:pPr>
      <w:r w:rsidRPr="006A09FB">
        <w:rPr>
          <w:rFonts w:ascii="Times New Roman" w:hAnsi="Times New Roman" w:cs="Times New Roman"/>
          <w:sz w:val="20"/>
          <w:szCs w:val="20"/>
        </w:rPr>
        <w:t>Fig 5.1 Project SDLC Timeline</w:t>
      </w:r>
    </w:p>
    <w:sectPr w:rsidR="00D45AC2" w:rsidRPr="006A0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D6"/>
    <w:rsid w:val="004C39EB"/>
    <w:rsid w:val="006132C3"/>
    <w:rsid w:val="006A09FB"/>
    <w:rsid w:val="006C13D6"/>
    <w:rsid w:val="00900DAF"/>
    <w:rsid w:val="00992D06"/>
    <w:rsid w:val="00D45AC2"/>
    <w:rsid w:val="00FD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50C5"/>
  <w15:chartTrackingRefBased/>
  <w15:docId w15:val="{45CF9F0B-67A4-48EF-918C-4017D979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3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C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Hida Fathima P H</dc:creator>
  <cp:keywords/>
  <dc:description/>
  <cp:lastModifiedBy>Hida Fathima P H</cp:lastModifiedBy>
  <cp:revision>3</cp:revision>
  <dcterms:created xsi:type="dcterms:W3CDTF">2026-03-14T03:55:00Z</dcterms:created>
  <dcterms:modified xsi:type="dcterms:W3CDTF">2026-03-16T04:46:00Z</dcterms:modified>
</cp:coreProperties>
</file>