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D002" w14:textId="77777777" w:rsidR="006641B3" w:rsidRDefault="006641B3">
      <w:pPr>
        <w:spacing w:before="1440"/>
      </w:pPr>
    </w:p>
    <w:p w14:paraId="486DCCE5" w14:textId="77777777" w:rsidR="006641B3" w:rsidRDefault="005627BE">
      <w:pPr>
        <w:spacing w:after="200"/>
        <w:jc w:val="center"/>
      </w:pPr>
      <w:r>
        <w:rPr>
          <w:b/>
          <w:bCs/>
          <w:color w:val="145A32"/>
          <w:sz w:val="46"/>
          <w:szCs w:val="46"/>
        </w:rPr>
        <w:t>DRUG-TARGET INTERACTION PREDICTOR</w:t>
      </w:r>
    </w:p>
    <w:p w14:paraId="375A4F46" w14:textId="77777777" w:rsidR="006641B3" w:rsidRDefault="005627BE">
      <w:pPr>
        <w:spacing w:after="600"/>
        <w:jc w:val="center"/>
      </w:pPr>
      <w:r>
        <w:rPr>
          <w:color w:val="1E8449"/>
          <w:sz w:val="30"/>
          <w:szCs w:val="30"/>
        </w:rPr>
        <w:t>Graph Attention Network for Computational Drug Discovery</w:t>
      </w:r>
    </w:p>
    <w:p w14:paraId="1EA0015B" w14:textId="77777777" w:rsidR="006641B3" w:rsidRDefault="006641B3">
      <w:pPr>
        <w:pBdr>
          <w:bottom w:val="single" w:sz="8" w:space="1" w:color="145A32"/>
        </w:pBdr>
        <w:spacing w:after="400"/>
      </w:pPr>
    </w:p>
    <w:p w14:paraId="7B60BA20" w14:textId="77777777" w:rsidR="006641B3" w:rsidRDefault="005627BE">
      <w:pPr>
        <w:spacing w:before="400" w:after="120"/>
        <w:jc w:val="center"/>
      </w:pPr>
      <w:r>
        <w:rPr>
          <w:b/>
          <w:bCs/>
          <w:color w:val="145A32"/>
          <w:sz w:val="28"/>
          <w:szCs w:val="28"/>
        </w:rPr>
        <w:t xml:space="preserve">Hidayet Allah </w:t>
      </w:r>
      <w:proofErr w:type="spellStart"/>
      <w:r>
        <w:rPr>
          <w:b/>
          <w:bCs/>
          <w:color w:val="145A32"/>
          <w:sz w:val="28"/>
          <w:szCs w:val="28"/>
        </w:rPr>
        <w:t>Yaakoubi</w:t>
      </w:r>
      <w:proofErr w:type="spellEnd"/>
    </w:p>
    <w:p w14:paraId="48D1550F" w14:textId="77777777" w:rsidR="006641B3" w:rsidRDefault="005627BE">
      <w:pPr>
        <w:spacing w:after="400"/>
        <w:jc w:val="center"/>
      </w:pPr>
      <w:r>
        <w:rPr>
          <w:color w:val="555555"/>
        </w:rPr>
        <w:t>Engineering Student — Tunisia — March 2026</w:t>
      </w:r>
    </w:p>
    <w:p w14:paraId="21B90EF8" w14:textId="77777777" w:rsidR="006641B3" w:rsidRDefault="005627BE">
      <w:pPr>
        <w:jc w:val="center"/>
      </w:pPr>
      <w:r>
        <w:rPr>
          <w:color w:val="1E8449"/>
        </w:rPr>
        <w:t>GitHub: github.com/</w:t>
      </w:r>
      <w:proofErr w:type="spellStart"/>
      <w:r>
        <w:rPr>
          <w:color w:val="1E8449"/>
        </w:rPr>
        <w:t>Hidaayet</w:t>
      </w:r>
      <w:proofErr w:type="spellEnd"/>
      <w:r>
        <w:rPr>
          <w:color w:val="1E8449"/>
        </w:rPr>
        <w:t>/drug-target-interaction-</w:t>
      </w:r>
      <w:proofErr w:type="spellStart"/>
      <w:r>
        <w:rPr>
          <w:color w:val="1E8449"/>
        </w:rPr>
        <w:t>gnn</w:t>
      </w:r>
      <w:proofErr w:type="spellEnd"/>
    </w:p>
    <w:p w14:paraId="538016DC" w14:textId="77777777" w:rsidR="006641B3" w:rsidRDefault="005627BE">
      <w:r>
        <w:br w:type="page"/>
      </w:r>
    </w:p>
    <w:p w14:paraId="73F9DCCC" w14:textId="77777777" w:rsidR="006641B3" w:rsidRDefault="005627BE">
      <w:pPr>
        <w:pStyle w:val="Titre1"/>
        <w:pBdr>
          <w:bottom w:val="single" w:sz="6" w:space="1" w:color="145A32"/>
        </w:pBdr>
      </w:pPr>
      <w:r>
        <w:lastRenderedPageBreak/>
        <w:t>Abstract</w:t>
      </w:r>
    </w:p>
    <w:p w14:paraId="53986702" w14:textId="77777777" w:rsidR="006641B3" w:rsidRDefault="005627BE">
      <w:pPr>
        <w:spacing w:before="80" w:after="80"/>
        <w:jc w:val="both"/>
      </w:pPr>
      <w:r>
        <w:t xml:space="preserve">This report presents a Graph Attention Network (GAT) for predicting drug-target interactions (DTI) — the fundamental computational problem in drug discovery. Drug molecules from the DAVIS kinase dataset are converted into molecular graphs using </w:t>
      </w:r>
      <w:proofErr w:type="spellStart"/>
      <w:r>
        <w:t>RDKit</w:t>
      </w:r>
      <w:proofErr w:type="spellEnd"/>
      <w:r>
        <w:t>, where atoms are represented as nodes with 76-dimensional feature vectors encoding atomic properties, and chemical bonds form the edges. A three-layer GAT with 8 attention heads per layer processes these graphs, learning which atoms and bond patterns are most relevant for predicting protein binding. The model achieves a ROC-AUC of 0.7630 and 78.7% accuracy on the test set using molecular graph features alone, without protein sequence encoding. Gradient-based saliency visualization reveals that the model correctly identifies nitrogen and oxygen atoms as the most important features for binding prediction — consistent with established medicinal chemistry knowledge about hydrogen bond donors and acceptors in kinase inhibitor pharmacophores.</w:t>
      </w:r>
    </w:p>
    <w:p w14:paraId="18B49CF5" w14:textId="77777777" w:rsidR="006641B3" w:rsidRDefault="006641B3">
      <w:pPr>
        <w:spacing w:before="120" w:after="120"/>
      </w:pPr>
    </w:p>
    <w:p w14:paraId="63F625B0" w14:textId="77777777" w:rsidR="006641B3" w:rsidRDefault="005627BE">
      <w:pPr>
        <w:pStyle w:val="Titre1"/>
        <w:pBdr>
          <w:bottom w:val="single" w:sz="6" w:space="1" w:color="145A32"/>
        </w:pBdr>
      </w:pPr>
      <w:r>
        <w:t>1. Introduction</w:t>
      </w:r>
    </w:p>
    <w:p w14:paraId="7510C419" w14:textId="77777777" w:rsidR="006641B3" w:rsidRDefault="005627BE">
      <w:pPr>
        <w:spacing w:before="80" w:after="80"/>
        <w:jc w:val="both"/>
      </w:pPr>
      <w:r>
        <w:t>Drug discovery is one of the most expensive and time-consuming processes in medicine. Developing a single new drug from initial discovery to market approval takes an average of 12 years and costs over $2.5 billion (DiMasi et al., 2016). A significant portion of this cost stems from the early-stage screening process — identifying which of millions of candidate molecules might bind to a disease-causing protein target. Traditional high-throughput screening involves physically synthesizing and testing thousands of compounds in laboratory assays, a process that is both slow and expensive.</w:t>
      </w:r>
    </w:p>
    <w:p w14:paraId="1F3FFA41" w14:textId="77777777" w:rsidR="006641B3" w:rsidRDefault="006641B3">
      <w:pPr>
        <w:spacing w:before="120" w:after="120"/>
      </w:pPr>
    </w:p>
    <w:p w14:paraId="74705D29" w14:textId="77777777" w:rsidR="006641B3" w:rsidRDefault="005627BE">
      <w:pPr>
        <w:spacing w:before="80" w:after="80"/>
        <w:jc w:val="both"/>
      </w:pPr>
      <w:r>
        <w:t>Computational drug discovery aims to replace or augment this experimental screening with predictive models that can evaluate millions of candidates in silico. Drug-target interaction (DTI) prediction is the core computational problem: given a drug molecule and a protein target, will the drug bind to the protein with sufficient affinity to be therapeutically relevant?</w:t>
      </w:r>
    </w:p>
    <w:p w14:paraId="15B2EE06" w14:textId="77777777" w:rsidR="006641B3" w:rsidRDefault="006641B3">
      <w:pPr>
        <w:spacing w:before="120" w:after="120"/>
      </w:pPr>
    </w:p>
    <w:p w14:paraId="0C622709" w14:textId="77777777" w:rsidR="006641B3" w:rsidRDefault="005627BE">
      <w:pPr>
        <w:spacing w:before="80" w:after="80"/>
        <w:jc w:val="both"/>
      </w:pPr>
      <w:r>
        <w:t>This project applies Graph Neural Networks (GNNs) to the DTI problem, exploiting the natural graph structure of drug molecules — atoms as nodes, bonds as edges — to learn molecular representations that capture structural features relevant for protein binding. Unlike fingerprint-based or SMILES string-based approaches, GNNs learn task-specific molecular representations end-to-end from binding data, potentially capturing subtle structural patterns that domain-engineered features miss.</w:t>
      </w:r>
    </w:p>
    <w:p w14:paraId="2C80495B" w14:textId="77777777" w:rsidR="006641B3" w:rsidRDefault="006641B3">
      <w:pPr>
        <w:spacing w:before="120" w:after="120"/>
      </w:pPr>
    </w:p>
    <w:p w14:paraId="508AEDAB" w14:textId="77777777" w:rsidR="006641B3" w:rsidRDefault="005627BE">
      <w:pPr>
        <w:pStyle w:val="Titre1"/>
        <w:pBdr>
          <w:bottom w:val="single" w:sz="6" w:space="1" w:color="145A32"/>
        </w:pBdr>
      </w:pPr>
      <w:r>
        <w:t>2. Background and Related Work</w:t>
      </w:r>
    </w:p>
    <w:p w14:paraId="7CCC8924" w14:textId="77777777" w:rsidR="006641B3" w:rsidRDefault="005627BE">
      <w:pPr>
        <w:pStyle w:val="Titre2"/>
      </w:pPr>
      <w:r>
        <w:t>2.1 Drug-Target Interaction</w:t>
      </w:r>
    </w:p>
    <w:p w14:paraId="4DB629FB" w14:textId="77777777" w:rsidR="006641B3" w:rsidRDefault="005627BE">
      <w:pPr>
        <w:spacing w:before="80" w:after="80"/>
        <w:jc w:val="both"/>
      </w:pPr>
      <w:r>
        <w:t xml:space="preserve">A drug molecule binds to its protein target through non-covalent interactions — primarily hydrogen bonds, hydrophobic interactions, and van der Waals forces. The binding affinity is quantified by the dissociation constant </w:t>
      </w:r>
      <w:proofErr w:type="spellStart"/>
      <w:r>
        <w:t>Kd</w:t>
      </w:r>
      <w:proofErr w:type="spellEnd"/>
      <w:r>
        <w:t xml:space="preserve"> (or related measures Ki, IC50): lower values indicate stronger </w:t>
      </w:r>
      <w:r>
        <w:lastRenderedPageBreak/>
        <w:t xml:space="preserve">binding. In the DAVIS dataset used here, </w:t>
      </w:r>
      <w:proofErr w:type="spellStart"/>
      <w:r>
        <w:t>Kd</w:t>
      </w:r>
      <w:proofErr w:type="spellEnd"/>
      <w:r>
        <w:t xml:space="preserve"> values are measured in nanomolar (</w:t>
      </w:r>
      <w:proofErr w:type="spellStart"/>
      <w:r>
        <w:t>nM</w:t>
      </w:r>
      <w:proofErr w:type="spellEnd"/>
      <w:r>
        <w:t xml:space="preserve">) concentrations; values below 30 </w:t>
      </w:r>
      <w:proofErr w:type="spellStart"/>
      <w:r>
        <w:t>nM</w:t>
      </w:r>
      <w:proofErr w:type="spellEnd"/>
      <w:r>
        <w:t xml:space="preserve"> indicate strong binding suitable for therapeutic use.</w:t>
      </w:r>
    </w:p>
    <w:p w14:paraId="60755E6B" w14:textId="77777777" w:rsidR="006641B3" w:rsidRDefault="006641B3">
      <w:pPr>
        <w:spacing w:before="120" w:after="120"/>
      </w:pPr>
    </w:p>
    <w:p w14:paraId="11B41FB7" w14:textId="77777777" w:rsidR="006641B3" w:rsidRDefault="005627BE">
      <w:pPr>
        <w:spacing w:before="80" w:after="80"/>
        <w:jc w:val="both"/>
      </w:pPr>
      <w:r>
        <w:t xml:space="preserve">The DTI prediction task is formulated as binary classification: given a drug-protein pair, predict whether the binding affinity </w:t>
      </w:r>
      <w:proofErr w:type="spellStart"/>
      <w:r>
        <w:t>Kd</w:t>
      </w:r>
      <w:proofErr w:type="spellEnd"/>
      <w:r>
        <w:t xml:space="preserve"> is below the therapeutic threshold (positive class, binds) or above it (negative class, does not bind).</w:t>
      </w:r>
    </w:p>
    <w:p w14:paraId="46317816" w14:textId="77777777" w:rsidR="006641B3" w:rsidRDefault="006641B3">
      <w:pPr>
        <w:spacing w:before="120" w:after="120"/>
      </w:pPr>
    </w:p>
    <w:p w14:paraId="72D8BE34" w14:textId="77777777" w:rsidR="006641B3" w:rsidRDefault="005627BE">
      <w:pPr>
        <w:pStyle w:val="Titre2"/>
      </w:pPr>
      <w:r>
        <w:t>2.2 Molecular Graph Representation</w:t>
      </w:r>
    </w:p>
    <w:p w14:paraId="0005C569" w14:textId="77777777" w:rsidR="006641B3" w:rsidRDefault="005627BE">
      <w:pPr>
        <w:spacing w:before="80" w:after="80"/>
        <w:jc w:val="both"/>
      </w:pPr>
      <w:r>
        <w:t xml:space="preserve">A drug molecule can be naturally represented as a graph G = (V, E) where V is the set of atoms (nodes) and E is the set of chemical bonds (edges). This representation preserves the topological structure of the molecule and allows each atom to be described by a feature vector encoding its chemical properties. The SMILES notation — which represents molecules as text strings — is parsed by </w:t>
      </w:r>
      <w:proofErr w:type="spellStart"/>
      <w:r>
        <w:t>RDKit</w:t>
      </w:r>
      <w:proofErr w:type="spellEnd"/>
      <w:r>
        <w:t xml:space="preserve"> to construct these molecular graphs automatically.</w:t>
      </w:r>
    </w:p>
    <w:p w14:paraId="7872EBA3" w14:textId="77777777" w:rsidR="006641B3" w:rsidRDefault="006641B3">
      <w:pPr>
        <w:spacing w:before="120" w:after="120"/>
      </w:pPr>
    </w:p>
    <w:p w14:paraId="6BC6C9A5" w14:textId="77777777" w:rsidR="006641B3" w:rsidRDefault="005627BE">
      <w:pPr>
        <w:pStyle w:val="Titre2"/>
      </w:pPr>
      <w:r>
        <w:t>2.3 Graph Attention Networks</w:t>
      </w:r>
    </w:p>
    <w:p w14:paraId="4432A944" w14:textId="77777777" w:rsidR="006641B3" w:rsidRDefault="005627BE">
      <w:pPr>
        <w:spacing w:before="80" w:after="80"/>
        <w:jc w:val="both"/>
      </w:pPr>
      <w:r>
        <w:t>Graph Attention Networks (</w:t>
      </w:r>
      <w:proofErr w:type="spellStart"/>
      <w:r>
        <w:t>Velickovic</w:t>
      </w:r>
      <w:proofErr w:type="spellEnd"/>
      <w:r>
        <w:t xml:space="preserve"> et al., 2018) extend Graph Convolutional Networks by replacing fixed neighbor aggregation with learned attention weights. For each node, the GAT computes attention coefficients for all neighboring nodes, determining how much each neighbor contributes to the central node's updated representation. Multi-head attention runs H independent mechanisms in parallel and concatenates outputs, providing richer representations and reduced variance.</w:t>
      </w:r>
    </w:p>
    <w:p w14:paraId="669465F3" w14:textId="77777777" w:rsidR="006641B3" w:rsidRDefault="006641B3">
      <w:pPr>
        <w:spacing w:before="120" w:after="120"/>
      </w:pPr>
    </w:p>
    <w:p w14:paraId="661809B8" w14:textId="77777777" w:rsidR="006641B3" w:rsidRDefault="005627BE">
      <w:pPr>
        <w:pStyle w:val="Titre2"/>
      </w:pPr>
      <w:r>
        <w:t xml:space="preserve">2.4 </w:t>
      </w:r>
      <w:proofErr w:type="spellStart"/>
      <w:r>
        <w:t>DeepDTA</w:t>
      </w:r>
      <w:proofErr w:type="spellEnd"/>
      <w:r>
        <w:t xml:space="preserve"> Benchmark</w:t>
      </w:r>
    </w:p>
    <w:p w14:paraId="4339CE01" w14:textId="77777777" w:rsidR="006641B3" w:rsidRDefault="005627BE">
      <w:pPr>
        <w:spacing w:before="80" w:after="80"/>
        <w:jc w:val="both"/>
      </w:pPr>
      <w:proofErr w:type="spellStart"/>
      <w:r>
        <w:t>DeepDTA</w:t>
      </w:r>
      <w:proofErr w:type="spellEnd"/>
      <w:r>
        <w:t xml:space="preserve"> (Ozturk et al., 2018) is the primary published benchmark for DTI prediction on the DAVIS dataset. It uses 1D CNNs to encode both drug SMILES and protein amino acid sequence, achieving approximately 0.88 ROC-AUC on DAVIS using both modalities. The GAT model in this project uses only molecular graph features, making it a fair comparison for the drug encoding component alone.</w:t>
      </w:r>
    </w:p>
    <w:p w14:paraId="1BA0E75D" w14:textId="77777777" w:rsidR="006641B3" w:rsidRDefault="006641B3">
      <w:pPr>
        <w:spacing w:before="120" w:after="120"/>
      </w:pPr>
    </w:p>
    <w:p w14:paraId="5AC99483" w14:textId="77777777" w:rsidR="006F67ED" w:rsidRDefault="006F67ED">
      <w:pPr>
        <w:pStyle w:val="Titre1"/>
        <w:pBdr>
          <w:bottom w:val="single" w:sz="6" w:space="1" w:color="145A32"/>
        </w:pBdr>
      </w:pPr>
    </w:p>
    <w:p w14:paraId="52640637" w14:textId="77777777" w:rsidR="006F67ED" w:rsidRDefault="006F67ED">
      <w:pPr>
        <w:pStyle w:val="Titre1"/>
        <w:pBdr>
          <w:bottom w:val="single" w:sz="6" w:space="1" w:color="145A32"/>
        </w:pBdr>
      </w:pPr>
    </w:p>
    <w:p w14:paraId="14CC4243" w14:textId="77777777" w:rsidR="006F67ED" w:rsidRDefault="006F67ED">
      <w:pPr>
        <w:pStyle w:val="Titre1"/>
        <w:pBdr>
          <w:bottom w:val="single" w:sz="6" w:space="1" w:color="145A32"/>
        </w:pBdr>
      </w:pPr>
    </w:p>
    <w:p w14:paraId="333D2B96" w14:textId="77777777" w:rsidR="006F67ED" w:rsidRDefault="006F67ED">
      <w:pPr>
        <w:pStyle w:val="Titre1"/>
        <w:pBdr>
          <w:bottom w:val="single" w:sz="6" w:space="1" w:color="145A32"/>
        </w:pBdr>
      </w:pPr>
    </w:p>
    <w:p w14:paraId="06D89CF3" w14:textId="7B16C2D4" w:rsidR="006641B3" w:rsidRDefault="005627BE">
      <w:pPr>
        <w:pStyle w:val="Titre1"/>
        <w:pBdr>
          <w:bottom w:val="single" w:sz="6" w:space="1" w:color="145A32"/>
        </w:pBdr>
      </w:pPr>
      <w:r>
        <w:lastRenderedPageBreak/>
        <w:t>3. Dataset</w:t>
      </w:r>
    </w:p>
    <w:p w14:paraId="3F09D8AA" w14:textId="77777777" w:rsidR="006641B3" w:rsidRDefault="005627BE">
      <w:pPr>
        <w:pStyle w:val="Titre2"/>
      </w:pPr>
      <w:r>
        <w:t>3.1 DAVIS Kinase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45DC" w14:paraId="3C60B286" w14:textId="77777777">
        <w:tblPrEx>
          <w:tblCellMar>
            <w:top w:w="0" w:type="dxa"/>
            <w:bottom w:w="0" w:type="dxa"/>
          </w:tblCellMar>
        </w:tblPrEx>
        <w:tc>
          <w:tcPr>
            <w:tcW w:w="4680" w:type="dxa"/>
            <w:shd w:val="clear" w:color="auto" w:fill="145A32"/>
            <w:tcMar>
              <w:top w:w="80" w:type="dxa"/>
              <w:left w:w="120" w:type="dxa"/>
              <w:bottom w:w="80" w:type="dxa"/>
              <w:right w:w="120" w:type="dxa"/>
            </w:tcMar>
          </w:tcPr>
          <w:p w14:paraId="77C9C90C" w14:textId="77777777" w:rsidR="006641B3" w:rsidRDefault="005627BE">
            <w:r>
              <w:rPr>
                <w:b/>
                <w:bCs/>
                <w:color w:val="FFFFFF"/>
                <w:sz w:val="20"/>
                <w:szCs w:val="20"/>
              </w:rPr>
              <w:t>Property</w:t>
            </w:r>
          </w:p>
        </w:tc>
        <w:tc>
          <w:tcPr>
            <w:tcW w:w="4680" w:type="dxa"/>
            <w:shd w:val="clear" w:color="auto" w:fill="145A32"/>
            <w:tcMar>
              <w:top w:w="80" w:type="dxa"/>
              <w:left w:w="120" w:type="dxa"/>
              <w:bottom w:w="80" w:type="dxa"/>
              <w:right w:w="120" w:type="dxa"/>
            </w:tcMar>
          </w:tcPr>
          <w:p w14:paraId="1332C2A7" w14:textId="77777777" w:rsidR="006641B3" w:rsidRDefault="005627BE">
            <w:r>
              <w:rPr>
                <w:b/>
                <w:bCs/>
                <w:color w:val="FFFFFF"/>
                <w:sz w:val="20"/>
                <w:szCs w:val="20"/>
              </w:rPr>
              <w:t>Value</w:t>
            </w:r>
          </w:p>
        </w:tc>
      </w:tr>
      <w:tr w:rsidR="002C45DC" w14:paraId="7292FA0E"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5F2616B1" w14:textId="77777777" w:rsidR="006641B3" w:rsidRDefault="005627BE">
            <w:r>
              <w:rPr>
                <w:sz w:val="20"/>
                <w:szCs w:val="20"/>
              </w:rPr>
              <w:t>Number of drugs</w:t>
            </w:r>
          </w:p>
        </w:tc>
        <w:tc>
          <w:tcPr>
            <w:tcW w:w="4680" w:type="dxa"/>
            <w:shd w:val="clear" w:color="auto" w:fill="EAFAF1"/>
            <w:tcMar>
              <w:top w:w="80" w:type="dxa"/>
              <w:left w:w="120" w:type="dxa"/>
              <w:bottom w:w="80" w:type="dxa"/>
              <w:right w:w="120" w:type="dxa"/>
            </w:tcMar>
          </w:tcPr>
          <w:p w14:paraId="53417B10" w14:textId="77777777" w:rsidR="006641B3" w:rsidRDefault="005627BE">
            <w:r>
              <w:rPr>
                <w:sz w:val="20"/>
                <w:szCs w:val="20"/>
              </w:rPr>
              <w:t>68 kinase inhibitors</w:t>
            </w:r>
          </w:p>
        </w:tc>
      </w:tr>
      <w:tr w:rsidR="002C45DC" w14:paraId="29931B08"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2DAFB4F0" w14:textId="77777777" w:rsidR="006641B3" w:rsidRDefault="005627BE">
            <w:r>
              <w:rPr>
                <w:sz w:val="20"/>
                <w:szCs w:val="20"/>
              </w:rPr>
              <w:t>Number of protein targets</w:t>
            </w:r>
          </w:p>
        </w:tc>
        <w:tc>
          <w:tcPr>
            <w:tcW w:w="4680" w:type="dxa"/>
            <w:shd w:val="clear" w:color="auto" w:fill="FFFFFF"/>
            <w:tcMar>
              <w:top w:w="80" w:type="dxa"/>
              <w:left w:w="120" w:type="dxa"/>
              <w:bottom w:w="80" w:type="dxa"/>
              <w:right w:w="120" w:type="dxa"/>
            </w:tcMar>
          </w:tcPr>
          <w:p w14:paraId="48BD2092" w14:textId="77777777" w:rsidR="006641B3" w:rsidRDefault="005627BE">
            <w:r>
              <w:rPr>
                <w:sz w:val="20"/>
                <w:szCs w:val="20"/>
              </w:rPr>
              <w:t>442 kinase proteins</w:t>
            </w:r>
          </w:p>
        </w:tc>
      </w:tr>
      <w:tr w:rsidR="002C45DC" w14:paraId="655C0F85"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3CAB6E38" w14:textId="77777777" w:rsidR="006641B3" w:rsidRDefault="005627BE">
            <w:r>
              <w:rPr>
                <w:sz w:val="20"/>
                <w:szCs w:val="20"/>
              </w:rPr>
              <w:t>Total drug-target pairs</w:t>
            </w:r>
          </w:p>
        </w:tc>
        <w:tc>
          <w:tcPr>
            <w:tcW w:w="4680" w:type="dxa"/>
            <w:shd w:val="clear" w:color="auto" w:fill="EAFAF1"/>
            <w:tcMar>
              <w:top w:w="80" w:type="dxa"/>
              <w:left w:w="120" w:type="dxa"/>
              <w:bottom w:w="80" w:type="dxa"/>
              <w:right w:w="120" w:type="dxa"/>
            </w:tcMar>
          </w:tcPr>
          <w:p w14:paraId="17B03562" w14:textId="77777777" w:rsidR="006641B3" w:rsidRDefault="005627BE">
            <w:r>
              <w:rPr>
                <w:sz w:val="20"/>
                <w:szCs w:val="20"/>
              </w:rPr>
              <w:t>30,056</w:t>
            </w:r>
          </w:p>
        </w:tc>
      </w:tr>
      <w:tr w:rsidR="002C45DC" w14:paraId="1364C3EB"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442BD707" w14:textId="77777777" w:rsidR="006641B3" w:rsidRDefault="005627BE">
            <w:r>
              <w:rPr>
                <w:sz w:val="20"/>
                <w:szCs w:val="20"/>
              </w:rPr>
              <w:t>Affinity measure</w:t>
            </w:r>
          </w:p>
        </w:tc>
        <w:tc>
          <w:tcPr>
            <w:tcW w:w="4680" w:type="dxa"/>
            <w:shd w:val="clear" w:color="auto" w:fill="FFFFFF"/>
            <w:tcMar>
              <w:top w:w="80" w:type="dxa"/>
              <w:left w:w="120" w:type="dxa"/>
              <w:bottom w:w="80" w:type="dxa"/>
              <w:right w:w="120" w:type="dxa"/>
            </w:tcMar>
          </w:tcPr>
          <w:p w14:paraId="60E4FBC3" w14:textId="77777777" w:rsidR="006641B3" w:rsidRDefault="005627BE">
            <w:proofErr w:type="spellStart"/>
            <w:r>
              <w:rPr>
                <w:sz w:val="20"/>
                <w:szCs w:val="20"/>
              </w:rPr>
              <w:t>Kd</w:t>
            </w:r>
            <w:proofErr w:type="spellEnd"/>
            <w:r>
              <w:rPr>
                <w:sz w:val="20"/>
                <w:szCs w:val="20"/>
              </w:rPr>
              <w:t xml:space="preserve"> (dissociation constant, </w:t>
            </w:r>
            <w:proofErr w:type="spellStart"/>
            <w:r>
              <w:rPr>
                <w:sz w:val="20"/>
                <w:szCs w:val="20"/>
              </w:rPr>
              <w:t>nM</w:t>
            </w:r>
            <w:proofErr w:type="spellEnd"/>
            <w:r>
              <w:rPr>
                <w:sz w:val="20"/>
                <w:szCs w:val="20"/>
              </w:rPr>
              <w:t>)</w:t>
            </w:r>
          </w:p>
        </w:tc>
      </w:tr>
      <w:tr w:rsidR="002C45DC" w14:paraId="353FBE2B"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1F24F706" w14:textId="77777777" w:rsidR="006641B3" w:rsidRDefault="005627BE">
            <w:r>
              <w:rPr>
                <w:sz w:val="20"/>
                <w:szCs w:val="20"/>
              </w:rPr>
              <w:t>Affinity range</w:t>
            </w:r>
          </w:p>
        </w:tc>
        <w:tc>
          <w:tcPr>
            <w:tcW w:w="4680" w:type="dxa"/>
            <w:shd w:val="clear" w:color="auto" w:fill="EAFAF1"/>
            <w:tcMar>
              <w:top w:w="80" w:type="dxa"/>
              <w:left w:w="120" w:type="dxa"/>
              <w:bottom w:w="80" w:type="dxa"/>
              <w:right w:w="120" w:type="dxa"/>
            </w:tcMar>
          </w:tcPr>
          <w:p w14:paraId="6825534E" w14:textId="77777777" w:rsidR="006641B3" w:rsidRDefault="005627BE">
            <w:r>
              <w:rPr>
                <w:sz w:val="20"/>
                <w:szCs w:val="20"/>
              </w:rPr>
              <w:t xml:space="preserve">0.02 </w:t>
            </w:r>
            <w:proofErr w:type="spellStart"/>
            <w:r>
              <w:rPr>
                <w:sz w:val="20"/>
                <w:szCs w:val="20"/>
              </w:rPr>
              <w:t>nM</w:t>
            </w:r>
            <w:proofErr w:type="spellEnd"/>
            <w:r>
              <w:rPr>
                <w:sz w:val="20"/>
                <w:szCs w:val="20"/>
              </w:rPr>
              <w:t xml:space="preserve"> to 10,000 </w:t>
            </w:r>
            <w:proofErr w:type="spellStart"/>
            <w:r>
              <w:rPr>
                <w:sz w:val="20"/>
                <w:szCs w:val="20"/>
              </w:rPr>
              <w:t>nM</w:t>
            </w:r>
            <w:proofErr w:type="spellEnd"/>
          </w:p>
        </w:tc>
      </w:tr>
      <w:tr w:rsidR="002C45DC" w14:paraId="6A593E4B"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5B089ABF" w14:textId="77777777" w:rsidR="006641B3" w:rsidRDefault="005627BE">
            <w:r>
              <w:rPr>
                <w:sz w:val="20"/>
                <w:szCs w:val="20"/>
              </w:rPr>
              <w:t>Binarization threshold</w:t>
            </w:r>
          </w:p>
        </w:tc>
        <w:tc>
          <w:tcPr>
            <w:tcW w:w="4680" w:type="dxa"/>
            <w:shd w:val="clear" w:color="auto" w:fill="FFFFFF"/>
            <w:tcMar>
              <w:top w:w="80" w:type="dxa"/>
              <w:left w:w="120" w:type="dxa"/>
              <w:bottom w:w="80" w:type="dxa"/>
              <w:right w:w="120" w:type="dxa"/>
            </w:tcMar>
          </w:tcPr>
          <w:p w14:paraId="74257F4E" w14:textId="77777777" w:rsidR="006641B3" w:rsidRDefault="005627BE">
            <w:proofErr w:type="spellStart"/>
            <w:r>
              <w:rPr>
                <w:sz w:val="20"/>
                <w:szCs w:val="20"/>
              </w:rPr>
              <w:t>Kd</w:t>
            </w:r>
            <w:proofErr w:type="spellEnd"/>
            <w:r>
              <w:rPr>
                <w:sz w:val="20"/>
                <w:szCs w:val="20"/>
              </w:rPr>
              <w:t xml:space="preserve"> &lt;= 30 </w:t>
            </w:r>
            <w:proofErr w:type="spellStart"/>
            <w:r>
              <w:rPr>
                <w:sz w:val="20"/>
                <w:szCs w:val="20"/>
              </w:rPr>
              <w:t>nM</w:t>
            </w:r>
            <w:proofErr w:type="spellEnd"/>
            <w:r>
              <w:rPr>
                <w:sz w:val="20"/>
                <w:szCs w:val="20"/>
              </w:rPr>
              <w:t xml:space="preserve"> = binds (positive)</w:t>
            </w:r>
          </w:p>
        </w:tc>
      </w:tr>
      <w:tr w:rsidR="002C45DC" w14:paraId="2DDDE677"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3B5C6A43" w14:textId="77777777" w:rsidR="006641B3" w:rsidRDefault="005627BE">
            <w:r>
              <w:rPr>
                <w:sz w:val="20"/>
                <w:szCs w:val="20"/>
              </w:rPr>
              <w:t>Positive pairs (binds)</w:t>
            </w:r>
          </w:p>
        </w:tc>
        <w:tc>
          <w:tcPr>
            <w:tcW w:w="4680" w:type="dxa"/>
            <w:shd w:val="clear" w:color="auto" w:fill="EAFAF1"/>
            <w:tcMar>
              <w:top w:w="80" w:type="dxa"/>
              <w:left w:w="120" w:type="dxa"/>
              <w:bottom w:w="80" w:type="dxa"/>
              <w:right w:w="120" w:type="dxa"/>
            </w:tcMar>
          </w:tcPr>
          <w:p w14:paraId="636559D0" w14:textId="77777777" w:rsidR="006641B3" w:rsidRDefault="005627BE">
            <w:r>
              <w:rPr>
                <w:sz w:val="20"/>
                <w:szCs w:val="20"/>
              </w:rPr>
              <w:t>1,527 (5.1%)</w:t>
            </w:r>
          </w:p>
        </w:tc>
      </w:tr>
      <w:tr w:rsidR="002C45DC" w14:paraId="6EDB5F63"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4BD17D08" w14:textId="77777777" w:rsidR="006641B3" w:rsidRDefault="005627BE">
            <w:r>
              <w:rPr>
                <w:sz w:val="20"/>
                <w:szCs w:val="20"/>
              </w:rPr>
              <w:t>Negative pairs (no binding)</w:t>
            </w:r>
          </w:p>
        </w:tc>
        <w:tc>
          <w:tcPr>
            <w:tcW w:w="4680" w:type="dxa"/>
            <w:shd w:val="clear" w:color="auto" w:fill="FFFFFF"/>
            <w:tcMar>
              <w:top w:w="80" w:type="dxa"/>
              <w:left w:w="120" w:type="dxa"/>
              <w:bottom w:w="80" w:type="dxa"/>
              <w:right w:w="120" w:type="dxa"/>
            </w:tcMar>
          </w:tcPr>
          <w:p w14:paraId="3EB6790B" w14:textId="77777777" w:rsidR="006641B3" w:rsidRDefault="005627BE">
            <w:r>
              <w:rPr>
                <w:sz w:val="20"/>
                <w:szCs w:val="20"/>
              </w:rPr>
              <w:t>28,529 (94.9%)</w:t>
            </w:r>
          </w:p>
        </w:tc>
      </w:tr>
    </w:tbl>
    <w:p w14:paraId="50A03607" w14:textId="77777777" w:rsidR="006641B3" w:rsidRDefault="006641B3">
      <w:pPr>
        <w:spacing w:before="120" w:after="120"/>
      </w:pPr>
    </w:p>
    <w:p w14:paraId="2D458954" w14:textId="77777777" w:rsidR="006641B3" w:rsidRDefault="005627BE">
      <w:pPr>
        <w:pStyle w:val="Titre2"/>
      </w:pPr>
      <w:r>
        <w:t>3.2 Class Imbalance and Positive Class Weighting</w:t>
      </w:r>
    </w:p>
    <w:p w14:paraId="5FB22CBC" w14:textId="77777777" w:rsidR="006641B3" w:rsidRDefault="005627BE">
      <w:pPr>
        <w:spacing w:before="80" w:after="80"/>
        <w:jc w:val="both"/>
      </w:pPr>
      <w:r>
        <w:t xml:space="preserve">The dataset is severely imbalanced — only 5.1% of drug-target pairs show binding at the 30 </w:t>
      </w:r>
      <w:proofErr w:type="spellStart"/>
      <w:r>
        <w:t>nM</w:t>
      </w:r>
      <w:proofErr w:type="spellEnd"/>
      <w:r>
        <w:t xml:space="preserve"> threshold. The positive class weight used in the loss function is computed as:</w:t>
      </w:r>
    </w:p>
    <w:p w14:paraId="516B249A" w14:textId="77777777" w:rsidR="006641B3" w:rsidRDefault="006641B3">
      <w:pPr>
        <w:spacing w:before="120" w:after="120"/>
      </w:pPr>
    </w:p>
    <w:p w14:paraId="16680EE6" w14:textId="77777777" w:rsidR="006641B3" w:rsidRDefault="005627BE">
      <w:pPr>
        <w:spacing w:before="80" w:after="80"/>
        <w:jc w:val="both"/>
      </w:pPr>
      <w:r>
        <w:t xml:space="preserve">    Positive rate = 1,527 / 30,056 = 5.1%</w:t>
      </w:r>
    </w:p>
    <w:p w14:paraId="31105710" w14:textId="77777777" w:rsidR="006641B3" w:rsidRDefault="005627BE">
      <w:pPr>
        <w:spacing w:before="80" w:after="80"/>
        <w:jc w:val="both"/>
      </w:pPr>
      <w:r>
        <w:t xml:space="preserve">    Negative rate = 28,529 / 30,056 = 94.9%</w:t>
      </w:r>
    </w:p>
    <w:p w14:paraId="5AE8BB8E" w14:textId="77777777" w:rsidR="006641B3" w:rsidRDefault="005627BE">
      <w:pPr>
        <w:spacing w:before="80" w:after="80"/>
        <w:jc w:val="both"/>
      </w:pPr>
      <w:r>
        <w:t xml:space="preserve">    Weight ratio = negative rate / positive rate = 94.9 / 5.1 ≈ 18.6x</w:t>
      </w:r>
    </w:p>
    <w:p w14:paraId="2D702003" w14:textId="77777777" w:rsidR="006641B3" w:rsidRDefault="006641B3">
      <w:pPr>
        <w:spacing w:before="120" w:after="120"/>
      </w:pPr>
    </w:p>
    <w:p w14:paraId="4188DC5F" w14:textId="77777777" w:rsidR="006641B3" w:rsidRDefault="005627BE">
      <w:pPr>
        <w:spacing w:before="80" w:after="80"/>
        <w:jc w:val="both"/>
      </w:pPr>
      <w:r>
        <w:t xml:space="preserve">This weight is passed to </w:t>
      </w:r>
      <w:proofErr w:type="spellStart"/>
      <w:r>
        <w:t>BCEWithLogitsLoss</w:t>
      </w:r>
      <w:proofErr w:type="spellEnd"/>
      <w:r>
        <w:t>, penalizing missed positive predictions (false negatives) 18.6 times more heavily than missed negative predictions (false positives). This forces the model to attend to the rare binding events rather than defaulting to predicting no binding for all inputs.</w:t>
      </w:r>
    </w:p>
    <w:p w14:paraId="3A7AF4B7" w14:textId="77777777" w:rsidR="006641B3" w:rsidRDefault="006641B3">
      <w:pPr>
        <w:spacing w:before="120" w:after="120"/>
      </w:pPr>
    </w:p>
    <w:p w14:paraId="1A0ADFE8" w14:textId="77777777" w:rsidR="006641B3" w:rsidRDefault="005627BE">
      <w:pPr>
        <w:pStyle w:val="Titre2"/>
      </w:pPr>
      <w:r>
        <w:t>3.3 Train/Validation/Test Split</w:t>
      </w:r>
    </w:p>
    <w:p w14:paraId="2E3C8F70" w14:textId="77777777" w:rsidR="006641B3" w:rsidRDefault="005627BE">
      <w:pPr>
        <w:spacing w:before="80" w:after="80"/>
        <w:jc w:val="both"/>
      </w:pPr>
      <w:r>
        <w:t>The 30,056 pairs are split 70% training (21,039), 15% validation (4,508), and 15% test (4,509) using stratified sampling to preserve the 5.1% positive rate in all three splits.</w:t>
      </w:r>
    </w:p>
    <w:p w14:paraId="64579274" w14:textId="77777777" w:rsidR="006641B3" w:rsidRDefault="006641B3">
      <w:pPr>
        <w:spacing w:before="120" w:after="120"/>
      </w:pPr>
    </w:p>
    <w:p w14:paraId="2F52085C" w14:textId="77777777" w:rsidR="006F67ED" w:rsidRDefault="006F67ED">
      <w:pPr>
        <w:spacing w:before="120" w:after="120"/>
      </w:pPr>
    </w:p>
    <w:p w14:paraId="177458F2" w14:textId="77777777" w:rsidR="006F67ED" w:rsidRDefault="006F67ED">
      <w:pPr>
        <w:spacing w:before="120" w:after="120"/>
      </w:pPr>
    </w:p>
    <w:p w14:paraId="39730EE5" w14:textId="77777777" w:rsidR="006F67ED" w:rsidRDefault="006F67ED">
      <w:pPr>
        <w:spacing w:before="120" w:after="120"/>
      </w:pPr>
    </w:p>
    <w:p w14:paraId="0E9A5305" w14:textId="77777777" w:rsidR="006641B3" w:rsidRDefault="005627BE">
      <w:pPr>
        <w:pStyle w:val="Titre1"/>
        <w:pBdr>
          <w:bottom w:val="single" w:sz="6" w:space="1" w:color="145A32"/>
        </w:pBdr>
      </w:pPr>
      <w:r>
        <w:lastRenderedPageBreak/>
        <w:t>4. Methodology</w:t>
      </w:r>
    </w:p>
    <w:p w14:paraId="516FA95A" w14:textId="77777777" w:rsidR="006641B3" w:rsidRDefault="005627BE">
      <w:pPr>
        <w:pStyle w:val="Titre2"/>
      </w:pPr>
      <w:r>
        <w:t>4.1 Molecular Graph Construction</w:t>
      </w:r>
    </w:p>
    <w:p w14:paraId="559C34C8" w14:textId="0E0F3F16" w:rsidR="006641B3" w:rsidRDefault="005627BE" w:rsidP="006F67ED">
      <w:pPr>
        <w:spacing w:before="80" w:after="80"/>
        <w:jc w:val="both"/>
      </w:pPr>
      <w:r>
        <w:t xml:space="preserve">Each drug SMILES string is converted to a molecular graph using </w:t>
      </w:r>
      <w:proofErr w:type="spellStart"/>
      <w:r>
        <w:t>RDKit</w:t>
      </w:r>
      <w:proofErr w:type="spellEnd"/>
      <w:r>
        <w:t>. The figure below shows Imatinib (Gleevec) — a landmark BCR-ABL kinase inhibitor and one of the first targeted cancer therapies — as an example. Blue nodes are carbon atoms, green nodes are nitrogen atoms, and red nodes are oxygen atoms. Each node carries a 76-dimensional feature vector; each edge carries a 6-dimensional bond feature vector.</w:t>
      </w:r>
    </w:p>
    <w:p w14:paraId="64A1CFD2" w14:textId="77777777" w:rsidR="006641B3" w:rsidRDefault="005627BE">
      <w:pPr>
        <w:spacing w:before="120" w:after="60"/>
        <w:jc w:val="center"/>
      </w:pPr>
      <w:r>
        <w:rPr>
          <w:noProof/>
        </w:rPr>
        <w:drawing>
          <wp:inline distT="0" distB="0" distL="0" distR="0" wp14:anchorId="74D4F057" wp14:editId="28152D26">
            <wp:extent cx="4572000" cy="2857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2EAE8C19" w14:textId="77777777" w:rsidR="006641B3" w:rsidRDefault="005627BE">
      <w:pPr>
        <w:spacing w:before="60" w:after="160"/>
        <w:jc w:val="center"/>
      </w:pPr>
      <w:r>
        <w:rPr>
          <w:i/>
          <w:iCs/>
          <w:color w:val="555555"/>
          <w:sz w:val="20"/>
          <w:szCs w:val="20"/>
        </w:rPr>
        <w:t>Figure 1 — Molecular graph of Imatinib (C29H31N7O, SMILES: CC1=C(C=C(C=C</w:t>
      </w:r>
      <w:proofErr w:type="gramStart"/>
      <w:r>
        <w:rPr>
          <w:i/>
          <w:iCs/>
          <w:color w:val="555555"/>
          <w:sz w:val="20"/>
          <w:szCs w:val="20"/>
        </w:rPr>
        <w:t>1)NC</w:t>
      </w:r>
      <w:proofErr w:type="gramEnd"/>
      <w:r>
        <w:rPr>
          <w:i/>
          <w:iCs/>
          <w:color w:val="555555"/>
          <w:sz w:val="20"/>
          <w:szCs w:val="20"/>
        </w:rPr>
        <w:t>(=</w:t>
      </w:r>
      <w:proofErr w:type="gramStart"/>
      <w:r>
        <w:rPr>
          <w:i/>
          <w:iCs/>
          <w:color w:val="555555"/>
          <w:sz w:val="20"/>
          <w:szCs w:val="20"/>
        </w:rPr>
        <w:t>O)...</w:t>
      </w:r>
      <w:proofErr w:type="gramEnd"/>
      <w:r>
        <w:rPr>
          <w:i/>
          <w:iCs/>
          <w:color w:val="555555"/>
          <w:sz w:val="20"/>
          <w:szCs w:val="20"/>
        </w:rPr>
        <w:t>). Blue = carbon, green = nitrogen, red = oxygen. Nodes carry 76-dimensional atom feature vectors; edges carry 6-dimensional bond feature vectors. Imatinib has 37 atoms and 41 bonds, producing 82 directed edges in the bidirectional graph representation.</w:t>
      </w:r>
    </w:p>
    <w:p w14:paraId="794168A1" w14:textId="77777777" w:rsidR="006641B3" w:rsidRDefault="006641B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360"/>
      </w:tblGrid>
      <w:tr w:rsidR="002C45DC" w14:paraId="746BEE5A" w14:textId="77777777">
        <w:tblPrEx>
          <w:tblCellMar>
            <w:top w:w="0" w:type="dxa"/>
            <w:bottom w:w="0" w:type="dxa"/>
          </w:tblCellMar>
        </w:tblPrEx>
        <w:tc>
          <w:tcPr>
            <w:tcW w:w="3000" w:type="dxa"/>
            <w:shd w:val="clear" w:color="auto" w:fill="145A32"/>
            <w:tcMar>
              <w:top w:w="80" w:type="dxa"/>
              <w:left w:w="120" w:type="dxa"/>
              <w:bottom w:w="80" w:type="dxa"/>
              <w:right w:w="120" w:type="dxa"/>
            </w:tcMar>
          </w:tcPr>
          <w:p w14:paraId="5D57E89D" w14:textId="77777777" w:rsidR="006641B3" w:rsidRDefault="005627BE">
            <w:r>
              <w:rPr>
                <w:b/>
                <w:bCs/>
                <w:color w:val="FFFFFF"/>
                <w:sz w:val="20"/>
                <w:szCs w:val="20"/>
              </w:rPr>
              <w:t>Feature Group</w:t>
            </w:r>
          </w:p>
        </w:tc>
        <w:tc>
          <w:tcPr>
            <w:tcW w:w="4000" w:type="dxa"/>
            <w:shd w:val="clear" w:color="auto" w:fill="145A32"/>
            <w:tcMar>
              <w:top w:w="80" w:type="dxa"/>
              <w:left w:w="120" w:type="dxa"/>
              <w:bottom w:w="80" w:type="dxa"/>
              <w:right w:w="120" w:type="dxa"/>
            </w:tcMar>
          </w:tcPr>
          <w:p w14:paraId="1083C041" w14:textId="77777777" w:rsidR="006641B3" w:rsidRDefault="005627BE">
            <w:r>
              <w:rPr>
                <w:b/>
                <w:bCs/>
                <w:color w:val="FFFFFF"/>
                <w:sz w:val="20"/>
                <w:szCs w:val="20"/>
              </w:rPr>
              <w:t>Features</w:t>
            </w:r>
          </w:p>
        </w:tc>
        <w:tc>
          <w:tcPr>
            <w:tcW w:w="2360" w:type="dxa"/>
            <w:shd w:val="clear" w:color="auto" w:fill="145A32"/>
            <w:tcMar>
              <w:top w:w="80" w:type="dxa"/>
              <w:left w:w="120" w:type="dxa"/>
              <w:bottom w:w="80" w:type="dxa"/>
              <w:right w:w="120" w:type="dxa"/>
            </w:tcMar>
          </w:tcPr>
          <w:p w14:paraId="297342B3" w14:textId="77777777" w:rsidR="006641B3" w:rsidRDefault="005627BE">
            <w:r>
              <w:rPr>
                <w:b/>
                <w:bCs/>
                <w:color w:val="FFFFFF"/>
                <w:sz w:val="20"/>
                <w:szCs w:val="20"/>
              </w:rPr>
              <w:t>Dimensions</w:t>
            </w:r>
          </w:p>
        </w:tc>
      </w:tr>
      <w:tr w:rsidR="002C45DC" w14:paraId="086898CF" w14:textId="77777777">
        <w:tblPrEx>
          <w:tblCellMar>
            <w:top w:w="0" w:type="dxa"/>
            <w:bottom w:w="0" w:type="dxa"/>
          </w:tblCellMar>
        </w:tblPrEx>
        <w:tc>
          <w:tcPr>
            <w:tcW w:w="3000" w:type="dxa"/>
            <w:shd w:val="clear" w:color="auto" w:fill="EAFAF1"/>
            <w:tcMar>
              <w:top w:w="80" w:type="dxa"/>
              <w:left w:w="120" w:type="dxa"/>
              <w:bottom w:w="80" w:type="dxa"/>
              <w:right w:w="120" w:type="dxa"/>
            </w:tcMar>
          </w:tcPr>
          <w:p w14:paraId="3A50473D" w14:textId="77777777" w:rsidR="006641B3" w:rsidRDefault="005627BE">
            <w:r>
              <w:rPr>
                <w:sz w:val="20"/>
                <w:szCs w:val="20"/>
              </w:rPr>
              <w:t>Atom type (one-hot)</w:t>
            </w:r>
          </w:p>
        </w:tc>
        <w:tc>
          <w:tcPr>
            <w:tcW w:w="4000" w:type="dxa"/>
            <w:shd w:val="clear" w:color="auto" w:fill="EAFAF1"/>
            <w:tcMar>
              <w:top w:w="80" w:type="dxa"/>
              <w:left w:w="120" w:type="dxa"/>
              <w:bottom w:w="80" w:type="dxa"/>
              <w:right w:w="120" w:type="dxa"/>
            </w:tcMar>
          </w:tcPr>
          <w:p w14:paraId="34C9C8B3" w14:textId="77777777" w:rsidR="006641B3" w:rsidRDefault="005627BE">
            <w:r>
              <w:rPr>
                <w:sz w:val="20"/>
                <w:szCs w:val="20"/>
              </w:rPr>
              <w:t>44 atom types + 1 other</w:t>
            </w:r>
          </w:p>
        </w:tc>
        <w:tc>
          <w:tcPr>
            <w:tcW w:w="2360" w:type="dxa"/>
            <w:shd w:val="clear" w:color="auto" w:fill="EAFAF1"/>
            <w:tcMar>
              <w:top w:w="80" w:type="dxa"/>
              <w:left w:w="120" w:type="dxa"/>
              <w:bottom w:w="80" w:type="dxa"/>
              <w:right w:w="120" w:type="dxa"/>
            </w:tcMar>
          </w:tcPr>
          <w:p w14:paraId="3C255731" w14:textId="77777777" w:rsidR="006641B3" w:rsidRDefault="005627BE">
            <w:r>
              <w:rPr>
                <w:sz w:val="20"/>
                <w:szCs w:val="20"/>
              </w:rPr>
              <w:t>45</w:t>
            </w:r>
          </w:p>
        </w:tc>
      </w:tr>
      <w:tr w:rsidR="002C45DC" w14:paraId="338D190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0F4E7CB" w14:textId="77777777" w:rsidR="006641B3" w:rsidRDefault="005627BE">
            <w:r>
              <w:rPr>
                <w:sz w:val="20"/>
                <w:szCs w:val="20"/>
              </w:rPr>
              <w:t>Degree</w:t>
            </w:r>
          </w:p>
        </w:tc>
        <w:tc>
          <w:tcPr>
            <w:tcW w:w="4000" w:type="dxa"/>
            <w:shd w:val="clear" w:color="auto" w:fill="FFFFFF"/>
            <w:tcMar>
              <w:top w:w="80" w:type="dxa"/>
              <w:left w:w="120" w:type="dxa"/>
              <w:bottom w:w="80" w:type="dxa"/>
              <w:right w:w="120" w:type="dxa"/>
            </w:tcMar>
          </w:tcPr>
          <w:p w14:paraId="6E6D0A38" w14:textId="77777777" w:rsidR="006641B3" w:rsidRDefault="005627BE">
            <w:r>
              <w:rPr>
                <w:sz w:val="20"/>
                <w:szCs w:val="20"/>
              </w:rPr>
              <w:t>Number of bonds (0-10, one-hot)</w:t>
            </w:r>
          </w:p>
        </w:tc>
        <w:tc>
          <w:tcPr>
            <w:tcW w:w="2360" w:type="dxa"/>
            <w:shd w:val="clear" w:color="auto" w:fill="FFFFFF"/>
            <w:tcMar>
              <w:top w:w="80" w:type="dxa"/>
              <w:left w:w="120" w:type="dxa"/>
              <w:bottom w:w="80" w:type="dxa"/>
              <w:right w:w="120" w:type="dxa"/>
            </w:tcMar>
          </w:tcPr>
          <w:p w14:paraId="682DFE60" w14:textId="77777777" w:rsidR="006641B3" w:rsidRDefault="005627BE">
            <w:r>
              <w:rPr>
                <w:sz w:val="20"/>
                <w:szCs w:val="20"/>
              </w:rPr>
              <w:t>11</w:t>
            </w:r>
          </w:p>
        </w:tc>
      </w:tr>
      <w:tr w:rsidR="002C45DC" w14:paraId="6EEE18A3" w14:textId="77777777">
        <w:tblPrEx>
          <w:tblCellMar>
            <w:top w:w="0" w:type="dxa"/>
            <w:bottom w:w="0" w:type="dxa"/>
          </w:tblCellMar>
        </w:tblPrEx>
        <w:tc>
          <w:tcPr>
            <w:tcW w:w="3000" w:type="dxa"/>
            <w:shd w:val="clear" w:color="auto" w:fill="EAFAF1"/>
            <w:tcMar>
              <w:top w:w="80" w:type="dxa"/>
              <w:left w:w="120" w:type="dxa"/>
              <w:bottom w:w="80" w:type="dxa"/>
              <w:right w:w="120" w:type="dxa"/>
            </w:tcMar>
          </w:tcPr>
          <w:p w14:paraId="474BB674" w14:textId="77777777" w:rsidR="006641B3" w:rsidRDefault="005627BE">
            <w:r>
              <w:rPr>
                <w:sz w:val="20"/>
                <w:szCs w:val="20"/>
              </w:rPr>
              <w:t>Formal charge</w:t>
            </w:r>
          </w:p>
        </w:tc>
        <w:tc>
          <w:tcPr>
            <w:tcW w:w="4000" w:type="dxa"/>
            <w:shd w:val="clear" w:color="auto" w:fill="EAFAF1"/>
            <w:tcMar>
              <w:top w:w="80" w:type="dxa"/>
              <w:left w:w="120" w:type="dxa"/>
              <w:bottom w:w="80" w:type="dxa"/>
              <w:right w:w="120" w:type="dxa"/>
            </w:tcMar>
          </w:tcPr>
          <w:p w14:paraId="3EA36A04" w14:textId="77777777" w:rsidR="006641B3" w:rsidRDefault="005627BE">
            <w:r>
              <w:rPr>
                <w:sz w:val="20"/>
                <w:szCs w:val="20"/>
              </w:rPr>
              <w:t>Integer charge value</w:t>
            </w:r>
          </w:p>
        </w:tc>
        <w:tc>
          <w:tcPr>
            <w:tcW w:w="2360" w:type="dxa"/>
            <w:shd w:val="clear" w:color="auto" w:fill="EAFAF1"/>
            <w:tcMar>
              <w:top w:w="80" w:type="dxa"/>
              <w:left w:w="120" w:type="dxa"/>
              <w:bottom w:w="80" w:type="dxa"/>
              <w:right w:w="120" w:type="dxa"/>
            </w:tcMar>
          </w:tcPr>
          <w:p w14:paraId="1E26E82F" w14:textId="77777777" w:rsidR="006641B3" w:rsidRDefault="005627BE">
            <w:r>
              <w:rPr>
                <w:sz w:val="20"/>
                <w:szCs w:val="20"/>
              </w:rPr>
              <w:t>1</w:t>
            </w:r>
          </w:p>
        </w:tc>
      </w:tr>
      <w:tr w:rsidR="002C45DC" w14:paraId="4B1133B5"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5D5620E5" w14:textId="77777777" w:rsidR="006641B3" w:rsidRDefault="005627BE">
            <w:r>
              <w:rPr>
                <w:sz w:val="20"/>
                <w:szCs w:val="20"/>
              </w:rPr>
              <w:t>Hydrogen count</w:t>
            </w:r>
          </w:p>
        </w:tc>
        <w:tc>
          <w:tcPr>
            <w:tcW w:w="4000" w:type="dxa"/>
            <w:shd w:val="clear" w:color="auto" w:fill="FFFFFF"/>
            <w:tcMar>
              <w:top w:w="80" w:type="dxa"/>
              <w:left w:w="120" w:type="dxa"/>
              <w:bottom w:w="80" w:type="dxa"/>
              <w:right w:w="120" w:type="dxa"/>
            </w:tcMar>
          </w:tcPr>
          <w:p w14:paraId="4C38CA95" w14:textId="77777777" w:rsidR="006641B3" w:rsidRDefault="005627BE">
            <w:r>
              <w:rPr>
                <w:sz w:val="20"/>
                <w:szCs w:val="20"/>
              </w:rPr>
              <w:t>Attached H atoms (0-8, one-hot)</w:t>
            </w:r>
          </w:p>
        </w:tc>
        <w:tc>
          <w:tcPr>
            <w:tcW w:w="2360" w:type="dxa"/>
            <w:shd w:val="clear" w:color="auto" w:fill="FFFFFF"/>
            <w:tcMar>
              <w:top w:w="80" w:type="dxa"/>
              <w:left w:w="120" w:type="dxa"/>
              <w:bottom w:w="80" w:type="dxa"/>
              <w:right w:w="120" w:type="dxa"/>
            </w:tcMar>
          </w:tcPr>
          <w:p w14:paraId="39C0845B" w14:textId="77777777" w:rsidR="006641B3" w:rsidRDefault="005627BE">
            <w:r>
              <w:rPr>
                <w:sz w:val="20"/>
                <w:szCs w:val="20"/>
              </w:rPr>
              <w:t>9</w:t>
            </w:r>
          </w:p>
        </w:tc>
      </w:tr>
      <w:tr w:rsidR="002C45DC" w14:paraId="1A7BD9BA" w14:textId="77777777">
        <w:tblPrEx>
          <w:tblCellMar>
            <w:top w:w="0" w:type="dxa"/>
            <w:bottom w:w="0" w:type="dxa"/>
          </w:tblCellMar>
        </w:tblPrEx>
        <w:tc>
          <w:tcPr>
            <w:tcW w:w="3000" w:type="dxa"/>
            <w:shd w:val="clear" w:color="auto" w:fill="EAFAF1"/>
            <w:tcMar>
              <w:top w:w="80" w:type="dxa"/>
              <w:left w:w="120" w:type="dxa"/>
              <w:bottom w:w="80" w:type="dxa"/>
              <w:right w:w="120" w:type="dxa"/>
            </w:tcMar>
          </w:tcPr>
          <w:p w14:paraId="55B5918A" w14:textId="77777777" w:rsidR="006641B3" w:rsidRDefault="005627BE">
            <w:r>
              <w:rPr>
                <w:sz w:val="20"/>
                <w:szCs w:val="20"/>
              </w:rPr>
              <w:t>Ring membership</w:t>
            </w:r>
          </w:p>
        </w:tc>
        <w:tc>
          <w:tcPr>
            <w:tcW w:w="4000" w:type="dxa"/>
            <w:shd w:val="clear" w:color="auto" w:fill="EAFAF1"/>
            <w:tcMar>
              <w:top w:w="80" w:type="dxa"/>
              <w:left w:w="120" w:type="dxa"/>
              <w:bottom w:w="80" w:type="dxa"/>
              <w:right w:w="120" w:type="dxa"/>
            </w:tcMar>
          </w:tcPr>
          <w:p w14:paraId="319D3C04" w14:textId="77777777" w:rsidR="006641B3" w:rsidRDefault="005627BE">
            <w:r>
              <w:rPr>
                <w:sz w:val="20"/>
                <w:szCs w:val="20"/>
              </w:rPr>
              <w:t>Is atom in a ring</w:t>
            </w:r>
          </w:p>
        </w:tc>
        <w:tc>
          <w:tcPr>
            <w:tcW w:w="2360" w:type="dxa"/>
            <w:shd w:val="clear" w:color="auto" w:fill="EAFAF1"/>
            <w:tcMar>
              <w:top w:w="80" w:type="dxa"/>
              <w:left w:w="120" w:type="dxa"/>
              <w:bottom w:w="80" w:type="dxa"/>
              <w:right w:w="120" w:type="dxa"/>
            </w:tcMar>
          </w:tcPr>
          <w:p w14:paraId="781439F8" w14:textId="77777777" w:rsidR="006641B3" w:rsidRDefault="005627BE">
            <w:r>
              <w:rPr>
                <w:sz w:val="20"/>
                <w:szCs w:val="20"/>
              </w:rPr>
              <w:t>1</w:t>
            </w:r>
          </w:p>
        </w:tc>
      </w:tr>
      <w:tr w:rsidR="002C45DC" w14:paraId="20A5DF4F"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AE23F9A" w14:textId="77777777" w:rsidR="006641B3" w:rsidRDefault="005627BE">
            <w:r>
              <w:rPr>
                <w:sz w:val="20"/>
                <w:szCs w:val="20"/>
              </w:rPr>
              <w:t>Aromaticity</w:t>
            </w:r>
          </w:p>
        </w:tc>
        <w:tc>
          <w:tcPr>
            <w:tcW w:w="4000" w:type="dxa"/>
            <w:shd w:val="clear" w:color="auto" w:fill="FFFFFF"/>
            <w:tcMar>
              <w:top w:w="80" w:type="dxa"/>
              <w:left w:w="120" w:type="dxa"/>
              <w:bottom w:w="80" w:type="dxa"/>
              <w:right w:w="120" w:type="dxa"/>
            </w:tcMar>
          </w:tcPr>
          <w:p w14:paraId="44AEB18A" w14:textId="77777777" w:rsidR="006641B3" w:rsidRDefault="005627BE">
            <w:r>
              <w:rPr>
                <w:sz w:val="20"/>
                <w:szCs w:val="20"/>
              </w:rPr>
              <w:t>Is atom aromatic</w:t>
            </w:r>
          </w:p>
        </w:tc>
        <w:tc>
          <w:tcPr>
            <w:tcW w:w="2360" w:type="dxa"/>
            <w:shd w:val="clear" w:color="auto" w:fill="FFFFFF"/>
            <w:tcMar>
              <w:top w:w="80" w:type="dxa"/>
              <w:left w:w="120" w:type="dxa"/>
              <w:bottom w:w="80" w:type="dxa"/>
              <w:right w:w="120" w:type="dxa"/>
            </w:tcMar>
          </w:tcPr>
          <w:p w14:paraId="7CDDD69E" w14:textId="77777777" w:rsidR="006641B3" w:rsidRDefault="005627BE">
            <w:r>
              <w:rPr>
                <w:sz w:val="20"/>
                <w:szCs w:val="20"/>
              </w:rPr>
              <w:t>1</w:t>
            </w:r>
          </w:p>
        </w:tc>
      </w:tr>
      <w:tr w:rsidR="002C45DC" w14:paraId="12A8EE62" w14:textId="77777777">
        <w:tblPrEx>
          <w:tblCellMar>
            <w:top w:w="0" w:type="dxa"/>
            <w:bottom w:w="0" w:type="dxa"/>
          </w:tblCellMar>
        </w:tblPrEx>
        <w:tc>
          <w:tcPr>
            <w:tcW w:w="3000" w:type="dxa"/>
            <w:shd w:val="clear" w:color="auto" w:fill="EAFAF1"/>
            <w:tcMar>
              <w:top w:w="80" w:type="dxa"/>
              <w:left w:w="120" w:type="dxa"/>
              <w:bottom w:w="80" w:type="dxa"/>
              <w:right w:w="120" w:type="dxa"/>
            </w:tcMar>
          </w:tcPr>
          <w:p w14:paraId="6310B2F8" w14:textId="77777777" w:rsidR="006641B3" w:rsidRDefault="005627BE">
            <w:r>
              <w:rPr>
                <w:sz w:val="20"/>
                <w:szCs w:val="20"/>
              </w:rPr>
              <w:t>Hybridization</w:t>
            </w:r>
          </w:p>
        </w:tc>
        <w:tc>
          <w:tcPr>
            <w:tcW w:w="4000" w:type="dxa"/>
            <w:shd w:val="clear" w:color="auto" w:fill="EAFAF1"/>
            <w:tcMar>
              <w:top w:w="80" w:type="dxa"/>
              <w:left w:w="120" w:type="dxa"/>
              <w:bottom w:w="80" w:type="dxa"/>
              <w:right w:w="120" w:type="dxa"/>
            </w:tcMar>
          </w:tcPr>
          <w:p w14:paraId="12AED0ED" w14:textId="77777777" w:rsidR="006641B3" w:rsidRDefault="005627BE">
            <w:r>
              <w:rPr>
                <w:sz w:val="20"/>
                <w:szCs w:val="20"/>
              </w:rPr>
              <w:t>SP, SP2, SP3, SP3D, SP3D2 (one-hot)</w:t>
            </w:r>
          </w:p>
        </w:tc>
        <w:tc>
          <w:tcPr>
            <w:tcW w:w="2360" w:type="dxa"/>
            <w:shd w:val="clear" w:color="auto" w:fill="EAFAF1"/>
            <w:tcMar>
              <w:top w:w="80" w:type="dxa"/>
              <w:left w:w="120" w:type="dxa"/>
              <w:bottom w:w="80" w:type="dxa"/>
              <w:right w:w="120" w:type="dxa"/>
            </w:tcMar>
          </w:tcPr>
          <w:p w14:paraId="5791DF1A" w14:textId="77777777" w:rsidR="006641B3" w:rsidRDefault="005627BE">
            <w:r>
              <w:rPr>
                <w:sz w:val="20"/>
                <w:szCs w:val="20"/>
              </w:rPr>
              <w:t>5</w:t>
            </w:r>
          </w:p>
        </w:tc>
      </w:tr>
      <w:tr w:rsidR="002C45DC" w14:paraId="743EAF3F"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3FACA7F6" w14:textId="77777777" w:rsidR="006641B3" w:rsidRDefault="005627BE">
            <w:r>
              <w:rPr>
                <w:sz w:val="20"/>
                <w:szCs w:val="20"/>
              </w:rPr>
              <w:t>Bond type</w:t>
            </w:r>
          </w:p>
        </w:tc>
        <w:tc>
          <w:tcPr>
            <w:tcW w:w="4000" w:type="dxa"/>
            <w:shd w:val="clear" w:color="auto" w:fill="FFFFFF"/>
            <w:tcMar>
              <w:top w:w="80" w:type="dxa"/>
              <w:left w:w="120" w:type="dxa"/>
              <w:bottom w:w="80" w:type="dxa"/>
              <w:right w:w="120" w:type="dxa"/>
            </w:tcMar>
          </w:tcPr>
          <w:p w14:paraId="5DB45923" w14:textId="77777777" w:rsidR="006641B3" w:rsidRDefault="005627BE">
            <w:r>
              <w:rPr>
                <w:sz w:val="20"/>
                <w:szCs w:val="20"/>
              </w:rPr>
              <w:t>Single, double, triple, aromatic</w:t>
            </w:r>
          </w:p>
        </w:tc>
        <w:tc>
          <w:tcPr>
            <w:tcW w:w="2360" w:type="dxa"/>
            <w:shd w:val="clear" w:color="auto" w:fill="FFFFFF"/>
            <w:tcMar>
              <w:top w:w="80" w:type="dxa"/>
              <w:left w:w="120" w:type="dxa"/>
              <w:bottom w:w="80" w:type="dxa"/>
              <w:right w:w="120" w:type="dxa"/>
            </w:tcMar>
          </w:tcPr>
          <w:p w14:paraId="6ACC8C92" w14:textId="77777777" w:rsidR="006641B3" w:rsidRDefault="005627BE">
            <w:r>
              <w:rPr>
                <w:sz w:val="20"/>
                <w:szCs w:val="20"/>
              </w:rPr>
              <w:t>4</w:t>
            </w:r>
          </w:p>
        </w:tc>
      </w:tr>
      <w:tr w:rsidR="002C45DC" w14:paraId="62D54A35" w14:textId="77777777">
        <w:tblPrEx>
          <w:tblCellMar>
            <w:top w:w="0" w:type="dxa"/>
            <w:bottom w:w="0" w:type="dxa"/>
          </w:tblCellMar>
        </w:tblPrEx>
        <w:tc>
          <w:tcPr>
            <w:tcW w:w="3000" w:type="dxa"/>
            <w:shd w:val="clear" w:color="auto" w:fill="EAFAF1"/>
            <w:tcMar>
              <w:top w:w="80" w:type="dxa"/>
              <w:left w:w="120" w:type="dxa"/>
              <w:bottom w:w="80" w:type="dxa"/>
              <w:right w:w="120" w:type="dxa"/>
            </w:tcMar>
          </w:tcPr>
          <w:p w14:paraId="7609A619" w14:textId="77777777" w:rsidR="006641B3" w:rsidRDefault="005627BE">
            <w:r>
              <w:rPr>
                <w:sz w:val="20"/>
                <w:szCs w:val="20"/>
              </w:rPr>
              <w:t>Bond conjugation</w:t>
            </w:r>
          </w:p>
        </w:tc>
        <w:tc>
          <w:tcPr>
            <w:tcW w:w="4000" w:type="dxa"/>
            <w:shd w:val="clear" w:color="auto" w:fill="EAFAF1"/>
            <w:tcMar>
              <w:top w:w="80" w:type="dxa"/>
              <w:left w:w="120" w:type="dxa"/>
              <w:bottom w:w="80" w:type="dxa"/>
              <w:right w:w="120" w:type="dxa"/>
            </w:tcMar>
          </w:tcPr>
          <w:p w14:paraId="6B360351" w14:textId="77777777" w:rsidR="006641B3" w:rsidRDefault="005627BE">
            <w:r>
              <w:rPr>
                <w:sz w:val="20"/>
                <w:szCs w:val="20"/>
              </w:rPr>
              <w:t>Is bond conjugated</w:t>
            </w:r>
          </w:p>
        </w:tc>
        <w:tc>
          <w:tcPr>
            <w:tcW w:w="2360" w:type="dxa"/>
            <w:shd w:val="clear" w:color="auto" w:fill="EAFAF1"/>
            <w:tcMar>
              <w:top w:w="80" w:type="dxa"/>
              <w:left w:w="120" w:type="dxa"/>
              <w:bottom w:w="80" w:type="dxa"/>
              <w:right w:w="120" w:type="dxa"/>
            </w:tcMar>
          </w:tcPr>
          <w:p w14:paraId="122A2C8B" w14:textId="77777777" w:rsidR="006641B3" w:rsidRDefault="005627BE">
            <w:r>
              <w:rPr>
                <w:sz w:val="20"/>
                <w:szCs w:val="20"/>
              </w:rPr>
              <w:t>1</w:t>
            </w:r>
          </w:p>
        </w:tc>
      </w:tr>
      <w:tr w:rsidR="002C45DC" w14:paraId="500CD58D"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2DB18EB6" w14:textId="77777777" w:rsidR="006641B3" w:rsidRDefault="005627BE">
            <w:r>
              <w:rPr>
                <w:sz w:val="20"/>
                <w:szCs w:val="20"/>
              </w:rPr>
              <w:t>Bond ring membership</w:t>
            </w:r>
          </w:p>
        </w:tc>
        <w:tc>
          <w:tcPr>
            <w:tcW w:w="4000" w:type="dxa"/>
            <w:shd w:val="clear" w:color="auto" w:fill="FFFFFF"/>
            <w:tcMar>
              <w:top w:w="80" w:type="dxa"/>
              <w:left w:w="120" w:type="dxa"/>
              <w:bottom w:w="80" w:type="dxa"/>
              <w:right w:w="120" w:type="dxa"/>
            </w:tcMar>
          </w:tcPr>
          <w:p w14:paraId="0FBCACAB" w14:textId="77777777" w:rsidR="006641B3" w:rsidRDefault="005627BE">
            <w:r>
              <w:rPr>
                <w:sz w:val="20"/>
                <w:szCs w:val="20"/>
              </w:rPr>
              <w:t>Is bond in a ring</w:t>
            </w:r>
          </w:p>
        </w:tc>
        <w:tc>
          <w:tcPr>
            <w:tcW w:w="2360" w:type="dxa"/>
            <w:shd w:val="clear" w:color="auto" w:fill="FFFFFF"/>
            <w:tcMar>
              <w:top w:w="80" w:type="dxa"/>
              <w:left w:w="120" w:type="dxa"/>
              <w:bottom w:w="80" w:type="dxa"/>
              <w:right w:w="120" w:type="dxa"/>
            </w:tcMar>
          </w:tcPr>
          <w:p w14:paraId="5438D9B6" w14:textId="77777777" w:rsidR="006641B3" w:rsidRDefault="005627BE">
            <w:r>
              <w:rPr>
                <w:sz w:val="20"/>
                <w:szCs w:val="20"/>
              </w:rPr>
              <w:t>1</w:t>
            </w:r>
          </w:p>
        </w:tc>
      </w:tr>
    </w:tbl>
    <w:p w14:paraId="61D21CF6" w14:textId="77777777" w:rsidR="006641B3" w:rsidRDefault="005627BE">
      <w:pPr>
        <w:pStyle w:val="Titre2"/>
      </w:pPr>
      <w:r>
        <w:lastRenderedPageBreak/>
        <w:t>4.2 Graph Attention Network Architecture</w:t>
      </w:r>
    </w:p>
    <w:p w14:paraId="54ADEC7F" w14:textId="77777777" w:rsidR="006641B3" w:rsidRDefault="005627BE">
      <w:pPr>
        <w:spacing w:before="80" w:after="80"/>
        <w:jc w:val="both"/>
      </w:pPr>
      <w:r>
        <w:t>The figure below shows the end-to-end architecture. The molecular graph is processed through three GAT layers with progressively refined atom representations, then aggregated by global mean pooling into a fixed-size molecular fingerprint, and finally classified by a multi-layer perceptron.</w:t>
      </w:r>
    </w:p>
    <w:p w14:paraId="2F56A9E4" w14:textId="77777777" w:rsidR="006641B3" w:rsidRDefault="006641B3">
      <w:pPr>
        <w:spacing w:before="120" w:after="120"/>
      </w:pPr>
    </w:p>
    <w:p w14:paraId="2AC05CEE" w14:textId="77777777" w:rsidR="006641B3" w:rsidRDefault="005627BE">
      <w:pPr>
        <w:spacing w:before="120" w:after="60"/>
        <w:jc w:val="center"/>
      </w:pPr>
      <w:r>
        <w:rPr>
          <w:noProof/>
        </w:rPr>
        <w:drawing>
          <wp:inline distT="0" distB="0" distL="0" distR="0" wp14:anchorId="4F71C1E0" wp14:editId="5A279B9F">
            <wp:extent cx="5143500" cy="1257300"/>
            <wp:effectExtent l="0" t="0" r="0" b="0"/>
            <wp:docPr id="1883478880" name="Image 1883478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257300"/>
                    </a:xfrm>
                    <a:prstGeom prst="rect">
                      <a:avLst/>
                    </a:prstGeom>
                  </pic:spPr>
                </pic:pic>
              </a:graphicData>
            </a:graphic>
          </wp:inline>
        </w:drawing>
      </w:r>
    </w:p>
    <w:p w14:paraId="30B9ECC8" w14:textId="77777777" w:rsidR="006641B3" w:rsidRDefault="005627BE">
      <w:pPr>
        <w:spacing w:before="60" w:after="160"/>
        <w:jc w:val="center"/>
      </w:pPr>
      <w:r>
        <w:rPr>
          <w:i/>
          <w:iCs/>
          <w:color w:val="555555"/>
          <w:sz w:val="20"/>
          <w:szCs w:val="20"/>
        </w:rPr>
        <w:t>Figure 2 — GAT architecture block diagram. Input molecular graph passes through three GAT layers (green), global mean pooling (yellow), and an MLP classifier (pink) to produce a binding probability p.</w:t>
      </w:r>
    </w:p>
    <w:p w14:paraId="67BD71B9" w14:textId="77777777" w:rsidR="006641B3" w:rsidRDefault="006641B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C45DC" w14:paraId="42D4E2C4" w14:textId="77777777">
        <w:tblPrEx>
          <w:tblCellMar>
            <w:top w:w="0" w:type="dxa"/>
            <w:bottom w:w="0" w:type="dxa"/>
          </w:tblCellMar>
        </w:tblPrEx>
        <w:tc>
          <w:tcPr>
            <w:tcW w:w="2500" w:type="dxa"/>
            <w:shd w:val="clear" w:color="auto" w:fill="145A32"/>
            <w:tcMar>
              <w:top w:w="80" w:type="dxa"/>
              <w:left w:w="120" w:type="dxa"/>
              <w:bottom w:w="80" w:type="dxa"/>
              <w:right w:w="120" w:type="dxa"/>
            </w:tcMar>
          </w:tcPr>
          <w:p w14:paraId="69C0A178" w14:textId="77777777" w:rsidR="006641B3" w:rsidRDefault="005627BE">
            <w:r>
              <w:rPr>
                <w:b/>
                <w:bCs/>
                <w:color w:val="FFFFFF"/>
                <w:sz w:val="20"/>
                <w:szCs w:val="20"/>
              </w:rPr>
              <w:t>Layer</w:t>
            </w:r>
          </w:p>
        </w:tc>
        <w:tc>
          <w:tcPr>
            <w:tcW w:w="3500" w:type="dxa"/>
            <w:shd w:val="clear" w:color="auto" w:fill="145A32"/>
            <w:tcMar>
              <w:top w:w="80" w:type="dxa"/>
              <w:left w:w="120" w:type="dxa"/>
              <w:bottom w:w="80" w:type="dxa"/>
              <w:right w:w="120" w:type="dxa"/>
            </w:tcMar>
          </w:tcPr>
          <w:p w14:paraId="1DFF5B94" w14:textId="77777777" w:rsidR="006641B3" w:rsidRDefault="005627BE">
            <w:r>
              <w:rPr>
                <w:b/>
                <w:bCs/>
                <w:color w:val="FFFFFF"/>
                <w:sz w:val="20"/>
                <w:szCs w:val="20"/>
              </w:rPr>
              <w:t>Configuration</w:t>
            </w:r>
          </w:p>
        </w:tc>
        <w:tc>
          <w:tcPr>
            <w:tcW w:w="3360" w:type="dxa"/>
            <w:shd w:val="clear" w:color="auto" w:fill="145A32"/>
            <w:tcMar>
              <w:top w:w="80" w:type="dxa"/>
              <w:left w:w="120" w:type="dxa"/>
              <w:bottom w:w="80" w:type="dxa"/>
              <w:right w:w="120" w:type="dxa"/>
            </w:tcMar>
          </w:tcPr>
          <w:p w14:paraId="6868EE37" w14:textId="77777777" w:rsidR="006641B3" w:rsidRDefault="005627BE">
            <w:r>
              <w:rPr>
                <w:b/>
                <w:bCs/>
                <w:color w:val="FFFFFF"/>
                <w:sz w:val="20"/>
                <w:szCs w:val="20"/>
              </w:rPr>
              <w:t>Output Shape</w:t>
            </w:r>
          </w:p>
        </w:tc>
      </w:tr>
      <w:tr w:rsidR="002C45DC" w14:paraId="7EC3CB36" w14:textId="77777777">
        <w:tblPrEx>
          <w:tblCellMar>
            <w:top w:w="0" w:type="dxa"/>
            <w:bottom w:w="0" w:type="dxa"/>
          </w:tblCellMar>
        </w:tblPrEx>
        <w:tc>
          <w:tcPr>
            <w:tcW w:w="2500" w:type="dxa"/>
            <w:shd w:val="clear" w:color="auto" w:fill="EAFAF1"/>
            <w:tcMar>
              <w:top w:w="80" w:type="dxa"/>
              <w:left w:w="120" w:type="dxa"/>
              <w:bottom w:w="80" w:type="dxa"/>
              <w:right w:w="120" w:type="dxa"/>
            </w:tcMar>
          </w:tcPr>
          <w:p w14:paraId="1C6BC882" w14:textId="77777777" w:rsidR="006641B3" w:rsidRDefault="005627BE">
            <w:r>
              <w:rPr>
                <w:sz w:val="20"/>
                <w:szCs w:val="20"/>
              </w:rPr>
              <w:t>Input</w:t>
            </w:r>
          </w:p>
        </w:tc>
        <w:tc>
          <w:tcPr>
            <w:tcW w:w="3500" w:type="dxa"/>
            <w:shd w:val="clear" w:color="auto" w:fill="EAFAF1"/>
            <w:tcMar>
              <w:top w:w="80" w:type="dxa"/>
              <w:left w:w="120" w:type="dxa"/>
              <w:bottom w:w="80" w:type="dxa"/>
              <w:right w:w="120" w:type="dxa"/>
            </w:tcMar>
          </w:tcPr>
          <w:p w14:paraId="6DF7E755" w14:textId="77777777" w:rsidR="006641B3" w:rsidRDefault="005627BE">
            <w:r>
              <w:rPr>
                <w:sz w:val="20"/>
                <w:szCs w:val="20"/>
              </w:rPr>
              <w:t>Node feature matrix</w:t>
            </w:r>
          </w:p>
        </w:tc>
        <w:tc>
          <w:tcPr>
            <w:tcW w:w="3360" w:type="dxa"/>
            <w:shd w:val="clear" w:color="auto" w:fill="EAFAF1"/>
            <w:tcMar>
              <w:top w:w="80" w:type="dxa"/>
              <w:left w:w="120" w:type="dxa"/>
              <w:bottom w:w="80" w:type="dxa"/>
              <w:right w:w="120" w:type="dxa"/>
            </w:tcMar>
          </w:tcPr>
          <w:p w14:paraId="5A72AC5A" w14:textId="77777777" w:rsidR="006641B3" w:rsidRDefault="005627BE">
            <w:r>
              <w:rPr>
                <w:sz w:val="20"/>
                <w:szCs w:val="20"/>
              </w:rPr>
              <w:t>(</w:t>
            </w:r>
            <w:proofErr w:type="spellStart"/>
            <w:r>
              <w:rPr>
                <w:sz w:val="20"/>
                <w:szCs w:val="20"/>
              </w:rPr>
              <w:t>N_atoms</w:t>
            </w:r>
            <w:proofErr w:type="spellEnd"/>
            <w:r>
              <w:rPr>
                <w:sz w:val="20"/>
                <w:szCs w:val="20"/>
              </w:rPr>
              <w:t>, 76)</w:t>
            </w:r>
          </w:p>
        </w:tc>
      </w:tr>
      <w:tr w:rsidR="002C45DC" w14:paraId="1974EF18"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5E4A9A21" w14:textId="77777777" w:rsidR="006641B3" w:rsidRDefault="005627BE">
            <w:r>
              <w:rPr>
                <w:sz w:val="20"/>
                <w:szCs w:val="20"/>
              </w:rPr>
              <w:t>GAT Layer 1</w:t>
            </w:r>
          </w:p>
        </w:tc>
        <w:tc>
          <w:tcPr>
            <w:tcW w:w="3500" w:type="dxa"/>
            <w:shd w:val="clear" w:color="auto" w:fill="FFFFFF"/>
            <w:tcMar>
              <w:top w:w="80" w:type="dxa"/>
              <w:left w:w="120" w:type="dxa"/>
              <w:bottom w:w="80" w:type="dxa"/>
              <w:right w:w="120" w:type="dxa"/>
            </w:tcMar>
          </w:tcPr>
          <w:p w14:paraId="6F07C7B7" w14:textId="77777777" w:rsidR="006641B3" w:rsidRDefault="005627BE">
            <w:r>
              <w:rPr>
                <w:sz w:val="20"/>
                <w:szCs w:val="20"/>
              </w:rPr>
              <w:t>8 attention heads x 64 hidden features</w:t>
            </w:r>
          </w:p>
        </w:tc>
        <w:tc>
          <w:tcPr>
            <w:tcW w:w="3360" w:type="dxa"/>
            <w:shd w:val="clear" w:color="auto" w:fill="FFFFFF"/>
            <w:tcMar>
              <w:top w:w="80" w:type="dxa"/>
              <w:left w:w="120" w:type="dxa"/>
              <w:bottom w:w="80" w:type="dxa"/>
              <w:right w:w="120" w:type="dxa"/>
            </w:tcMar>
          </w:tcPr>
          <w:p w14:paraId="1885AE9F" w14:textId="77777777" w:rsidR="006641B3" w:rsidRDefault="005627BE">
            <w:r>
              <w:rPr>
                <w:sz w:val="20"/>
                <w:szCs w:val="20"/>
              </w:rPr>
              <w:t>(</w:t>
            </w:r>
            <w:proofErr w:type="spellStart"/>
            <w:r>
              <w:rPr>
                <w:sz w:val="20"/>
                <w:szCs w:val="20"/>
              </w:rPr>
              <w:t>N_atoms</w:t>
            </w:r>
            <w:proofErr w:type="spellEnd"/>
            <w:r>
              <w:rPr>
                <w:sz w:val="20"/>
                <w:szCs w:val="20"/>
              </w:rPr>
              <w:t>, 512)</w:t>
            </w:r>
          </w:p>
        </w:tc>
      </w:tr>
      <w:tr w:rsidR="002C45DC" w14:paraId="010E4A5C" w14:textId="77777777">
        <w:tblPrEx>
          <w:tblCellMar>
            <w:top w:w="0" w:type="dxa"/>
            <w:bottom w:w="0" w:type="dxa"/>
          </w:tblCellMar>
        </w:tblPrEx>
        <w:tc>
          <w:tcPr>
            <w:tcW w:w="2500" w:type="dxa"/>
            <w:shd w:val="clear" w:color="auto" w:fill="EAFAF1"/>
            <w:tcMar>
              <w:top w:w="80" w:type="dxa"/>
              <w:left w:w="120" w:type="dxa"/>
              <w:bottom w:w="80" w:type="dxa"/>
              <w:right w:w="120" w:type="dxa"/>
            </w:tcMar>
          </w:tcPr>
          <w:p w14:paraId="26BCAB40" w14:textId="77777777" w:rsidR="006641B3" w:rsidRDefault="005627BE">
            <w:r>
              <w:rPr>
                <w:sz w:val="20"/>
                <w:szCs w:val="20"/>
              </w:rPr>
              <w:t>GAT Layer 2</w:t>
            </w:r>
          </w:p>
        </w:tc>
        <w:tc>
          <w:tcPr>
            <w:tcW w:w="3500" w:type="dxa"/>
            <w:shd w:val="clear" w:color="auto" w:fill="EAFAF1"/>
            <w:tcMar>
              <w:top w:w="80" w:type="dxa"/>
              <w:left w:w="120" w:type="dxa"/>
              <w:bottom w:w="80" w:type="dxa"/>
              <w:right w:w="120" w:type="dxa"/>
            </w:tcMar>
          </w:tcPr>
          <w:p w14:paraId="2F027544" w14:textId="77777777" w:rsidR="006641B3" w:rsidRDefault="005627BE">
            <w:r>
              <w:rPr>
                <w:sz w:val="20"/>
                <w:szCs w:val="20"/>
              </w:rPr>
              <w:t>8 attention heads x 64 hidden features</w:t>
            </w:r>
          </w:p>
        </w:tc>
        <w:tc>
          <w:tcPr>
            <w:tcW w:w="3360" w:type="dxa"/>
            <w:shd w:val="clear" w:color="auto" w:fill="EAFAF1"/>
            <w:tcMar>
              <w:top w:w="80" w:type="dxa"/>
              <w:left w:w="120" w:type="dxa"/>
              <w:bottom w:w="80" w:type="dxa"/>
              <w:right w:w="120" w:type="dxa"/>
            </w:tcMar>
          </w:tcPr>
          <w:p w14:paraId="0C598254" w14:textId="77777777" w:rsidR="006641B3" w:rsidRDefault="005627BE">
            <w:r>
              <w:rPr>
                <w:sz w:val="20"/>
                <w:szCs w:val="20"/>
              </w:rPr>
              <w:t>(</w:t>
            </w:r>
            <w:proofErr w:type="spellStart"/>
            <w:r>
              <w:rPr>
                <w:sz w:val="20"/>
                <w:szCs w:val="20"/>
              </w:rPr>
              <w:t>N_atoms</w:t>
            </w:r>
            <w:proofErr w:type="spellEnd"/>
            <w:r>
              <w:rPr>
                <w:sz w:val="20"/>
                <w:szCs w:val="20"/>
              </w:rPr>
              <w:t>, 512)</w:t>
            </w:r>
          </w:p>
        </w:tc>
      </w:tr>
      <w:tr w:rsidR="002C45DC" w14:paraId="7B29F70A"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7C08DB75" w14:textId="77777777" w:rsidR="006641B3" w:rsidRDefault="005627BE">
            <w:r>
              <w:rPr>
                <w:sz w:val="20"/>
                <w:szCs w:val="20"/>
              </w:rPr>
              <w:t>GAT Layer 3</w:t>
            </w:r>
          </w:p>
        </w:tc>
        <w:tc>
          <w:tcPr>
            <w:tcW w:w="3500" w:type="dxa"/>
            <w:shd w:val="clear" w:color="auto" w:fill="FFFFFF"/>
            <w:tcMar>
              <w:top w:w="80" w:type="dxa"/>
              <w:left w:w="120" w:type="dxa"/>
              <w:bottom w:w="80" w:type="dxa"/>
              <w:right w:w="120" w:type="dxa"/>
            </w:tcMar>
          </w:tcPr>
          <w:p w14:paraId="7AD8045F" w14:textId="77777777" w:rsidR="006641B3" w:rsidRDefault="005627BE">
            <w:r>
              <w:rPr>
                <w:sz w:val="20"/>
                <w:szCs w:val="20"/>
              </w:rPr>
              <w:t>1 attention head x 64 hidden features</w:t>
            </w:r>
          </w:p>
        </w:tc>
        <w:tc>
          <w:tcPr>
            <w:tcW w:w="3360" w:type="dxa"/>
            <w:shd w:val="clear" w:color="auto" w:fill="FFFFFF"/>
            <w:tcMar>
              <w:top w:w="80" w:type="dxa"/>
              <w:left w:w="120" w:type="dxa"/>
              <w:bottom w:w="80" w:type="dxa"/>
              <w:right w:w="120" w:type="dxa"/>
            </w:tcMar>
          </w:tcPr>
          <w:p w14:paraId="4C2CADDE" w14:textId="77777777" w:rsidR="006641B3" w:rsidRDefault="005627BE">
            <w:r>
              <w:rPr>
                <w:sz w:val="20"/>
                <w:szCs w:val="20"/>
              </w:rPr>
              <w:t>(</w:t>
            </w:r>
            <w:proofErr w:type="spellStart"/>
            <w:r>
              <w:rPr>
                <w:sz w:val="20"/>
                <w:szCs w:val="20"/>
              </w:rPr>
              <w:t>N_atoms</w:t>
            </w:r>
            <w:proofErr w:type="spellEnd"/>
            <w:r>
              <w:rPr>
                <w:sz w:val="20"/>
                <w:szCs w:val="20"/>
              </w:rPr>
              <w:t>, 64)</w:t>
            </w:r>
          </w:p>
        </w:tc>
      </w:tr>
      <w:tr w:rsidR="002C45DC" w14:paraId="0FBF9833" w14:textId="77777777">
        <w:tblPrEx>
          <w:tblCellMar>
            <w:top w:w="0" w:type="dxa"/>
            <w:bottom w:w="0" w:type="dxa"/>
          </w:tblCellMar>
        </w:tblPrEx>
        <w:tc>
          <w:tcPr>
            <w:tcW w:w="2500" w:type="dxa"/>
            <w:shd w:val="clear" w:color="auto" w:fill="EAFAF1"/>
            <w:tcMar>
              <w:top w:w="80" w:type="dxa"/>
              <w:left w:w="120" w:type="dxa"/>
              <w:bottom w:w="80" w:type="dxa"/>
              <w:right w:w="120" w:type="dxa"/>
            </w:tcMar>
          </w:tcPr>
          <w:p w14:paraId="307A8F96" w14:textId="77777777" w:rsidR="006641B3" w:rsidRDefault="005627BE">
            <w:r>
              <w:rPr>
                <w:sz w:val="20"/>
                <w:szCs w:val="20"/>
              </w:rPr>
              <w:t>Global mean pooling</w:t>
            </w:r>
          </w:p>
        </w:tc>
        <w:tc>
          <w:tcPr>
            <w:tcW w:w="3500" w:type="dxa"/>
            <w:shd w:val="clear" w:color="auto" w:fill="EAFAF1"/>
            <w:tcMar>
              <w:top w:w="80" w:type="dxa"/>
              <w:left w:w="120" w:type="dxa"/>
              <w:bottom w:w="80" w:type="dxa"/>
              <w:right w:w="120" w:type="dxa"/>
            </w:tcMar>
          </w:tcPr>
          <w:p w14:paraId="68E3295C" w14:textId="77777777" w:rsidR="006641B3" w:rsidRDefault="005627BE">
            <w:r>
              <w:rPr>
                <w:sz w:val="20"/>
                <w:szCs w:val="20"/>
              </w:rPr>
              <w:t>Average all atom representations</w:t>
            </w:r>
          </w:p>
        </w:tc>
        <w:tc>
          <w:tcPr>
            <w:tcW w:w="3360" w:type="dxa"/>
            <w:shd w:val="clear" w:color="auto" w:fill="EAFAF1"/>
            <w:tcMar>
              <w:top w:w="80" w:type="dxa"/>
              <w:left w:w="120" w:type="dxa"/>
              <w:bottom w:w="80" w:type="dxa"/>
              <w:right w:w="120" w:type="dxa"/>
            </w:tcMar>
          </w:tcPr>
          <w:p w14:paraId="6DB68D47" w14:textId="77777777" w:rsidR="006641B3" w:rsidRDefault="005627BE">
            <w:r>
              <w:rPr>
                <w:sz w:val="20"/>
                <w:szCs w:val="20"/>
              </w:rPr>
              <w:t>(1, 64)</w:t>
            </w:r>
          </w:p>
        </w:tc>
      </w:tr>
      <w:tr w:rsidR="002C45DC" w14:paraId="2F8BE383"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1229B73B" w14:textId="77777777" w:rsidR="006641B3" w:rsidRDefault="005627BE">
            <w:r>
              <w:rPr>
                <w:sz w:val="20"/>
                <w:szCs w:val="20"/>
              </w:rPr>
              <w:t xml:space="preserve">Linear + </w:t>
            </w:r>
            <w:proofErr w:type="spellStart"/>
            <w:r>
              <w:rPr>
                <w:sz w:val="20"/>
                <w:szCs w:val="20"/>
              </w:rPr>
              <w:t>ReLU</w:t>
            </w:r>
            <w:proofErr w:type="spellEnd"/>
            <w:r>
              <w:rPr>
                <w:sz w:val="20"/>
                <w:szCs w:val="20"/>
              </w:rPr>
              <w:t xml:space="preserve"> + Dropout</w:t>
            </w:r>
          </w:p>
        </w:tc>
        <w:tc>
          <w:tcPr>
            <w:tcW w:w="3500" w:type="dxa"/>
            <w:shd w:val="clear" w:color="auto" w:fill="FFFFFF"/>
            <w:tcMar>
              <w:top w:w="80" w:type="dxa"/>
              <w:left w:w="120" w:type="dxa"/>
              <w:bottom w:w="80" w:type="dxa"/>
              <w:right w:w="120" w:type="dxa"/>
            </w:tcMar>
          </w:tcPr>
          <w:p w14:paraId="65671A5D" w14:textId="77777777" w:rsidR="006641B3" w:rsidRDefault="005627BE">
            <w:r>
              <w:rPr>
                <w:sz w:val="20"/>
                <w:szCs w:val="20"/>
              </w:rPr>
              <w:t>128 hidden units, dropout 0.3</w:t>
            </w:r>
          </w:p>
        </w:tc>
        <w:tc>
          <w:tcPr>
            <w:tcW w:w="3360" w:type="dxa"/>
            <w:shd w:val="clear" w:color="auto" w:fill="FFFFFF"/>
            <w:tcMar>
              <w:top w:w="80" w:type="dxa"/>
              <w:left w:w="120" w:type="dxa"/>
              <w:bottom w:w="80" w:type="dxa"/>
              <w:right w:w="120" w:type="dxa"/>
            </w:tcMar>
          </w:tcPr>
          <w:p w14:paraId="3F6B4A03" w14:textId="77777777" w:rsidR="006641B3" w:rsidRDefault="005627BE">
            <w:r>
              <w:rPr>
                <w:sz w:val="20"/>
                <w:szCs w:val="20"/>
              </w:rPr>
              <w:t>(1, 128)</w:t>
            </w:r>
          </w:p>
        </w:tc>
      </w:tr>
      <w:tr w:rsidR="002C45DC" w14:paraId="3C28CAB8" w14:textId="77777777">
        <w:tblPrEx>
          <w:tblCellMar>
            <w:top w:w="0" w:type="dxa"/>
            <w:bottom w:w="0" w:type="dxa"/>
          </w:tblCellMar>
        </w:tblPrEx>
        <w:tc>
          <w:tcPr>
            <w:tcW w:w="2500" w:type="dxa"/>
            <w:shd w:val="clear" w:color="auto" w:fill="EAFAF1"/>
            <w:tcMar>
              <w:top w:w="80" w:type="dxa"/>
              <w:left w:w="120" w:type="dxa"/>
              <w:bottom w:w="80" w:type="dxa"/>
              <w:right w:w="120" w:type="dxa"/>
            </w:tcMar>
          </w:tcPr>
          <w:p w14:paraId="1D3AE882" w14:textId="77777777" w:rsidR="006641B3" w:rsidRDefault="005627BE">
            <w:r>
              <w:rPr>
                <w:sz w:val="20"/>
                <w:szCs w:val="20"/>
              </w:rPr>
              <w:t xml:space="preserve">Linear + </w:t>
            </w:r>
            <w:proofErr w:type="spellStart"/>
            <w:r>
              <w:rPr>
                <w:sz w:val="20"/>
                <w:szCs w:val="20"/>
              </w:rPr>
              <w:t>ReLU</w:t>
            </w:r>
            <w:proofErr w:type="spellEnd"/>
            <w:r>
              <w:rPr>
                <w:sz w:val="20"/>
                <w:szCs w:val="20"/>
              </w:rPr>
              <w:t xml:space="preserve"> + Dropout</w:t>
            </w:r>
          </w:p>
        </w:tc>
        <w:tc>
          <w:tcPr>
            <w:tcW w:w="3500" w:type="dxa"/>
            <w:shd w:val="clear" w:color="auto" w:fill="EAFAF1"/>
            <w:tcMar>
              <w:top w:w="80" w:type="dxa"/>
              <w:left w:w="120" w:type="dxa"/>
              <w:bottom w:w="80" w:type="dxa"/>
              <w:right w:w="120" w:type="dxa"/>
            </w:tcMar>
          </w:tcPr>
          <w:p w14:paraId="77F68CA7" w14:textId="77777777" w:rsidR="006641B3" w:rsidRDefault="005627BE">
            <w:r>
              <w:rPr>
                <w:sz w:val="20"/>
                <w:szCs w:val="20"/>
              </w:rPr>
              <w:t>64 hidden units, dropout 0.3</w:t>
            </w:r>
          </w:p>
        </w:tc>
        <w:tc>
          <w:tcPr>
            <w:tcW w:w="3360" w:type="dxa"/>
            <w:shd w:val="clear" w:color="auto" w:fill="EAFAF1"/>
            <w:tcMar>
              <w:top w:w="80" w:type="dxa"/>
              <w:left w:w="120" w:type="dxa"/>
              <w:bottom w:w="80" w:type="dxa"/>
              <w:right w:w="120" w:type="dxa"/>
            </w:tcMar>
          </w:tcPr>
          <w:p w14:paraId="487EE32B" w14:textId="77777777" w:rsidR="006641B3" w:rsidRDefault="005627BE">
            <w:r>
              <w:rPr>
                <w:sz w:val="20"/>
                <w:szCs w:val="20"/>
              </w:rPr>
              <w:t>(1, 64)</w:t>
            </w:r>
          </w:p>
        </w:tc>
      </w:tr>
      <w:tr w:rsidR="002C45DC" w14:paraId="04B127A9" w14:textId="77777777">
        <w:tblPrEx>
          <w:tblCellMar>
            <w:top w:w="0" w:type="dxa"/>
            <w:bottom w:w="0" w:type="dxa"/>
          </w:tblCellMar>
        </w:tblPrEx>
        <w:tc>
          <w:tcPr>
            <w:tcW w:w="2500" w:type="dxa"/>
            <w:shd w:val="clear" w:color="auto" w:fill="FFFFFF"/>
            <w:tcMar>
              <w:top w:w="80" w:type="dxa"/>
              <w:left w:w="120" w:type="dxa"/>
              <w:bottom w:w="80" w:type="dxa"/>
              <w:right w:w="120" w:type="dxa"/>
            </w:tcMar>
          </w:tcPr>
          <w:p w14:paraId="4770D866" w14:textId="77777777" w:rsidR="006641B3" w:rsidRDefault="005627BE">
            <w:r>
              <w:rPr>
                <w:sz w:val="20"/>
                <w:szCs w:val="20"/>
              </w:rPr>
              <w:t>Linear output</w:t>
            </w:r>
          </w:p>
        </w:tc>
        <w:tc>
          <w:tcPr>
            <w:tcW w:w="3500" w:type="dxa"/>
            <w:shd w:val="clear" w:color="auto" w:fill="FFFFFF"/>
            <w:tcMar>
              <w:top w:w="80" w:type="dxa"/>
              <w:left w:w="120" w:type="dxa"/>
              <w:bottom w:w="80" w:type="dxa"/>
              <w:right w:w="120" w:type="dxa"/>
            </w:tcMar>
          </w:tcPr>
          <w:p w14:paraId="4F2A8CA8" w14:textId="77777777" w:rsidR="006641B3" w:rsidRDefault="005627BE">
            <w:r>
              <w:rPr>
                <w:sz w:val="20"/>
                <w:szCs w:val="20"/>
              </w:rPr>
              <w:t>Binary classification</w:t>
            </w:r>
          </w:p>
        </w:tc>
        <w:tc>
          <w:tcPr>
            <w:tcW w:w="3360" w:type="dxa"/>
            <w:shd w:val="clear" w:color="auto" w:fill="FFFFFF"/>
            <w:tcMar>
              <w:top w:w="80" w:type="dxa"/>
              <w:left w:w="120" w:type="dxa"/>
              <w:bottom w:w="80" w:type="dxa"/>
              <w:right w:w="120" w:type="dxa"/>
            </w:tcMar>
          </w:tcPr>
          <w:p w14:paraId="2E62ED70" w14:textId="77777777" w:rsidR="006641B3" w:rsidRDefault="005627BE">
            <w:r>
              <w:rPr>
                <w:sz w:val="20"/>
                <w:szCs w:val="20"/>
              </w:rPr>
              <w:t>(1, 1)</w:t>
            </w:r>
          </w:p>
        </w:tc>
      </w:tr>
    </w:tbl>
    <w:p w14:paraId="1F20A38D" w14:textId="77777777" w:rsidR="006641B3" w:rsidRDefault="006641B3">
      <w:pPr>
        <w:spacing w:before="120" w:after="120"/>
      </w:pPr>
    </w:p>
    <w:p w14:paraId="422F0E8C" w14:textId="77777777" w:rsidR="006641B3" w:rsidRDefault="005627BE">
      <w:pPr>
        <w:spacing w:before="80" w:after="80"/>
        <w:jc w:val="both"/>
      </w:pPr>
      <w:r>
        <w:t>Total parameters: 353,729. ELU activation is used after each GAT layer. Global mean pooling is permutation-invariant — the atom ordering does not affect the output, which is a desirable property for molecular property prediction.</w:t>
      </w:r>
    </w:p>
    <w:p w14:paraId="224DDEC9" w14:textId="77777777" w:rsidR="006641B3" w:rsidRDefault="006641B3">
      <w:pPr>
        <w:spacing w:before="120" w:after="120"/>
      </w:pPr>
    </w:p>
    <w:p w14:paraId="1CA2C300" w14:textId="77777777" w:rsidR="006F67ED" w:rsidRDefault="006F67ED">
      <w:pPr>
        <w:spacing w:before="120" w:after="120"/>
      </w:pPr>
    </w:p>
    <w:p w14:paraId="769F9E81" w14:textId="77777777" w:rsidR="006F67ED" w:rsidRDefault="006F67ED">
      <w:pPr>
        <w:spacing w:before="120" w:after="120"/>
      </w:pPr>
    </w:p>
    <w:p w14:paraId="1C7FAE4B" w14:textId="77777777" w:rsidR="006F67ED" w:rsidRDefault="006F67ED">
      <w:pPr>
        <w:spacing w:before="120" w:after="120"/>
      </w:pPr>
    </w:p>
    <w:p w14:paraId="7586C082" w14:textId="77777777" w:rsidR="006F67ED" w:rsidRDefault="006F67ED">
      <w:pPr>
        <w:spacing w:before="120" w:after="120"/>
      </w:pPr>
    </w:p>
    <w:p w14:paraId="46D90966" w14:textId="77777777" w:rsidR="006F67ED" w:rsidRDefault="006F67ED">
      <w:pPr>
        <w:spacing w:before="120" w:after="120"/>
      </w:pPr>
    </w:p>
    <w:p w14:paraId="20689B44" w14:textId="77777777" w:rsidR="006641B3" w:rsidRDefault="005627BE">
      <w:pPr>
        <w:pStyle w:val="Titre2"/>
      </w:pPr>
      <w:r>
        <w:lastRenderedPageBreak/>
        <w:t>4.3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45DC" w14:paraId="2E26F0CC" w14:textId="77777777">
        <w:tblPrEx>
          <w:tblCellMar>
            <w:top w:w="0" w:type="dxa"/>
            <w:bottom w:w="0" w:type="dxa"/>
          </w:tblCellMar>
        </w:tblPrEx>
        <w:tc>
          <w:tcPr>
            <w:tcW w:w="4680" w:type="dxa"/>
            <w:shd w:val="clear" w:color="auto" w:fill="145A32"/>
            <w:tcMar>
              <w:top w:w="80" w:type="dxa"/>
              <w:left w:w="120" w:type="dxa"/>
              <w:bottom w:w="80" w:type="dxa"/>
              <w:right w:w="120" w:type="dxa"/>
            </w:tcMar>
          </w:tcPr>
          <w:p w14:paraId="681935CD" w14:textId="77777777" w:rsidR="006641B3" w:rsidRDefault="005627BE">
            <w:r>
              <w:rPr>
                <w:b/>
                <w:bCs/>
                <w:color w:val="FFFFFF"/>
                <w:sz w:val="20"/>
                <w:szCs w:val="20"/>
              </w:rPr>
              <w:t>Hyperparameter</w:t>
            </w:r>
          </w:p>
        </w:tc>
        <w:tc>
          <w:tcPr>
            <w:tcW w:w="4680" w:type="dxa"/>
            <w:shd w:val="clear" w:color="auto" w:fill="145A32"/>
            <w:tcMar>
              <w:top w:w="80" w:type="dxa"/>
              <w:left w:w="120" w:type="dxa"/>
              <w:bottom w:w="80" w:type="dxa"/>
              <w:right w:w="120" w:type="dxa"/>
            </w:tcMar>
          </w:tcPr>
          <w:p w14:paraId="2A31D8DC" w14:textId="77777777" w:rsidR="006641B3" w:rsidRDefault="005627BE">
            <w:r>
              <w:rPr>
                <w:b/>
                <w:bCs/>
                <w:color w:val="FFFFFF"/>
                <w:sz w:val="20"/>
                <w:szCs w:val="20"/>
              </w:rPr>
              <w:t>Value</w:t>
            </w:r>
          </w:p>
        </w:tc>
      </w:tr>
      <w:tr w:rsidR="002C45DC" w14:paraId="770331CD"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59002298" w14:textId="77777777" w:rsidR="006641B3" w:rsidRDefault="005627BE">
            <w:r>
              <w:rPr>
                <w:sz w:val="20"/>
                <w:szCs w:val="20"/>
              </w:rPr>
              <w:t>Optimizer</w:t>
            </w:r>
          </w:p>
        </w:tc>
        <w:tc>
          <w:tcPr>
            <w:tcW w:w="4680" w:type="dxa"/>
            <w:shd w:val="clear" w:color="auto" w:fill="EAFAF1"/>
            <w:tcMar>
              <w:top w:w="80" w:type="dxa"/>
              <w:left w:w="120" w:type="dxa"/>
              <w:bottom w:w="80" w:type="dxa"/>
              <w:right w:w="120" w:type="dxa"/>
            </w:tcMar>
          </w:tcPr>
          <w:p w14:paraId="753C0B2A" w14:textId="77777777" w:rsidR="006641B3" w:rsidRDefault="005627BE">
            <w:r>
              <w:rPr>
                <w:sz w:val="20"/>
                <w:szCs w:val="20"/>
              </w:rPr>
              <w:t>Adam</w:t>
            </w:r>
          </w:p>
        </w:tc>
      </w:tr>
      <w:tr w:rsidR="002C45DC" w14:paraId="51328499"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629AAD38" w14:textId="77777777" w:rsidR="006641B3" w:rsidRDefault="005627BE">
            <w:r>
              <w:rPr>
                <w:sz w:val="20"/>
                <w:szCs w:val="20"/>
              </w:rPr>
              <w:t>Learning rate</w:t>
            </w:r>
          </w:p>
        </w:tc>
        <w:tc>
          <w:tcPr>
            <w:tcW w:w="4680" w:type="dxa"/>
            <w:shd w:val="clear" w:color="auto" w:fill="FFFFFF"/>
            <w:tcMar>
              <w:top w:w="80" w:type="dxa"/>
              <w:left w:w="120" w:type="dxa"/>
              <w:bottom w:w="80" w:type="dxa"/>
              <w:right w:w="120" w:type="dxa"/>
            </w:tcMar>
          </w:tcPr>
          <w:p w14:paraId="62F4165B" w14:textId="77777777" w:rsidR="006641B3" w:rsidRDefault="005627BE">
            <w:r>
              <w:rPr>
                <w:sz w:val="20"/>
                <w:szCs w:val="20"/>
              </w:rPr>
              <w:t>0.001</w:t>
            </w:r>
          </w:p>
        </w:tc>
      </w:tr>
      <w:tr w:rsidR="002C45DC" w14:paraId="51A0EEED"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36A2E6FB" w14:textId="77777777" w:rsidR="006641B3" w:rsidRDefault="005627BE">
            <w:r>
              <w:rPr>
                <w:sz w:val="20"/>
                <w:szCs w:val="20"/>
              </w:rPr>
              <w:t>Batch size</w:t>
            </w:r>
          </w:p>
        </w:tc>
        <w:tc>
          <w:tcPr>
            <w:tcW w:w="4680" w:type="dxa"/>
            <w:shd w:val="clear" w:color="auto" w:fill="EAFAF1"/>
            <w:tcMar>
              <w:top w:w="80" w:type="dxa"/>
              <w:left w:w="120" w:type="dxa"/>
              <w:bottom w:w="80" w:type="dxa"/>
              <w:right w:w="120" w:type="dxa"/>
            </w:tcMar>
          </w:tcPr>
          <w:p w14:paraId="2283F54A" w14:textId="77777777" w:rsidR="006641B3" w:rsidRDefault="005627BE">
            <w:r>
              <w:rPr>
                <w:sz w:val="20"/>
                <w:szCs w:val="20"/>
              </w:rPr>
              <w:t>64 molecular graphs</w:t>
            </w:r>
          </w:p>
        </w:tc>
      </w:tr>
      <w:tr w:rsidR="002C45DC" w14:paraId="260E286B"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4EE90F8B" w14:textId="77777777" w:rsidR="006641B3" w:rsidRDefault="005627BE">
            <w:r>
              <w:rPr>
                <w:sz w:val="20"/>
                <w:szCs w:val="20"/>
              </w:rPr>
              <w:t>Epochs</w:t>
            </w:r>
          </w:p>
        </w:tc>
        <w:tc>
          <w:tcPr>
            <w:tcW w:w="4680" w:type="dxa"/>
            <w:shd w:val="clear" w:color="auto" w:fill="FFFFFF"/>
            <w:tcMar>
              <w:top w:w="80" w:type="dxa"/>
              <w:left w:w="120" w:type="dxa"/>
              <w:bottom w:w="80" w:type="dxa"/>
              <w:right w:w="120" w:type="dxa"/>
            </w:tcMar>
          </w:tcPr>
          <w:p w14:paraId="5E063A23" w14:textId="77777777" w:rsidR="006641B3" w:rsidRDefault="005627BE">
            <w:r>
              <w:rPr>
                <w:sz w:val="20"/>
                <w:szCs w:val="20"/>
              </w:rPr>
              <w:t>50</w:t>
            </w:r>
          </w:p>
        </w:tc>
      </w:tr>
      <w:tr w:rsidR="002C45DC" w14:paraId="66626D21"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51762135" w14:textId="77777777" w:rsidR="006641B3" w:rsidRDefault="005627BE">
            <w:r>
              <w:rPr>
                <w:sz w:val="20"/>
                <w:szCs w:val="20"/>
              </w:rPr>
              <w:t>Loss function</w:t>
            </w:r>
          </w:p>
        </w:tc>
        <w:tc>
          <w:tcPr>
            <w:tcW w:w="4680" w:type="dxa"/>
            <w:shd w:val="clear" w:color="auto" w:fill="EAFAF1"/>
            <w:tcMar>
              <w:top w:w="80" w:type="dxa"/>
              <w:left w:w="120" w:type="dxa"/>
              <w:bottom w:w="80" w:type="dxa"/>
              <w:right w:w="120" w:type="dxa"/>
            </w:tcMar>
          </w:tcPr>
          <w:p w14:paraId="3BE4C565" w14:textId="77777777" w:rsidR="006641B3" w:rsidRDefault="005627BE">
            <w:proofErr w:type="spellStart"/>
            <w:r>
              <w:rPr>
                <w:sz w:val="20"/>
                <w:szCs w:val="20"/>
              </w:rPr>
              <w:t>BCEWithLogitsLoss</w:t>
            </w:r>
            <w:proofErr w:type="spellEnd"/>
            <w:r>
              <w:rPr>
                <w:sz w:val="20"/>
                <w:szCs w:val="20"/>
              </w:rPr>
              <w:t xml:space="preserve"> with positive class weight</w:t>
            </w:r>
          </w:p>
        </w:tc>
      </w:tr>
      <w:tr w:rsidR="002C45DC" w14:paraId="792C20A7"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04307BA8" w14:textId="77777777" w:rsidR="006641B3" w:rsidRDefault="005627BE">
            <w:r>
              <w:rPr>
                <w:sz w:val="20"/>
                <w:szCs w:val="20"/>
              </w:rPr>
              <w:t>Positive class weight</w:t>
            </w:r>
          </w:p>
        </w:tc>
        <w:tc>
          <w:tcPr>
            <w:tcW w:w="4680" w:type="dxa"/>
            <w:shd w:val="clear" w:color="auto" w:fill="FFFFFF"/>
            <w:tcMar>
              <w:top w:w="80" w:type="dxa"/>
              <w:left w:w="120" w:type="dxa"/>
              <w:bottom w:w="80" w:type="dxa"/>
              <w:right w:w="120" w:type="dxa"/>
            </w:tcMar>
          </w:tcPr>
          <w:p w14:paraId="53049CC5" w14:textId="77777777" w:rsidR="006641B3" w:rsidRDefault="005627BE">
            <w:r>
              <w:rPr>
                <w:sz w:val="20"/>
                <w:szCs w:val="20"/>
              </w:rPr>
              <w:t>18.6x (= 94.9% / 5.1%)</w:t>
            </w:r>
          </w:p>
        </w:tc>
      </w:tr>
      <w:tr w:rsidR="002C45DC" w14:paraId="3497A5CA"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3D096A98" w14:textId="77777777" w:rsidR="006641B3" w:rsidRDefault="005627BE">
            <w:r>
              <w:rPr>
                <w:sz w:val="20"/>
                <w:szCs w:val="20"/>
              </w:rPr>
              <w:t>LR scheduler</w:t>
            </w:r>
          </w:p>
        </w:tc>
        <w:tc>
          <w:tcPr>
            <w:tcW w:w="4680" w:type="dxa"/>
            <w:shd w:val="clear" w:color="auto" w:fill="EAFAF1"/>
            <w:tcMar>
              <w:top w:w="80" w:type="dxa"/>
              <w:left w:w="120" w:type="dxa"/>
              <w:bottom w:w="80" w:type="dxa"/>
              <w:right w:w="120" w:type="dxa"/>
            </w:tcMar>
          </w:tcPr>
          <w:p w14:paraId="2D4B0D2E" w14:textId="77777777" w:rsidR="006641B3" w:rsidRDefault="005627BE">
            <w:proofErr w:type="spellStart"/>
            <w:r>
              <w:rPr>
                <w:sz w:val="20"/>
                <w:szCs w:val="20"/>
              </w:rPr>
              <w:t>ReduceLROnPlateau</w:t>
            </w:r>
            <w:proofErr w:type="spellEnd"/>
            <w:r>
              <w:rPr>
                <w:sz w:val="20"/>
                <w:szCs w:val="20"/>
              </w:rPr>
              <w:t xml:space="preserve"> (patience=5, factor=0.5)</w:t>
            </w:r>
          </w:p>
        </w:tc>
      </w:tr>
      <w:tr w:rsidR="002C45DC" w14:paraId="3C29C1A5" w14:textId="77777777">
        <w:tblPrEx>
          <w:tblCellMar>
            <w:top w:w="0" w:type="dxa"/>
            <w:bottom w:w="0" w:type="dxa"/>
          </w:tblCellMar>
        </w:tblPrEx>
        <w:tc>
          <w:tcPr>
            <w:tcW w:w="4680" w:type="dxa"/>
            <w:shd w:val="clear" w:color="auto" w:fill="FFFFFF"/>
            <w:tcMar>
              <w:top w:w="80" w:type="dxa"/>
              <w:left w:w="120" w:type="dxa"/>
              <w:bottom w:w="80" w:type="dxa"/>
              <w:right w:w="120" w:type="dxa"/>
            </w:tcMar>
          </w:tcPr>
          <w:p w14:paraId="09955E95" w14:textId="77777777" w:rsidR="006641B3" w:rsidRDefault="005627BE">
            <w:r>
              <w:rPr>
                <w:sz w:val="20"/>
                <w:szCs w:val="20"/>
              </w:rPr>
              <w:t>Training device</w:t>
            </w:r>
          </w:p>
        </w:tc>
        <w:tc>
          <w:tcPr>
            <w:tcW w:w="4680" w:type="dxa"/>
            <w:shd w:val="clear" w:color="auto" w:fill="FFFFFF"/>
            <w:tcMar>
              <w:top w:w="80" w:type="dxa"/>
              <w:left w:w="120" w:type="dxa"/>
              <w:bottom w:w="80" w:type="dxa"/>
              <w:right w:w="120" w:type="dxa"/>
            </w:tcMar>
          </w:tcPr>
          <w:p w14:paraId="425A27AF" w14:textId="77777777" w:rsidR="006641B3" w:rsidRPr="006F67ED" w:rsidRDefault="005627BE">
            <w:pPr>
              <w:rPr>
                <w:lang w:val="fr-FR"/>
              </w:rPr>
            </w:pPr>
            <w:r w:rsidRPr="006F67ED">
              <w:rPr>
                <w:sz w:val="20"/>
                <w:szCs w:val="20"/>
                <w:lang w:val="fr-FR"/>
              </w:rPr>
              <w:t xml:space="preserve">NVIDIA T4 GPU (Google </w:t>
            </w:r>
            <w:proofErr w:type="spellStart"/>
            <w:r w:rsidRPr="006F67ED">
              <w:rPr>
                <w:sz w:val="20"/>
                <w:szCs w:val="20"/>
                <w:lang w:val="fr-FR"/>
              </w:rPr>
              <w:t>Colab</w:t>
            </w:r>
            <w:proofErr w:type="spellEnd"/>
            <w:r w:rsidRPr="006F67ED">
              <w:rPr>
                <w:sz w:val="20"/>
                <w:szCs w:val="20"/>
                <w:lang w:val="fr-FR"/>
              </w:rPr>
              <w:t>)</w:t>
            </w:r>
          </w:p>
        </w:tc>
      </w:tr>
      <w:tr w:rsidR="002C45DC" w14:paraId="1B53158C" w14:textId="77777777">
        <w:tblPrEx>
          <w:tblCellMar>
            <w:top w:w="0" w:type="dxa"/>
            <w:bottom w:w="0" w:type="dxa"/>
          </w:tblCellMar>
        </w:tblPrEx>
        <w:tc>
          <w:tcPr>
            <w:tcW w:w="4680" w:type="dxa"/>
            <w:shd w:val="clear" w:color="auto" w:fill="EAFAF1"/>
            <w:tcMar>
              <w:top w:w="80" w:type="dxa"/>
              <w:left w:w="120" w:type="dxa"/>
              <w:bottom w:w="80" w:type="dxa"/>
              <w:right w:w="120" w:type="dxa"/>
            </w:tcMar>
          </w:tcPr>
          <w:p w14:paraId="08381D37" w14:textId="77777777" w:rsidR="006641B3" w:rsidRDefault="005627BE">
            <w:r>
              <w:rPr>
                <w:sz w:val="20"/>
                <w:szCs w:val="20"/>
              </w:rPr>
              <w:t>Training time</w:t>
            </w:r>
          </w:p>
        </w:tc>
        <w:tc>
          <w:tcPr>
            <w:tcW w:w="4680" w:type="dxa"/>
            <w:shd w:val="clear" w:color="auto" w:fill="EAFAF1"/>
            <w:tcMar>
              <w:top w:w="80" w:type="dxa"/>
              <w:left w:w="120" w:type="dxa"/>
              <w:bottom w:w="80" w:type="dxa"/>
              <w:right w:w="120" w:type="dxa"/>
            </w:tcMar>
          </w:tcPr>
          <w:p w14:paraId="6BC5779B" w14:textId="77777777" w:rsidR="006641B3" w:rsidRDefault="005627BE">
            <w:r>
              <w:rPr>
                <w:sz w:val="20"/>
                <w:szCs w:val="20"/>
              </w:rPr>
              <w:t>Approximately 20 minutes</w:t>
            </w:r>
          </w:p>
        </w:tc>
      </w:tr>
    </w:tbl>
    <w:p w14:paraId="07215BE5" w14:textId="77777777" w:rsidR="006641B3" w:rsidRDefault="006641B3">
      <w:pPr>
        <w:spacing w:before="120" w:after="120"/>
      </w:pPr>
    </w:p>
    <w:p w14:paraId="25CF202F" w14:textId="77777777" w:rsidR="006641B3" w:rsidRDefault="005627BE">
      <w:pPr>
        <w:pStyle w:val="Titre1"/>
        <w:pBdr>
          <w:bottom w:val="single" w:sz="6" w:space="1" w:color="145A32"/>
        </w:pBdr>
      </w:pPr>
      <w:r>
        <w:t>5. Results</w:t>
      </w:r>
    </w:p>
    <w:p w14:paraId="16126333" w14:textId="77777777" w:rsidR="006641B3" w:rsidRDefault="005627BE">
      <w:pPr>
        <w:pStyle w:val="Titre2"/>
      </w:pPr>
      <w:r>
        <w:t>5.1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2C45DC" w14:paraId="6BFA8702" w14:textId="77777777">
        <w:tblPrEx>
          <w:tblCellMar>
            <w:top w:w="0" w:type="dxa"/>
            <w:bottom w:w="0" w:type="dxa"/>
          </w:tblCellMar>
        </w:tblPrEx>
        <w:tc>
          <w:tcPr>
            <w:tcW w:w="3200" w:type="dxa"/>
            <w:shd w:val="clear" w:color="auto" w:fill="145A32"/>
            <w:tcMar>
              <w:top w:w="80" w:type="dxa"/>
              <w:left w:w="120" w:type="dxa"/>
              <w:bottom w:w="80" w:type="dxa"/>
              <w:right w:w="120" w:type="dxa"/>
            </w:tcMar>
          </w:tcPr>
          <w:p w14:paraId="5A7450E0" w14:textId="77777777" w:rsidR="006641B3" w:rsidRDefault="005627BE">
            <w:r>
              <w:rPr>
                <w:b/>
                <w:bCs/>
                <w:color w:val="FFFFFF"/>
                <w:sz w:val="20"/>
                <w:szCs w:val="20"/>
              </w:rPr>
              <w:t>Metric</w:t>
            </w:r>
          </w:p>
        </w:tc>
        <w:tc>
          <w:tcPr>
            <w:tcW w:w="2000" w:type="dxa"/>
            <w:shd w:val="clear" w:color="auto" w:fill="145A32"/>
            <w:tcMar>
              <w:top w:w="80" w:type="dxa"/>
              <w:left w:w="120" w:type="dxa"/>
              <w:bottom w:w="80" w:type="dxa"/>
              <w:right w:w="120" w:type="dxa"/>
            </w:tcMar>
          </w:tcPr>
          <w:p w14:paraId="3B4F87CD" w14:textId="77777777" w:rsidR="006641B3" w:rsidRDefault="005627BE">
            <w:r>
              <w:rPr>
                <w:b/>
                <w:bCs/>
                <w:color w:val="FFFFFF"/>
                <w:sz w:val="20"/>
                <w:szCs w:val="20"/>
              </w:rPr>
              <w:t>Value</w:t>
            </w:r>
          </w:p>
        </w:tc>
        <w:tc>
          <w:tcPr>
            <w:tcW w:w="4160" w:type="dxa"/>
            <w:shd w:val="clear" w:color="auto" w:fill="145A32"/>
            <w:tcMar>
              <w:top w:w="80" w:type="dxa"/>
              <w:left w:w="120" w:type="dxa"/>
              <w:bottom w:w="80" w:type="dxa"/>
              <w:right w:w="120" w:type="dxa"/>
            </w:tcMar>
          </w:tcPr>
          <w:p w14:paraId="7519A8EC" w14:textId="77777777" w:rsidR="006641B3" w:rsidRDefault="005627BE">
            <w:r>
              <w:rPr>
                <w:b/>
                <w:bCs/>
                <w:color w:val="FFFFFF"/>
                <w:sz w:val="20"/>
                <w:szCs w:val="20"/>
              </w:rPr>
              <w:t>Context</w:t>
            </w:r>
          </w:p>
        </w:tc>
      </w:tr>
      <w:tr w:rsidR="002C45DC" w14:paraId="5A4829B3" w14:textId="77777777">
        <w:tblPrEx>
          <w:tblCellMar>
            <w:top w:w="0" w:type="dxa"/>
            <w:bottom w:w="0" w:type="dxa"/>
          </w:tblCellMar>
        </w:tblPrEx>
        <w:tc>
          <w:tcPr>
            <w:tcW w:w="3200" w:type="dxa"/>
            <w:shd w:val="clear" w:color="auto" w:fill="EAFAF1"/>
            <w:tcMar>
              <w:top w:w="80" w:type="dxa"/>
              <w:left w:w="120" w:type="dxa"/>
              <w:bottom w:w="80" w:type="dxa"/>
              <w:right w:w="120" w:type="dxa"/>
            </w:tcMar>
          </w:tcPr>
          <w:p w14:paraId="63673DD0" w14:textId="77777777" w:rsidR="006641B3" w:rsidRDefault="005627BE">
            <w:r>
              <w:rPr>
                <w:sz w:val="20"/>
                <w:szCs w:val="20"/>
              </w:rPr>
              <w:t>ROC-AUC</w:t>
            </w:r>
          </w:p>
        </w:tc>
        <w:tc>
          <w:tcPr>
            <w:tcW w:w="2000" w:type="dxa"/>
            <w:shd w:val="clear" w:color="auto" w:fill="EAFAF1"/>
            <w:tcMar>
              <w:top w:w="80" w:type="dxa"/>
              <w:left w:w="120" w:type="dxa"/>
              <w:bottom w:w="80" w:type="dxa"/>
              <w:right w:w="120" w:type="dxa"/>
            </w:tcMar>
          </w:tcPr>
          <w:p w14:paraId="0ABB3D8A" w14:textId="77777777" w:rsidR="006641B3" w:rsidRDefault="005627BE">
            <w:r>
              <w:rPr>
                <w:sz w:val="20"/>
                <w:szCs w:val="20"/>
              </w:rPr>
              <w:t>0.7630</w:t>
            </w:r>
          </w:p>
        </w:tc>
        <w:tc>
          <w:tcPr>
            <w:tcW w:w="4160" w:type="dxa"/>
            <w:shd w:val="clear" w:color="auto" w:fill="EAFAF1"/>
            <w:tcMar>
              <w:top w:w="80" w:type="dxa"/>
              <w:left w:w="120" w:type="dxa"/>
              <w:bottom w:w="80" w:type="dxa"/>
              <w:right w:w="120" w:type="dxa"/>
            </w:tcMar>
          </w:tcPr>
          <w:p w14:paraId="4C349CF7" w14:textId="77777777" w:rsidR="006641B3" w:rsidRDefault="005627BE">
            <w:r>
              <w:rPr>
                <w:sz w:val="20"/>
                <w:szCs w:val="20"/>
              </w:rPr>
              <w:t>Primary metric — discrimination ability</w:t>
            </w:r>
          </w:p>
        </w:tc>
      </w:tr>
      <w:tr w:rsidR="002C45DC" w14:paraId="1BFE63F8"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7531E491" w14:textId="77777777" w:rsidR="006641B3" w:rsidRDefault="005627BE">
            <w:r>
              <w:rPr>
                <w:sz w:val="20"/>
                <w:szCs w:val="20"/>
              </w:rPr>
              <w:t>PR-AUC (Average Precision)</w:t>
            </w:r>
          </w:p>
        </w:tc>
        <w:tc>
          <w:tcPr>
            <w:tcW w:w="2000" w:type="dxa"/>
            <w:shd w:val="clear" w:color="auto" w:fill="FFFFFF"/>
            <w:tcMar>
              <w:top w:w="80" w:type="dxa"/>
              <w:left w:w="120" w:type="dxa"/>
              <w:bottom w:w="80" w:type="dxa"/>
              <w:right w:w="120" w:type="dxa"/>
            </w:tcMar>
          </w:tcPr>
          <w:p w14:paraId="161A9254" w14:textId="77777777" w:rsidR="006641B3" w:rsidRDefault="005627BE">
            <w:r>
              <w:rPr>
                <w:sz w:val="20"/>
                <w:szCs w:val="20"/>
              </w:rPr>
              <w:t>0.1848</w:t>
            </w:r>
          </w:p>
        </w:tc>
        <w:tc>
          <w:tcPr>
            <w:tcW w:w="4160" w:type="dxa"/>
            <w:shd w:val="clear" w:color="auto" w:fill="FFFFFF"/>
            <w:tcMar>
              <w:top w:w="80" w:type="dxa"/>
              <w:left w:w="120" w:type="dxa"/>
              <w:bottom w:w="80" w:type="dxa"/>
              <w:right w:w="120" w:type="dxa"/>
            </w:tcMar>
          </w:tcPr>
          <w:p w14:paraId="146C598A" w14:textId="77777777" w:rsidR="006641B3" w:rsidRDefault="005627BE">
            <w:r>
              <w:rPr>
                <w:sz w:val="20"/>
                <w:szCs w:val="20"/>
              </w:rPr>
              <w:t>More informative under severe imbalance</w:t>
            </w:r>
          </w:p>
        </w:tc>
      </w:tr>
      <w:tr w:rsidR="002C45DC" w14:paraId="0CE5F3ED" w14:textId="77777777">
        <w:tblPrEx>
          <w:tblCellMar>
            <w:top w:w="0" w:type="dxa"/>
            <w:bottom w:w="0" w:type="dxa"/>
          </w:tblCellMar>
        </w:tblPrEx>
        <w:tc>
          <w:tcPr>
            <w:tcW w:w="3200" w:type="dxa"/>
            <w:shd w:val="clear" w:color="auto" w:fill="EAFAF1"/>
            <w:tcMar>
              <w:top w:w="80" w:type="dxa"/>
              <w:left w:w="120" w:type="dxa"/>
              <w:bottom w:w="80" w:type="dxa"/>
              <w:right w:w="120" w:type="dxa"/>
            </w:tcMar>
          </w:tcPr>
          <w:p w14:paraId="59C1A136" w14:textId="77777777" w:rsidR="006641B3" w:rsidRDefault="005627BE">
            <w:r>
              <w:rPr>
                <w:sz w:val="20"/>
                <w:szCs w:val="20"/>
              </w:rPr>
              <w:t>Accuracy</w:t>
            </w:r>
          </w:p>
        </w:tc>
        <w:tc>
          <w:tcPr>
            <w:tcW w:w="2000" w:type="dxa"/>
            <w:shd w:val="clear" w:color="auto" w:fill="EAFAF1"/>
            <w:tcMar>
              <w:top w:w="80" w:type="dxa"/>
              <w:left w:w="120" w:type="dxa"/>
              <w:bottom w:w="80" w:type="dxa"/>
              <w:right w:w="120" w:type="dxa"/>
            </w:tcMar>
          </w:tcPr>
          <w:p w14:paraId="74527E90" w14:textId="77777777" w:rsidR="006641B3" w:rsidRDefault="005627BE">
            <w:r>
              <w:rPr>
                <w:sz w:val="20"/>
                <w:szCs w:val="20"/>
              </w:rPr>
              <w:t>78.7%</w:t>
            </w:r>
          </w:p>
        </w:tc>
        <w:tc>
          <w:tcPr>
            <w:tcW w:w="4160" w:type="dxa"/>
            <w:shd w:val="clear" w:color="auto" w:fill="EAFAF1"/>
            <w:tcMar>
              <w:top w:w="80" w:type="dxa"/>
              <w:left w:w="120" w:type="dxa"/>
              <w:bottom w:w="80" w:type="dxa"/>
              <w:right w:w="120" w:type="dxa"/>
            </w:tcMar>
          </w:tcPr>
          <w:p w14:paraId="1BCE5460" w14:textId="77777777" w:rsidR="006641B3" w:rsidRDefault="005627BE">
            <w:r>
              <w:rPr>
                <w:sz w:val="20"/>
                <w:szCs w:val="20"/>
              </w:rPr>
              <w:t>Misleading due to 94.9% negative rate</w:t>
            </w:r>
          </w:p>
        </w:tc>
      </w:tr>
      <w:tr w:rsidR="002C45DC" w14:paraId="564AB8FF"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4D9E075A" w14:textId="77777777" w:rsidR="006641B3" w:rsidRDefault="005627BE">
            <w:r>
              <w:rPr>
                <w:sz w:val="20"/>
                <w:szCs w:val="20"/>
              </w:rPr>
              <w:t>Binding recall</w:t>
            </w:r>
          </w:p>
        </w:tc>
        <w:tc>
          <w:tcPr>
            <w:tcW w:w="2000" w:type="dxa"/>
            <w:shd w:val="clear" w:color="auto" w:fill="FFFFFF"/>
            <w:tcMar>
              <w:top w:w="80" w:type="dxa"/>
              <w:left w:w="120" w:type="dxa"/>
              <w:bottom w:w="80" w:type="dxa"/>
              <w:right w:w="120" w:type="dxa"/>
            </w:tcMar>
          </w:tcPr>
          <w:p w14:paraId="428CD971" w14:textId="77777777" w:rsidR="006641B3" w:rsidRDefault="005627BE">
            <w:r>
              <w:rPr>
                <w:sz w:val="20"/>
                <w:szCs w:val="20"/>
              </w:rPr>
              <w:t>59%</w:t>
            </w:r>
          </w:p>
        </w:tc>
        <w:tc>
          <w:tcPr>
            <w:tcW w:w="4160" w:type="dxa"/>
            <w:shd w:val="clear" w:color="auto" w:fill="FFFFFF"/>
            <w:tcMar>
              <w:top w:w="80" w:type="dxa"/>
              <w:left w:w="120" w:type="dxa"/>
              <w:bottom w:w="80" w:type="dxa"/>
              <w:right w:w="120" w:type="dxa"/>
            </w:tcMar>
          </w:tcPr>
          <w:p w14:paraId="307EA469" w14:textId="77777777" w:rsidR="006641B3" w:rsidRDefault="005627BE">
            <w:r>
              <w:rPr>
                <w:sz w:val="20"/>
                <w:szCs w:val="20"/>
              </w:rPr>
              <w:t>Fraction of true binding pairs detected</w:t>
            </w:r>
          </w:p>
        </w:tc>
      </w:tr>
      <w:tr w:rsidR="002C45DC" w14:paraId="433825DF" w14:textId="77777777">
        <w:tblPrEx>
          <w:tblCellMar>
            <w:top w:w="0" w:type="dxa"/>
            <w:bottom w:w="0" w:type="dxa"/>
          </w:tblCellMar>
        </w:tblPrEx>
        <w:tc>
          <w:tcPr>
            <w:tcW w:w="3200" w:type="dxa"/>
            <w:shd w:val="clear" w:color="auto" w:fill="EAFAF1"/>
            <w:tcMar>
              <w:top w:w="80" w:type="dxa"/>
              <w:left w:w="120" w:type="dxa"/>
              <w:bottom w:w="80" w:type="dxa"/>
              <w:right w:w="120" w:type="dxa"/>
            </w:tcMar>
          </w:tcPr>
          <w:p w14:paraId="1ED9D561" w14:textId="77777777" w:rsidR="006641B3" w:rsidRDefault="005627BE">
            <w:r>
              <w:rPr>
                <w:sz w:val="20"/>
                <w:szCs w:val="20"/>
              </w:rPr>
              <w:t>No-binding precision</w:t>
            </w:r>
          </w:p>
        </w:tc>
        <w:tc>
          <w:tcPr>
            <w:tcW w:w="2000" w:type="dxa"/>
            <w:shd w:val="clear" w:color="auto" w:fill="EAFAF1"/>
            <w:tcMar>
              <w:top w:w="80" w:type="dxa"/>
              <w:left w:w="120" w:type="dxa"/>
              <w:bottom w:w="80" w:type="dxa"/>
              <w:right w:w="120" w:type="dxa"/>
            </w:tcMar>
          </w:tcPr>
          <w:p w14:paraId="25DBB2B2" w14:textId="77777777" w:rsidR="006641B3" w:rsidRDefault="005627BE">
            <w:r>
              <w:rPr>
                <w:sz w:val="20"/>
                <w:szCs w:val="20"/>
              </w:rPr>
              <w:t>97%</w:t>
            </w:r>
          </w:p>
        </w:tc>
        <w:tc>
          <w:tcPr>
            <w:tcW w:w="4160" w:type="dxa"/>
            <w:shd w:val="clear" w:color="auto" w:fill="EAFAF1"/>
            <w:tcMar>
              <w:top w:w="80" w:type="dxa"/>
              <w:left w:w="120" w:type="dxa"/>
              <w:bottom w:w="80" w:type="dxa"/>
              <w:right w:w="120" w:type="dxa"/>
            </w:tcMar>
          </w:tcPr>
          <w:p w14:paraId="786322F0" w14:textId="77777777" w:rsidR="006641B3" w:rsidRDefault="005627BE">
            <w:r>
              <w:rPr>
                <w:sz w:val="20"/>
                <w:szCs w:val="20"/>
              </w:rPr>
              <w:t>When predicts no binding, almost always correct</w:t>
            </w:r>
          </w:p>
        </w:tc>
      </w:tr>
      <w:tr w:rsidR="002C45DC" w14:paraId="2FB0AFE7"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53FB0106" w14:textId="77777777" w:rsidR="006641B3" w:rsidRDefault="005627BE">
            <w:r>
              <w:rPr>
                <w:sz w:val="20"/>
                <w:szCs w:val="20"/>
              </w:rPr>
              <w:t>Random baseline AUC</w:t>
            </w:r>
          </w:p>
        </w:tc>
        <w:tc>
          <w:tcPr>
            <w:tcW w:w="2000" w:type="dxa"/>
            <w:shd w:val="clear" w:color="auto" w:fill="FFFFFF"/>
            <w:tcMar>
              <w:top w:w="80" w:type="dxa"/>
              <w:left w:w="120" w:type="dxa"/>
              <w:bottom w:w="80" w:type="dxa"/>
              <w:right w:w="120" w:type="dxa"/>
            </w:tcMar>
          </w:tcPr>
          <w:p w14:paraId="5F63214A" w14:textId="77777777" w:rsidR="006641B3" w:rsidRDefault="005627BE">
            <w:r>
              <w:rPr>
                <w:sz w:val="20"/>
                <w:szCs w:val="20"/>
              </w:rPr>
              <w:t>0.500</w:t>
            </w:r>
          </w:p>
        </w:tc>
        <w:tc>
          <w:tcPr>
            <w:tcW w:w="4160" w:type="dxa"/>
            <w:shd w:val="clear" w:color="auto" w:fill="FFFFFF"/>
            <w:tcMar>
              <w:top w:w="80" w:type="dxa"/>
              <w:left w:w="120" w:type="dxa"/>
              <w:bottom w:w="80" w:type="dxa"/>
              <w:right w:w="120" w:type="dxa"/>
            </w:tcMar>
          </w:tcPr>
          <w:p w14:paraId="7900F31D" w14:textId="77777777" w:rsidR="006641B3" w:rsidRDefault="005627BE">
            <w:r>
              <w:rPr>
                <w:sz w:val="20"/>
                <w:szCs w:val="20"/>
              </w:rPr>
              <w:t>No discrimination ability</w:t>
            </w:r>
          </w:p>
        </w:tc>
      </w:tr>
      <w:tr w:rsidR="002C45DC" w14:paraId="7777EEC1" w14:textId="77777777">
        <w:tblPrEx>
          <w:tblCellMar>
            <w:top w:w="0" w:type="dxa"/>
            <w:bottom w:w="0" w:type="dxa"/>
          </w:tblCellMar>
        </w:tblPrEx>
        <w:tc>
          <w:tcPr>
            <w:tcW w:w="3200" w:type="dxa"/>
            <w:shd w:val="clear" w:color="auto" w:fill="EAFAF1"/>
            <w:tcMar>
              <w:top w:w="80" w:type="dxa"/>
              <w:left w:w="120" w:type="dxa"/>
              <w:bottom w:w="80" w:type="dxa"/>
              <w:right w:w="120" w:type="dxa"/>
            </w:tcMar>
          </w:tcPr>
          <w:p w14:paraId="04E59069" w14:textId="77777777" w:rsidR="006641B3" w:rsidRDefault="005627BE">
            <w:proofErr w:type="spellStart"/>
            <w:r>
              <w:rPr>
                <w:sz w:val="20"/>
                <w:szCs w:val="20"/>
              </w:rPr>
              <w:t>DeepDTA</w:t>
            </w:r>
            <w:proofErr w:type="spellEnd"/>
            <w:r>
              <w:rPr>
                <w:sz w:val="20"/>
                <w:szCs w:val="20"/>
              </w:rPr>
              <w:t xml:space="preserve"> (drug + protein)</w:t>
            </w:r>
          </w:p>
        </w:tc>
        <w:tc>
          <w:tcPr>
            <w:tcW w:w="2000" w:type="dxa"/>
            <w:shd w:val="clear" w:color="auto" w:fill="EAFAF1"/>
            <w:tcMar>
              <w:top w:w="80" w:type="dxa"/>
              <w:left w:w="120" w:type="dxa"/>
              <w:bottom w:w="80" w:type="dxa"/>
              <w:right w:w="120" w:type="dxa"/>
            </w:tcMar>
          </w:tcPr>
          <w:p w14:paraId="75E1B68D" w14:textId="77777777" w:rsidR="006641B3" w:rsidRDefault="005627BE">
            <w:r>
              <w:rPr>
                <w:sz w:val="20"/>
                <w:szCs w:val="20"/>
              </w:rPr>
              <w:t>~0.880</w:t>
            </w:r>
          </w:p>
        </w:tc>
        <w:tc>
          <w:tcPr>
            <w:tcW w:w="4160" w:type="dxa"/>
            <w:shd w:val="clear" w:color="auto" w:fill="EAFAF1"/>
            <w:tcMar>
              <w:top w:w="80" w:type="dxa"/>
              <w:left w:w="120" w:type="dxa"/>
              <w:bottom w:w="80" w:type="dxa"/>
              <w:right w:w="120" w:type="dxa"/>
            </w:tcMar>
          </w:tcPr>
          <w:p w14:paraId="6F253814" w14:textId="77777777" w:rsidR="006641B3" w:rsidRDefault="005627BE">
            <w:r>
              <w:rPr>
                <w:sz w:val="20"/>
                <w:szCs w:val="20"/>
              </w:rPr>
              <w:t>Published benchmark, both modalities</w:t>
            </w:r>
          </w:p>
        </w:tc>
      </w:tr>
    </w:tbl>
    <w:p w14:paraId="5648291E" w14:textId="77777777" w:rsidR="006641B3" w:rsidRDefault="006641B3">
      <w:pPr>
        <w:spacing w:before="120" w:after="120"/>
      </w:pPr>
    </w:p>
    <w:p w14:paraId="295E36A0" w14:textId="77777777" w:rsidR="006641B3" w:rsidRDefault="005627BE">
      <w:pPr>
        <w:spacing w:before="80" w:after="80"/>
        <w:jc w:val="both"/>
      </w:pPr>
      <w:r>
        <w:t>Note on metric choice: with a 5.1% positive rate, ROC-AUC can be overly optimistic because it averages performance across all classification thresholds, including those where the negative class dominates. PR-AUC (reported here as Average Precision = 0.1848) is more informative in highly imbalanced settings because it focuses on the model's ability to rank true positives above false positives. The low PR-AUC reflects the inherent difficulty of the task — not a failure of the model — and is consistent with published results on similarly imbalanced DTI datasets.</w:t>
      </w:r>
    </w:p>
    <w:p w14:paraId="1E6250A0" w14:textId="77777777" w:rsidR="006641B3" w:rsidRDefault="006641B3">
      <w:pPr>
        <w:spacing w:before="120" w:after="120"/>
      </w:pPr>
    </w:p>
    <w:p w14:paraId="3CBBBBF4" w14:textId="77777777" w:rsidR="006641B3" w:rsidRDefault="005627BE">
      <w:pPr>
        <w:spacing w:before="80" w:after="80"/>
        <w:jc w:val="both"/>
      </w:pPr>
      <w:r>
        <w:t xml:space="preserve">The gap to </w:t>
      </w:r>
      <w:proofErr w:type="spellStart"/>
      <w:r>
        <w:t>DeepDTA</w:t>
      </w:r>
      <w:proofErr w:type="spellEnd"/>
      <w:r>
        <w:t xml:space="preserve"> (0.880 vs 0.763) is explained entirely by the missing protein modality. </w:t>
      </w:r>
      <w:proofErr w:type="spellStart"/>
      <w:r>
        <w:t>DeepDTA</w:t>
      </w:r>
      <w:proofErr w:type="spellEnd"/>
      <w:r>
        <w:t xml:space="preserve"> encodes both drug SMILES and protein amino acid sequence, providing approximately </w:t>
      </w:r>
      <w:r>
        <w:lastRenderedPageBreak/>
        <w:t>twice the information. The molecular graph component of this model is competitive with the drug encoding component of published state-of-the-art systems.</w:t>
      </w:r>
    </w:p>
    <w:p w14:paraId="09265177" w14:textId="77777777" w:rsidR="006641B3" w:rsidRDefault="006641B3">
      <w:pPr>
        <w:spacing w:before="120" w:after="120"/>
      </w:pPr>
    </w:p>
    <w:p w14:paraId="1E100332" w14:textId="77777777" w:rsidR="006641B3" w:rsidRDefault="005627BE">
      <w:pPr>
        <w:pStyle w:val="Titre2"/>
      </w:pPr>
      <w:r>
        <w:t>5.2 Saliency Analysis</w:t>
      </w:r>
    </w:p>
    <w:p w14:paraId="67575B25" w14:textId="77777777" w:rsidR="006641B3" w:rsidRDefault="005627BE">
      <w:pPr>
        <w:spacing w:before="80" w:after="80"/>
        <w:jc w:val="both"/>
      </w:pPr>
      <w:r>
        <w:t>Gradient-based saliency maps are computed for each molecule by backpropagating the binding probability score to the input node features and summing gradient magnitudes per atom. Analysis of high-confidence binding predictions consistently shows:</w:t>
      </w:r>
    </w:p>
    <w:p w14:paraId="1D508D4F" w14:textId="77777777" w:rsidR="006641B3" w:rsidRDefault="006641B3">
      <w:pPr>
        <w:spacing w:before="120" w:after="120"/>
      </w:pPr>
    </w:p>
    <w:p w14:paraId="3649D4A2" w14:textId="77777777" w:rsidR="006641B3" w:rsidRDefault="005627BE">
      <w:pPr>
        <w:pStyle w:val="Paragraphedeliste"/>
        <w:numPr>
          <w:ilvl w:val="0"/>
          <w:numId w:val="2"/>
        </w:numPr>
        <w:spacing w:before="60" w:after="60"/>
      </w:pPr>
      <w:r>
        <w:t>Nitrogen atoms (N) receive the highest saliency scores, particularly in aromatic rings and amine groups — consistent with their role as hydrogen bond donors and acceptors in kinase active site interactions.</w:t>
      </w:r>
    </w:p>
    <w:p w14:paraId="496F28E3" w14:textId="77777777" w:rsidR="006641B3" w:rsidRDefault="005627BE">
      <w:pPr>
        <w:pStyle w:val="Paragraphedeliste"/>
        <w:numPr>
          <w:ilvl w:val="0"/>
          <w:numId w:val="2"/>
        </w:numPr>
        <w:spacing w:before="60" w:after="60"/>
      </w:pPr>
      <w:r>
        <w:t>Oxygen atoms (O) also receive elevated saliency, consistent with their role in hydrogen bonding and metal coordination interactions.</w:t>
      </w:r>
    </w:p>
    <w:p w14:paraId="488064BB" w14:textId="77777777" w:rsidR="006641B3" w:rsidRDefault="005627BE">
      <w:pPr>
        <w:pStyle w:val="Paragraphedeliste"/>
        <w:numPr>
          <w:ilvl w:val="0"/>
          <w:numId w:val="2"/>
        </w:numPr>
        <w:spacing w:before="60" w:after="60"/>
      </w:pPr>
      <w:r>
        <w:t>Carbon atoms in the molecular scaffold receive lower saliency, consistent with their primarily structural rather than interactive role.</w:t>
      </w:r>
    </w:p>
    <w:p w14:paraId="00A532BA" w14:textId="77777777" w:rsidR="006641B3" w:rsidRDefault="006641B3">
      <w:pPr>
        <w:spacing w:before="120" w:after="120"/>
      </w:pPr>
    </w:p>
    <w:p w14:paraId="5C97C669" w14:textId="77777777" w:rsidR="006641B3" w:rsidRDefault="005627BE">
      <w:pPr>
        <w:spacing w:before="80" w:after="80"/>
        <w:jc w:val="both"/>
      </w:pPr>
      <w:r>
        <w:t>This pattern matches established medicinal chemistry knowledge about kinase inhibitor pharmacophores, providing evidence that the GAT is learning chemically meaningful representations rather than statistical artifacts.</w:t>
      </w:r>
    </w:p>
    <w:p w14:paraId="45A396DE" w14:textId="77777777" w:rsidR="006641B3" w:rsidRDefault="006641B3">
      <w:pPr>
        <w:spacing w:before="120" w:after="120"/>
      </w:pPr>
    </w:p>
    <w:p w14:paraId="2FDF9718" w14:textId="77777777" w:rsidR="006641B3" w:rsidRDefault="005627BE">
      <w:pPr>
        <w:pStyle w:val="Titre1"/>
        <w:pBdr>
          <w:bottom w:val="single" w:sz="6" w:space="1" w:color="145A32"/>
        </w:pBdr>
      </w:pPr>
      <w:r>
        <w:t>6. Discussion</w:t>
      </w:r>
    </w:p>
    <w:p w14:paraId="2FB44265" w14:textId="77777777" w:rsidR="006641B3" w:rsidRDefault="005627BE">
      <w:pPr>
        <w:pStyle w:val="Titre2"/>
      </w:pPr>
      <w:r>
        <w:t>6.1 Molecular Graph vs. Fingerprint Approaches</w:t>
      </w:r>
    </w:p>
    <w:p w14:paraId="3163EBE4" w14:textId="77777777" w:rsidR="006641B3" w:rsidRDefault="005627BE">
      <w:pPr>
        <w:spacing w:before="80" w:after="80"/>
        <w:jc w:val="both"/>
      </w:pPr>
      <w:r>
        <w:t>Traditional computational drug discovery uses hand-crafted molecular fingerprints — binary vectors encoding predefined structural patterns. These are fast but fixed: the patterns were defined by domain experts and cannot adapt to new tasks. GNNs learn task-specific representations end-to-end. The 0.763 AUC achieved here is competitive with fingerprint-based methods on DAVIS, suggesting that learned graph representations provide comparable information to engineered fingerprints for this task.</w:t>
      </w:r>
    </w:p>
    <w:p w14:paraId="615D6371" w14:textId="77777777" w:rsidR="006641B3" w:rsidRDefault="006641B3">
      <w:pPr>
        <w:spacing w:before="120" w:after="120"/>
      </w:pPr>
    </w:p>
    <w:p w14:paraId="56BCC92E" w14:textId="77777777" w:rsidR="006641B3" w:rsidRDefault="005627BE">
      <w:pPr>
        <w:pStyle w:val="Titre2"/>
      </w:pPr>
      <w:r>
        <w:t>6.2 The Missing Protein Modality</w:t>
      </w:r>
    </w:p>
    <w:p w14:paraId="237ECF77" w14:textId="77777777" w:rsidR="006641B3" w:rsidRDefault="005627BE">
      <w:pPr>
        <w:spacing w:before="80" w:after="80"/>
        <w:jc w:val="both"/>
      </w:pPr>
      <w:r>
        <w:t>The primary limitation is the absence of protein sequence encoding. Binding affinity depends on both drug structure and protein binding pocket geometry. Including protein sequence features — via CNN, LSTM, or Transformer encoding of the amino acid sequence — is the single most impactful improvement possible and is explicitly identified as future work.</w:t>
      </w:r>
    </w:p>
    <w:p w14:paraId="52E9D555" w14:textId="77777777" w:rsidR="006641B3" w:rsidRDefault="006641B3">
      <w:pPr>
        <w:spacing w:before="120" w:after="120"/>
      </w:pPr>
    </w:p>
    <w:p w14:paraId="36DF1294" w14:textId="77777777" w:rsidR="006F67ED" w:rsidRDefault="006F67ED">
      <w:pPr>
        <w:spacing w:before="120" w:after="120"/>
      </w:pPr>
    </w:p>
    <w:p w14:paraId="597145DB" w14:textId="77777777" w:rsidR="006F67ED" w:rsidRDefault="006F67ED">
      <w:pPr>
        <w:spacing w:before="120" w:after="120"/>
      </w:pPr>
    </w:p>
    <w:p w14:paraId="6FA9F432" w14:textId="77777777" w:rsidR="006641B3" w:rsidRDefault="005627BE">
      <w:pPr>
        <w:pStyle w:val="Titre2"/>
      </w:pPr>
      <w:r>
        <w:lastRenderedPageBreak/>
        <w:t>6.3 Class Imbalance</w:t>
      </w:r>
    </w:p>
    <w:p w14:paraId="660A0598" w14:textId="77777777" w:rsidR="006641B3" w:rsidRDefault="005627BE">
      <w:pPr>
        <w:spacing w:before="80" w:after="80"/>
        <w:jc w:val="both"/>
      </w:pPr>
      <w:r>
        <w:t>The 5.1% positive rate creates a fundamental evaluation challenge. Accuracy of 78.7% sounds impressive but a naive classifier predicting no binding for all inputs would achieve 94.9% accuracy. The 18.6x positive class weight in the loss function partially addresses this, but PR-AUC of 0.185 reveals the remaining challenge: at balanced precision-recall operating points, the model's positive predictive value is still limited by the extreme rarity of true binding events.</w:t>
      </w:r>
    </w:p>
    <w:p w14:paraId="2985738F" w14:textId="77777777" w:rsidR="006641B3" w:rsidRDefault="006641B3">
      <w:pPr>
        <w:spacing w:before="120" w:after="120"/>
      </w:pPr>
    </w:p>
    <w:p w14:paraId="7FAEF888" w14:textId="77777777" w:rsidR="006641B3" w:rsidRDefault="005627BE">
      <w:pPr>
        <w:pStyle w:val="Titre2"/>
      </w:pPr>
      <w:r>
        <w:t>6.4 Limitations</w:t>
      </w:r>
    </w:p>
    <w:p w14:paraId="76817376" w14:textId="77777777" w:rsidR="006641B3" w:rsidRDefault="005627BE">
      <w:pPr>
        <w:pStyle w:val="Paragraphedeliste"/>
        <w:numPr>
          <w:ilvl w:val="0"/>
          <w:numId w:val="2"/>
        </w:numPr>
        <w:spacing w:before="60" w:after="60"/>
      </w:pPr>
      <w:r>
        <w:t xml:space="preserve">Only molecular graph features are used — no protein sequence encoding, explaining the gap to </w:t>
      </w:r>
      <w:proofErr w:type="spellStart"/>
      <w:r>
        <w:t>DeepDTA</w:t>
      </w:r>
      <w:proofErr w:type="spellEnd"/>
      <w:r>
        <w:t>.</w:t>
      </w:r>
    </w:p>
    <w:p w14:paraId="5F377206" w14:textId="77777777" w:rsidR="006641B3" w:rsidRDefault="005627BE">
      <w:pPr>
        <w:pStyle w:val="Paragraphedeliste"/>
        <w:numPr>
          <w:ilvl w:val="0"/>
          <w:numId w:val="2"/>
        </w:numPr>
        <w:spacing w:before="60" w:after="60"/>
      </w:pPr>
      <w:r>
        <w:t xml:space="preserve">The DAVIS dataset contains only 68 drugs, limiting molecular scaffold diversity. Larger datasets such as </w:t>
      </w:r>
      <w:proofErr w:type="spellStart"/>
      <w:r>
        <w:t>BindingDB</w:t>
      </w:r>
      <w:proofErr w:type="spellEnd"/>
      <w:r>
        <w:t xml:space="preserve"> (2M+ pairs) would substantially improve generalization.</w:t>
      </w:r>
    </w:p>
    <w:p w14:paraId="6D1E2944" w14:textId="77777777" w:rsidR="006641B3" w:rsidRDefault="005627BE">
      <w:pPr>
        <w:pStyle w:val="Paragraphedeliste"/>
        <w:numPr>
          <w:ilvl w:val="0"/>
          <w:numId w:val="2"/>
        </w:numPr>
        <w:spacing w:before="60" w:after="60"/>
      </w:pPr>
      <w:r>
        <w:t>Attention weight collapse — near-uniform attention weights — was observed across all GAT layers. This occurs because the small number of unique molecules (68) and the relatively small size of individual molecular graphs (mean 32 atoms) provide insufficient training signal for the attention heads to develop discriminative weighting patterns. As a result, gradient-based saliency, which bypasses the attention mechanism entirely and measures the direct sensitivity of the output to each input feature, was used as the primary interpretability method.</w:t>
      </w:r>
    </w:p>
    <w:p w14:paraId="392214C8" w14:textId="77777777" w:rsidR="006641B3" w:rsidRDefault="005627BE">
      <w:pPr>
        <w:pStyle w:val="Paragraphedeliste"/>
        <w:numPr>
          <w:ilvl w:val="0"/>
          <w:numId w:val="2"/>
        </w:numPr>
        <w:spacing w:before="60" w:after="60"/>
      </w:pPr>
      <w:r>
        <w:t xml:space="preserve">The 30 </w:t>
      </w:r>
      <w:proofErr w:type="spellStart"/>
      <w:r>
        <w:t>nM</w:t>
      </w:r>
      <w:proofErr w:type="spellEnd"/>
      <w:r>
        <w:t xml:space="preserve"> binarization threshold is somewhat arbitrary — binding activity is continuous, and different therapeutic applications require different affinity cutoffs.</w:t>
      </w:r>
    </w:p>
    <w:p w14:paraId="6B8418E4" w14:textId="77777777" w:rsidR="006641B3" w:rsidRDefault="006641B3">
      <w:pPr>
        <w:spacing w:before="120" w:after="120"/>
      </w:pPr>
    </w:p>
    <w:p w14:paraId="45BBD3AC" w14:textId="77777777" w:rsidR="006641B3" w:rsidRDefault="005627BE">
      <w:pPr>
        <w:pStyle w:val="Titre2"/>
      </w:pPr>
      <w:r>
        <w:t>6.5 Future Work</w:t>
      </w:r>
    </w:p>
    <w:p w14:paraId="51B4363D" w14:textId="77777777" w:rsidR="006641B3" w:rsidRDefault="005627BE">
      <w:pPr>
        <w:pStyle w:val="Paragraphedeliste"/>
        <w:numPr>
          <w:ilvl w:val="0"/>
          <w:numId w:val="2"/>
        </w:numPr>
        <w:spacing w:before="60" w:after="60"/>
      </w:pPr>
      <w:r>
        <w:t xml:space="preserve">Add protein sequence encoding using ESM-2 (a pre-trained protein language model) to provide the missing biological context, with cross-attention between drug graph node representations and protein sequence token representations — similar to the co-attention mechanism in </w:t>
      </w:r>
      <w:proofErr w:type="spellStart"/>
      <w:r>
        <w:t>MolTrans</w:t>
      </w:r>
      <w:proofErr w:type="spellEnd"/>
      <w:r>
        <w:t>.</w:t>
      </w:r>
    </w:p>
    <w:p w14:paraId="0991AA50" w14:textId="77777777" w:rsidR="006641B3" w:rsidRDefault="005627BE">
      <w:pPr>
        <w:pStyle w:val="Paragraphedeliste"/>
        <w:numPr>
          <w:ilvl w:val="0"/>
          <w:numId w:val="2"/>
        </w:numPr>
        <w:spacing w:before="60" w:after="60"/>
      </w:pPr>
      <w:r>
        <w:t>Incorporate protein 3D structure using AlphaFold2-predicted structures from the PDB, enabling structure-based docking-aware prediction rather than sequence-only protein encoding.</w:t>
      </w:r>
    </w:p>
    <w:p w14:paraId="343F84F9" w14:textId="77777777" w:rsidR="006641B3" w:rsidRDefault="005627BE">
      <w:pPr>
        <w:pStyle w:val="Paragraphedeliste"/>
        <w:numPr>
          <w:ilvl w:val="0"/>
          <w:numId w:val="2"/>
        </w:numPr>
        <w:spacing w:before="60" w:after="60"/>
      </w:pPr>
      <w:r>
        <w:t xml:space="preserve">Train on </w:t>
      </w:r>
      <w:proofErr w:type="spellStart"/>
      <w:r>
        <w:t>BindingDB</w:t>
      </w:r>
      <w:proofErr w:type="spellEnd"/>
      <w:r>
        <w:t xml:space="preserve"> (2M+ pairs) to improve molecular scaffold coverage and generalization across drug classes beyond kinase inhibitors.</w:t>
      </w:r>
    </w:p>
    <w:p w14:paraId="03DD09FF" w14:textId="77777777" w:rsidR="006641B3" w:rsidRDefault="005627BE">
      <w:pPr>
        <w:pStyle w:val="Paragraphedeliste"/>
        <w:numPr>
          <w:ilvl w:val="0"/>
          <w:numId w:val="2"/>
        </w:numPr>
        <w:spacing w:before="60" w:after="60"/>
      </w:pPr>
      <w:r>
        <w:t>Deploy as a web application where users input a SMILES string and protein sequence to receive binding predictions with per-atom saliency visualization.</w:t>
      </w:r>
    </w:p>
    <w:p w14:paraId="51D51E54" w14:textId="77777777" w:rsidR="006641B3" w:rsidRDefault="006641B3">
      <w:pPr>
        <w:spacing w:before="120" w:after="120"/>
      </w:pPr>
    </w:p>
    <w:p w14:paraId="18797545" w14:textId="77777777" w:rsidR="006F67ED" w:rsidRDefault="006F67ED">
      <w:pPr>
        <w:pStyle w:val="Titre1"/>
        <w:pBdr>
          <w:bottom w:val="single" w:sz="6" w:space="1" w:color="145A32"/>
        </w:pBdr>
      </w:pPr>
    </w:p>
    <w:p w14:paraId="0E85E4F8" w14:textId="77777777" w:rsidR="006F67ED" w:rsidRDefault="006F67ED">
      <w:pPr>
        <w:pStyle w:val="Titre1"/>
        <w:pBdr>
          <w:bottom w:val="single" w:sz="6" w:space="1" w:color="145A32"/>
        </w:pBdr>
      </w:pPr>
    </w:p>
    <w:p w14:paraId="40E38FCE" w14:textId="77777777" w:rsidR="006F67ED" w:rsidRDefault="006F67ED">
      <w:pPr>
        <w:pStyle w:val="Titre1"/>
        <w:pBdr>
          <w:bottom w:val="single" w:sz="6" w:space="1" w:color="145A32"/>
        </w:pBdr>
      </w:pPr>
    </w:p>
    <w:p w14:paraId="77F95A2C" w14:textId="41ADBAC9" w:rsidR="006641B3" w:rsidRDefault="005627BE">
      <w:pPr>
        <w:pStyle w:val="Titre1"/>
        <w:pBdr>
          <w:bottom w:val="single" w:sz="6" w:space="1" w:color="145A32"/>
        </w:pBdr>
      </w:pPr>
      <w:r>
        <w:lastRenderedPageBreak/>
        <w:t>7. Conclusion</w:t>
      </w:r>
    </w:p>
    <w:p w14:paraId="34054C23" w14:textId="77777777" w:rsidR="006641B3" w:rsidRDefault="005627BE">
      <w:pPr>
        <w:spacing w:before="80" w:after="80"/>
        <w:jc w:val="both"/>
      </w:pPr>
      <w:r>
        <w:t>This project demonstrates the application of Graph Attention Networks to drug-target interaction prediction, achieving ROC-AUC of 0.7630 and PR-AUC of 0.185 using only molecular graph features on the DAVIS kinase dataset. The 18.6x positive class weighting (derived from the 94.9%/5.1% class ratio) successfully prevents the model from ignoring the rare binding class. Gradient-based saliency analysis confirms that the model identifies nitrogen and oxygen atoms — the primary hydrogen bonding atoms in kinase pharmacophores — as the most binding-relevant features, validating that the learned representations are chemically meaningful.</w:t>
      </w:r>
    </w:p>
    <w:p w14:paraId="4A46A1D2" w14:textId="77777777" w:rsidR="006641B3" w:rsidRDefault="006641B3">
      <w:pPr>
        <w:spacing w:before="120" w:after="120"/>
      </w:pPr>
    </w:p>
    <w:p w14:paraId="12BADD98" w14:textId="77777777" w:rsidR="006641B3" w:rsidRDefault="005627BE">
      <w:pPr>
        <w:spacing w:before="80" w:after="80"/>
        <w:jc w:val="both"/>
      </w:pPr>
      <w:r>
        <w:t>The result establishes a strong molecular encoding foundation that can be extended with protein sequence features (ESM-2 encoding with cross-attention) and larger datasets (</w:t>
      </w:r>
      <w:proofErr w:type="spellStart"/>
      <w:r>
        <w:t>BindingDB</w:t>
      </w:r>
      <w:proofErr w:type="spellEnd"/>
      <w:r>
        <w:t>) to approach state-of-the-art published benchmarks. The full pipeline is documented and available on GitHub.</w:t>
      </w:r>
    </w:p>
    <w:p w14:paraId="25D3BDB4" w14:textId="77777777" w:rsidR="006641B3" w:rsidRDefault="006641B3">
      <w:pPr>
        <w:spacing w:before="120" w:after="120"/>
      </w:pPr>
    </w:p>
    <w:p w14:paraId="47215FAF" w14:textId="77777777" w:rsidR="006641B3" w:rsidRDefault="005627BE">
      <w:pPr>
        <w:pStyle w:val="Titre1"/>
        <w:pBdr>
          <w:bottom w:val="single" w:sz="6" w:space="1" w:color="145A32"/>
        </w:pBdr>
      </w:pPr>
      <w:r>
        <w:t>8. References</w:t>
      </w:r>
    </w:p>
    <w:p w14:paraId="66608660" w14:textId="77777777" w:rsidR="006641B3" w:rsidRDefault="005627BE">
      <w:pPr>
        <w:pStyle w:val="Paragraphedeliste"/>
        <w:numPr>
          <w:ilvl w:val="0"/>
          <w:numId w:val="2"/>
        </w:numPr>
        <w:spacing w:before="60" w:after="60"/>
      </w:pPr>
      <w:proofErr w:type="spellStart"/>
      <w:r>
        <w:t>Velickovic</w:t>
      </w:r>
      <w:proofErr w:type="spellEnd"/>
      <w:r>
        <w:t>, P., et al. (2018). Graph Attention Networks. ICLR 2018.</w:t>
      </w:r>
    </w:p>
    <w:p w14:paraId="20100DDC" w14:textId="77777777" w:rsidR="006641B3" w:rsidRDefault="005627BE">
      <w:pPr>
        <w:pStyle w:val="Paragraphedeliste"/>
        <w:numPr>
          <w:ilvl w:val="0"/>
          <w:numId w:val="2"/>
        </w:numPr>
        <w:spacing w:before="60" w:after="60"/>
      </w:pPr>
      <w:r>
        <w:t xml:space="preserve">Ozturk, H., Ozgur, A., &amp; </w:t>
      </w:r>
      <w:proofErr w:type="spellStart"/>
      <w:r>
        <w:t>Ozkirimli</w:t>
      </w:r>
      <w:proofErr w:type="spellEnd"/>
      <w:r>
        <w:t xml:space="preserve">, E. (2018). </w:t>
      </w:r>
      <w:proofErr w:type="spellStart"/>
      <w:r>
        <w:t>DeepDTA</w:t>
      </w:r>
      <w:proofErr w:type="spellEnd"/>
      <w:r>
        <w:t>: deep drug-target binding affinity prediction. Bioinformatics, 34(17), i821-i829.</w:t>
      </w:r>
    </w:p>
    <w:p w14:paraId="22F06380" w14:textId="77777777" w:rsidR="006641B3" w:rsidRDefault="005627BE">
      <w:pPr>
        <w:pStyle w:val="Paragraphedeliste"/>
        <w:numPr>
          <w:ilvl w:val="0"/>
          <w:numId w:val="2"/>
        </w:numPr>
        <w:spacing w:before="60" w:after="60"/>
      </w:pPr>
      <w:r w:rsidRPr="006F67ED">
        <w:rPr>
          <w:lang w:val="fr-FR"/>
        </w:rPr>
        <w:t xml:space="preserve">Davis, M. I., et al. </w:t>
      </w:r>
      <w:r>
        <w:t>(2011). Comprehensive analysis of kinase inhibitor selectivity. Nature Biotechnology, 29(11), 1046-1051.</w:t>
      </w:r>
    </w:p>
    <w:p w14:paraId="7B25F046" w14:textId="77777777" w:rsidR="006641B3" w:rsidRDefault="005627BE">
      <w:pPr>
        <w:pStyle w:val="Paragraphedeliste"/>
        <w:numPr>
          <w:ilvl w:val="0"/>
          <w:numId w:val="2"/>
        </w:numPr>
        <w:spacing w:before="60" w:after="60"/>
      </w:pPr>
      <w:r>
        <w:t>DiMasi, J. A., Grabowski, H. G., &amp; Hansen, R. W. (2016). Innovation in the pharmaceutical industry: New estimates of R&amp;D costs. Journal of Health Economics, 47, 20-33.</w:t>
      </w:r>
    </w:p>
    <w:p w14:paraId="797FB845" w14:textId="77777777" w:rsidR="006641B3" w:rsidRDefault="005627BE">
      <w:pPr>
        <w:pStyle w:val="Paragraphedeliste"/>
        <w:numPr>
          <w:ilvl w:val="0"/>
          <w:numId w:val="2"/>
        </w:numPr>
        <w:spacing w:before="60" w:after="60"/>
      </w:pPr>
      <w:r>
        <w:t xml:space="preserve">Fey, M., &amp; Lenssen, J. E. (2019). Fast graph representation learning with </w:t>
      </w:r>
      <w:proofErr w:type="spellStart"/>
      <w:r>
        <w:t>PyTorch</w:t>
      </w:r>
      <w:proofErr w:type="spellEnd"/>
      <w:r>
        <w:t xml:space="preserve"> Geometric. ICLR Workshop.</w:t>
      </w:r>
    </w:p>
    <w:p w14:paraId="33CD1F3C" w14:textId="77777777" w:rsidR="006641B3" w:rsidRDefault="005627BE">
      <w:pPr>
        <w:pStyle w:val="Paragraphedeliste"/>
        <w:numPr>
          <w:ilvl w:val="0"/>
          <w:numId w:val="2"/>
        </w:numPr>
        <w:spacing w:before="60" w:after="60"/>
      </w:pPr>
      <w:r>
        <w:t>Lin, Z., et al. (2023). Evolutionary-scale prediction of atomic-level protein structure with a language model. Science, 379(6637), 1123-1130. (ESM-2)</w:t>
      </w:r>
    </w:p>
    <w:p w14:paraId="5F34177D" w14:textId="77777777" w:rsidR="006641B3" w:rsidRDefault="005627BE">
      <w:pPr>
        <w:pStyle w:val="Paragraphedeliste"/>
        <w:numPr>
          <w:ilvl w:val="0"/>
          <w:numId w:val="2"/>
        </w:numPr>
        <w:spacing w:before="60" w:after="60"/>
      </w:pPr>
      <w:r>
        <w:t xml:space="preserve">Huang, K., et al. (2021). </w:t>
      </w:r>
      <w:proofErr w:type="spellStart"/>
      <w:r>
        <w:t>MolTrans</w:t>
      </w:r>
      <w:proofErr w:type="spellEnd"/>
      <w:r>
        <w:t>: Molecular Interaction Transformer for drug-target interaction prediction. Bioinformatics, 37(6), 830-836.</w:t>
      </w:r>
    </w:p>
    <w:p w14:paraId="6C75F651" w14:textId="77777777" w:rsidR="006641B3" w:rsidRDefault="005627BE">
      <w:pPr>
        <w:pStyle w:val="Paragraphedeliste"/>
        <w:numPr>
          <w:ilvl w:val="0"/>
          <w:numId w:val="2"/>
        </w:numPr>
        <w:spacing w:before="60" w:after="60"/>
      </w:pPr>
      <w:r>
        <w:t>Jumper, J., et al. (2021). Highly accurate protein structure prediction with AlphaFold. Nature, 596, 583-589.</w:t>
      </w:r>
    </w:p>
    <w:p w14:paraId="04776E73" w14:textId="77777777" w:rsidR="006641B3" w:rsidRDefault="005627BE">
      <w:pPr>
        <w:pStyle w:val="Paragraphedeliste"/>
        <w:numPr>
          <w:ilvl w:val="0"/>
          <w:numId w:val="2"/>
        </w:numPr>
        <w:spacing w:before="60" w:after="60"/>
      </w:pPr>
      <w:proofErr w:type="spellStart"/>
      <w:r>
        <w:t>RDKit</w:t>
      </w:r>
      <w:proofErr w:type="spellEnd"/>
      <w:r>
        <w:t>: Open-source cheminformatics. rdkit.org</w:t>
      </w:r>
    </w:p>
    <w:sectPr w:rsidR="006641B3">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6DBE" w14:textId="77777777" w:rsidR="005627BE" w:rsidRDefault="005627BE">
      <w:r>
        <w:separator/>
      </w:r>
    </w:p>
  </w:endnote>
  <w:endnote w:type="continuationSeparator" w:id="0">
    <w:p w14:paraId="578BF5C1" w14:textId="77777777" w:rsidR="005627BE" w:rsidRDefault="00562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75253" w14:textId="77777777" w:rsidR="006641B3" w:rsidRDefault="005627BE">
    <w:pPr>
      <w:pBdr>
        <w:top w:val="single" w:sz="4" w:space="1" w:color="145A32"/>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F67ED">
      <w:rPr>
        <w:noProof/>
        <w:color w:val="888888"/>
        <w:sz w:val="18"/>
        <w:szCs w:val="18"/>
      </w:rPr>
      <w:t>1</w:t>
    </w:r>
    <w:r>
      <w:rPr>
        <w:color w:val="888888"/>
        <w:sz w:val="18"/>
        <w:szCs w:val="18"/>
      </w:rPr>
      <w:fldChar w:fldCharType="end"/>
    </w:r>
    <w:r>
      <w:rPr>
        <w:color w:val="888888"/>
        <w:sz w:val="18"/>
        <w:szCs w:val="18"/>
      </w:rPr>
      <w:t xml:space="preserve"> | github.com/</w:t>
    </w:r>
    <w:proofErr w:type="spellStart"/>
    <w:r>
      <w:rPr>
        <w:color w:val="888888"/>
        <w:sz w:val="18"/>
        <w:szCs w:val="18"/>
      </w:rPr>
      <w:t>Hidaayet</w:t>
    </w:r>
    <w:proofErr w:type="spellEnd"/>
    <w:r>
      <w:rPr>
        <w:color w:val="888888"/>
        <w:sz w:val="18"/>
        <w:szCs w:val="18"/>
      </w:rPr>
      <w:t>/drug-target-interaction-</w:t>
    </w:r>
    <w:proofErr w:type="spellStart"/>
    <w:r>
      <w:rPr>
        <w:color w:val="888888"/>
        <w:sz w:val="18"/>
        <w:szCs w:val="18"/>
      </w:rPr>
      <w:t>gnn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22D5E" w14:textId="77777777" w:rsidR="005627BE" w:rsidRDefault="005627BE">
      <w:r>
        <w:separator/>
      </w:r>
    </w:p>
  </w:footnote>
  <w:footnote w:type="continuationSeparator" w:id="0">
    <w:p w14:paraId="38C1D0F6" w14:textId="77777777" w:rsidR="005627BE" w:rsidRDefault="005627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6AFD" w14:textId="77777777" w:rsidR="006641B3" w:rsidRDefault="005627BE">
    <w:pPr>
      <w:pBdr>
        <w:bottom w:val="single" w:sz="4" w:space="1" w:color="145A32"/>
      </w:pBdr>
    </w:pPr>
    <w:r>
      <w:rPr>
        <w:b/>
        <w:bCs/>
        <w:color w:val="145A32"/>
        <w:sz w:val="18"/>
        <w:szCs w:val="18"/>
      </w:rPr>
      <w:t>Drug-Target Interaction Predictor</w:t>
    </w:r>
    <w:r>
      <w:rPr>
        <w:color w:val="888888"/>
        <w:sz w:val="18"/>
        <w:szCs w:val="18"/>
      </w:rPr>
      <w:t xml:space="preserve">   |   Hidayet Allah </w:t>
    </w:r>
    <w:proofErr w:type="spellStart"/>
    <w:r>
      <w:rPr>
        <w:color w:val="888888"/>
        <w:sz w:val="18"/>
        <w:szCs w:val="18"/>
      </w:rPr>
      <w:t>Yaakoubi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B6245"/>
    <w:multiLevelType w:val="hybridMultilevel"/>
    <w:tmpl w:val="5C662E22"/>
    <w:lvl w:ilvl="0" w:tplc="2E6A21EC">
      <w:start w:val="1"/>
      <w:numFmt w:val="bullet"/>
      <w:lvlText w:val="•"/>
      <w:lvlJc w:val="left"/>
      <w:pPr>
        <w:ind w:left="720" w:hanging="360"/>
      </w:pPr>
    </w:lvl>
    <w:lvl w:ilvl="1" w:tplc="D73EF312">
      <w:numFmt w:val="decimal"/>
      <w:lvlText w:val=""/>
      <w:lvlJc w:val="left"/>
    </w:lvl>
    <w:lvl w:ilvl="2" w:tplc="8DAEE68E">
      <w:numFmt w:val="decimal"/>
      <w:lvlText w:val=""/>
      <w:lvlJc w:val="left"/>
    </w:lvl>
    <w:lvl w:ilvl="3" w:tplc="82C8C3E0">
      <w:numFmt w:val="decimal"/>
      <w:lvlText w:val=""/>
      <w:lvlJc w:val="left"/>
    </w:lvl>
    <w:lvl w:ilvl="4" w:tplc="1A7433B6">
      <w:numFmt w:val="decimal"/>
      <w:lvlText w:val=""/>
      <w:lvlJc w:val="left"/>
    </w:lvl>
    <w:lvl w:ilvl="5" w:tplc="28721BCC">
      <w:numFmt w:val="decimal"/>
      <w:lvlText w:val=""/>
      <w:lvlJc w:val="left"/>
    </w:lvl>
    <w:lvl w:ilvl="6" w:tplc="E3781AE6">
      <w:numFmt w:val="decimal"/>
      <w:lvlText w:val=""/>
      <w:lvlJc w:val="left"/>
    </w:lvl>
    <w:lvl w:ilvl="7" w:tplc="578ACC70">
      <w:numFmt w:val="decimal"/>
      <w:lvlText w:val=""/>
      <w:lvlJc w:val="left"/>
    </w:lvl>
    <w:lvl w:ilvl="8" w:tplc="941EC39E">
      <w:numFmt w:val="decimal"/>
      <w:lvlText w:val=""/>
      <w:lvlJc w:val="left"/>
    </w:lvl>
  </w:abstractNum>
  <w:abstractNum w:abstractNumId="1" w15:restartNumberingAfterBreak="0">
    <w:nsid w:val="58CC4801"/>
    <w:multiLevelType w:val="hybridMultilevel"/>
    <w:tmpl w:val="1384F0E6"/>
    <w:lvl w:ilvl="0" w:tplc="32706028">
      <w:start w:val="1"/>
      <w:numFmt w:val="bullet"/>
      <w:lvlText w:val="●"/>
      <w:lvlJc w:val="left"/>
      <w:pPr>
        <w:ind w:left="720" w:hanging="360"/>
      </w:pPr>
    </w:lvl>
    <w:lvl w:ilvl="1" w:tplc="43EC1E40">
      <w:start w:val="1"/>
      <w:numFmt w:val="bullet"/>
      <w:lvlText w:val="○"/>
      <w:lvlJc w:val="left"/>
      <w:pPr>
        <w:ind w:left="1440" w:hanging="360"/>
      </w:pPr>
    </w:lvl>
    <w:lvl w:ilvl="2" w:tplc="F6FA6FE8">
      <w:start w:val="1"/>
      <w:numFmt w:val="bullet"/>
      <w:lvlText w:val="■"/>
      <w:lvlJc w:val="left"/>
      <w:pPr>
        <w:ind w:left="2160" w:hanging="360"/>
      </w:pPr>
    </w:lvl>
    <w:lvl w:ilvl="3" w:tplc="86F84F92">
      <w:start w:val="1"/>
      <w:numFmt w:val="bullet"/>
      <w:lvlText w:val="●"/>
      <w:lvlJc w:val="left"/>
      <w:pPr>
        <w:ind w:left="2880" w:hanging="360"/>
      </w:pPr>
    </w:lvl>
    <w:lvl w:ilvl="4" w:tplc="1D0CB15A">
      <w:start w:val="1"/>
      <w:numFmt w:val="bullet"/>
      <w:lvlText w:val="○"/>
      <w:lvlJc w:val="left"/>
      <w:pPr>
        <w:ind w:left="3600" w:hanging="360"/>
      </w:pPr>
    </w:lvl>
    <w:lvl w:ilvl="5" w:tplc="72BAABCA">
      <w:start w:val="1"/>
      <w:numFmt w:val="bullet"/>
      <w:lvlText w:val="■"/>
      <w:lvlJc w:val="left"/>
      <w:pPr>
        <w:ind w:left="4320" w:hanging="360"/>
      </w:pPr>
    </w:lvl>
    <w:lvl w:ilvl="6" w:tplc="FAA058E0">
      <w:start w:val="1"/>
      <w:numFmt w:val="bullet"/>
      <w:lvlText w:val="●"/>
      <w:lvlJc w:val="left"/>
      <w:pPr>
        <w:ind w:left="5040" w:hanging="360"/>
      </w:pPr>
    </w:lvl>
    <w:lvl w:ilvl="7" w:tplc="1132253E">
      <w:start w:val="1"/>
      <w:numFmt w:val="bullet"/>
      <w:lvlText w:val="●"/>
      <w:lvlJc w:val="left"/>
      <w:pPr>
        <w:ind w:left="5760" w:hanging="360"/>
      </w:pPr>
    </w:lvl>
    <w:lvl w:ilvl="8" w:tplc="FEDE11A8">
      <w:start w:val="1"/>
      <w:numFmt w:val="bullet"/>
      <w:lvlText w:val="●"/>
      <w:lvlJc w:val="left"/>
      <w:pPr>
        <w:ind w:left="6480" w:hanging="360"/>
      </w:pPr>
    </w:lvl>
  </w:abstractNum>
  <w:num w:numId="1" w16cid:durableId="2074035856">
    <w:abstractNumId w:val="1"/>
    <w:lvlOverride w:ilvl="0">
      <w:startOverride w:val="1"/>
    </w:lvlOverride>
  </w:num>
  <w:num w:numId="2" w16cid:durableId="1946573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B3"/>
    <w:rsid w:val="000025EA"/>
    <w:rsid w:val="002C45DC"/>
    <w:rsid w:val="005627BE"/>
    <w:rsid w:val="006641B3"/>
    <w:rsid w:val="006B6384"/>
    <w:rsid w:val="006F67ED"/>
    <w:rsid w:val="008C5B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2DA12"/>
  <w15:docId w15:val="{82B12EDF-0120-4FA9-AB9C-651F7756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45A32"/>
      <w:sz w:val="32"/>
      <w:szCs w:val="32"/>
    </w:rPr>
  </w:style>
  <w:style w:type="paragraph" w:styleId="Titre2">
    <w:name w:val="heading 2"/>
    <w:uiPriority w:val="9"/>
    <w:unhideWhenUsed/>
    <w:qFormat/>
    <w:pPr>
      <w:spacing w:before="280" w:after="160"/>
      <w:outlineLvl w:val="1"/>
    </w:pPr>
    <w:rPr>
      <w:b/>
      <w:bCs/>
      <w:color w:val="1E844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2485</Words>
  <Characters>14171</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alylia catt</cp:lastModifiedBy>
  <cp:revision>2</cp:revision>
  <cp:lastPrinted>2026-03-19T23:17:00Z</cp:lastPrinted>
  <dcterms:created xsi:type="dcterms:W3CDTF">2026-03-19T23:38:00Z</dcterms:created>
  <dcterms:modified xsi:type="dcterms:W3CDTF">2026-03-19T23:38:00Z</dcterms:modified>
</cp:coreProperties>
</file>