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Obtenemos el PID del padre antes de crear los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1,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2,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tercer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3,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"Proceso padre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pid_padre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tercer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segundo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primer hijo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"Error al crear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Cambia este valor para ajustar el número de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crearHijos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con PID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1,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3,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"Yo soy el hijo 2, mi padre es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yo soy PID=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  <w:b w:val="false"/>
          <w:color w:val="C586C0"/>
          <w:sz w:val="21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"Valor inicial de la variable: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stderr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C)_V8_Garcia.docx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8</Pages>
  <Words>866</Words>
  <Characters>3870</Characters>
  <CharactersWithSpaces>4586</CharactersWithSpaces>
  <Paragraphs>153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2023-09-24T17:14:40Z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