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55.0" w:type="dxa"/>
        <w:tblLayout w:type="fixed"/>
        <w:tblLook w:val="0400"/>
      </w:tblPr>
      <w:tblGrid>
        <w:gridCol w:w="7513"/>
        <w:gridCol w:w="1843"/>
        <w:tblGridChange w:id="0">
          <w:tblGrid>
            <w:gridCol w:w="7513"/>
            <w:gridCol w:w="1843"/>
          </w:tblGrid>
        </w:tblGridChange>
      </w:tblGrid>
      <w:tr>
        <w:trPr>
          <w:cantSplit w:val="0"/>
          <w:trHeight w:val="8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365f91" w:val="clear"/>
              <w:tabs>
                <w:tab w:val="left" w:leader="none" w:pos="2008"/>
                <w:tab w:val="center" w:leader="none" w:pos="3701"/>
              </w:tabs>
              <w:spacing w:after="113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ffffff"/>
                <w:sz w:val="32"/>
                <w:szCs w:val="32"/>
                <w:u w:val="none"/>
                <w:shd w:fill="365f91" w:val="clear"/>
                <w:vertAlign w:val="baseline"/>
                <w:rtl w:val="0"/>
              </w:rPr>
              <w:t xml:space="preserve">Despliegue de Aplicaciones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5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UD03. Servidor DNS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3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131514" cy="1218554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514" cy="12185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80808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0808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Práctica 3.2: Servicio DNS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80808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Analizar 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planificación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un servidor en DNS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Planificar la instalación de un servidor DNS.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Planificar la configuración de un servidor DNS.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Configurar servidor DNS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Comprobar el funcionamiento de un servidor DNS</w:t>
      </w:r>
    </w:p>
    <w:p w:rsidR="00000000" w:rsidDel="00000000" w:rsidP="00000000" w:rsidRDefault="00000000" w:rsidRPr="00000000" w14:paraId="0000000F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Información básica/Preparación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 importante mantener actualizados los sistemas operativos y las aplicaciones para garantizar un funcionamiento estable y enfrentar las vulnerabilidades de seguridad. Estas actualizaciones se denominan revisiones, parches, correcciones o simplemente actualizaciones.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laboratorio se llevará a cabo individualmente con la ayuda de uno de tus compañeros en las partes que se necesite.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 necesitan los siguientes recursos: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 máquina 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Linux Ubuntu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del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0"/>
          <w:szCs w:val="20"/>
          <w:rtl w:val="0"/>
        </w:rPr>
        <w:t xml:space="preserve">Servidor Proxmox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 máquina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Windows del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Servidor Proxmox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Condiciones de entrega.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Debes entregar un documento dónde se indique los pasos detallados para llevar a cabo la tarea expuesta. 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Paso 1: Guardar la configuración actual.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olvides comprobar la configuración actual para luego al término de la actividad volver a ella.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Paso 2: Configurar servidor DNS.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Configurar un servicio DNS, cuyo dominio sea “equipoX.org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siendo X el número del puesto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 con las siguientes características: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Configurar un servidor de dominio en la red local del aula, con las siguientes características: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La red del aula tendrá las direcciones 192.168.X.0/24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Los PCs se deberán enumerar desde la .10 en adelante...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El dominio se llamará “equipoX.org”,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siendo X el número del equipo de la clase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Debes definir los siguientes alias: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www.equipoX.org → 192.168.X.2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ftp.equipoX.org → 192.168.X.3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mail.equipoX.org → 192.168.X.4                        ¡OJO, no olvides el registro MX!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files.equipoX.org → 192.168.X.2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Paso 3: Comprobar funcionamiento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Comprueba que la configuración llevada a cabo en el paso anterior funciona.</w:t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Paso 4: Restaurar a valores iniciales.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olvides restaurar las computadoras a su configuración original.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440" w:top="2127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color="000000" w:space="0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color="000000" w:space="0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1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9016"/>
      <w:tblGridChange w:id="0">
        <w:tblGrid>
          <w:gridCol w:w="901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330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</w:rPr>
            <w:drawing>
              <wp:inline distB="0" distT="0" distL="0" distR="0">
                <wp:extent cx="5306644" cy="514468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6644" cy="5144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330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f81bd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Práctica 3.2: Servidor DNS – Servicio DNS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0" w:sz="8" w:val="single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  <w:tab w:val="right" w:leader="none" w:pos="11111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Laboratorio 2.2: Servicio DNS</w:t>
      <w:tab/>
      <w:t xml:space="preserve">Práctica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1kiwJaz4nJC/gQqtC3Hb087qUA==">CgMxLjAyCGguZ2pkZ3hzOAByITFCbGoxeU5qcFhZMmdvNWVkZUdmX3diME1ZalN2Mm1CUw==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>Info 1</vt:lpwstr>
  </property>
  <property fmtid="{D5CDD505-2E9C-101B-9397-08002B2CF9AE}" pid="3" name="Info 4">
    <vt:lpwstr>Info 4</vt:lpwstr>
  </property>
  <property fmtid="{D5CDD505-2E9C-101B-9397-08002B2CF9AE}" pid="4" name="Info 3">
    <vt:lpwstr>Info 3</vt:lpwstr>
  </property>
  <property fmtid="{D5CDD505-2E9C-101B-9397-08002B2CF9AE}" pid="5" name="Info 2">
    <vt:lpwstr>Info 2</vt:lpwstr>
  </property>
</Properties>
</file>