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D1E" w:rsidRDefault="00D17C52">
      <w:r>
        <w:t xml:space="preserve">Zinsrechnung, Zinseszinsrechnung, </w:t>
      </w:r>
      <w:proofErr w:type="spellStart"/>
      <w:r>
        <w:t>Zinstage</w:t>
      </w:r>
      <w:bookmarkStart w:id="0" w:name="_GoBack"/>
      <w:bookmarkEnd w:id="0"/>
      <w:r>
        <w:t>berchnung</w:t>
      </w:r>
      <w:proofErr w:type="spellEnd"/>
      <w:r>
        <w:t>/Sparbuch, Rabatt und Skonto, Kaufvertrag Abschluss, Rechts und Geschäftsfähigkeiten.</w:t>
      </w:r>
    </w:p>
    <w:sectPr w:rsidR="00C71D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52"/>
    <w:rsid w:val="00C71D1E"/>
    <w:rsid w:val="00D1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2CF50"/>
  <w15:chartTrackingRefBased/>
  <w15:docId w15:val="{4EFA582D-A0D9-4D04-B8AE-CFE1A6CC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119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2018-06-27T11:36:00Z</dcterms:created>
  <dcterms:modified xsi:type="dcterms:W3CDTF">2018-06-27T11:39:00Z</dcterms:modified>
</cp:coreProperties>
</file>