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FF1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Nonverbale Kommunikation</w:t>
      </w:r>
    </w:p>
    <w:p w:rsidR="00FF1BC1" w:rsidRDefault="00FF1BC1">
      <w:pPr>
        <w:rPr>
          <w:b/>
          <w:sz w:val="28"/>
          <w:szCs w:val="28"/>
        </w:rPr>
      </w:pPr>
      <w:r>
        <w:rPr>
          <w:b/>
          <w:sz w:val="28"/>
          <w:szCs w:val="28"/>
        </w:rPr>
        <w:t>Öffentliches Sprechen</w:t>
      </w:r>
    </w:p>
    <w:p w:rsidR="00FF1BC1" w:rsidRDefault="00FF1BC1" w:rsidP="00FF1BC1">
      <w:r>
        <w:t>Am Beginn eines Referats oder eines Vortrag</w:t>
      </w:r>
      <w:r>
        <w:t xml:space="preserve">s ist es wichtig, die Aufmerksamkeit der </w:t>
      </w:r>
      <w:r>
        <w:t>Zuhörerinnen/Zuh</w:t>
      </w:r>
      <w:r>
        <w:t>örer zu gewinnen. Wenden Sie da</w:t>
      </w:r>
      <w:r>
        <w:t>her nonverbale Techniken an, die Ihre</w:t>
      </w:r>
      <w:r>
        <w:t xml:space="preserve"> sprachlichen Botschaften unter</w:t>
      </w:r>
      <w:r>
        <w:t>stützen:</w:t>
      </w:r>
    </w:p>
    <w:p w:rsidR="00FF1BC1" w:rsidRDefault="00FF1BC1" w:rsidP="00FF1BC1">
      <w:pPr>
        <w:pStyle w:val="Listenabsatz"/>
        <w:numPr>
          <w:ilvl w:val="0"/>
          <w:numId w:val="1"/>
        </w:numPr>
      </w:pPr>
      <w:r>
        <w:t>Wenn Sie vorn dem Publikum stehen, sprechen Sie zunächst nicht.</w:t>
      </w:r>
      <w:r>
        <w:t xml:space="preserve"> </w:t>
      </w:r>
      <w:r>
        <w:t>Rücken Sie Ihre Unterlagen zurech</w:t>
      </w:r>
      <w:r>
        <w:t>t oder nehmen Sie kurz Blickkon</w:t>
      </w:r>
      <w:r>
        <w:t>takt mit einigen Personen auf.</w:t>
      </w:r>
    </w:p>
    <w:p w:rsidR="00FF1BC1" w:rsidRDefault="00FF1BC1" w:rsidP="003558E9">
      <w:pPr>
        <w:pStyle w:val="Listenabsatz"/>
        <w:numPr>
          <w:ilvl w:val="0"/>
          <w:numId w:val="1"/>
        </w:numPr>
      </w:pPr>
      <w:r>
        <w:t>Sorgen Sie dafür, dass Sie</w:t>
      </w:r>
      <w:r>
        <w:t xml:space="preserve"> sicher auf beiden Füßen stehen.</w:t>
      </w:r>
    </w:p>
    <w:p w:rsidR="00FF1BC1" w:rsidRDefault="00FF1BC1" w:rsidP="003558E9">
      <w:pPr>
        <w:pStyle w:val="Listenabsatz"/>
        <w:numPr>
          <w:ilvl w:val="0"/>
          <w:numId w:val="1"/>
        </w:numPr>
      </w:pPr>
      <w:r>
        <w:t>Wenn Sie „etwas zum Festhalten“ brauchen, dann nehmen Sie z.B.</w:t>
      </w:r>
      <w:r>
        <w:t xml:space="preserve"> </w:t>
      </w:r>
      <w:r>
        <w:t>Ihren Stichwortzettel in die Hand.</w:t>
      </w:r>
    </w:p>
    <w:p w:rsidR="00FF1BC1" w:rsidRPr="00FF1BC1" w:rsidRDefault="00FF1BC1" w:rsidP="00835FA0">
      <w:pPr>
        <w:pStyle w:val="Listenabsatz"/>
        <w:numPr>
          <w:ilvl w:val="0"/>
          <w:numId w:val="1"/>
        </w:numPr>
      </w:pPr>
      <w:r>
        <w:t>Nun sprechen Sie Ihr Publikum direkt an, z. B, mit den Worten:</w:t>
      </w:r>
      <w:r>
        <w:t xml:space="preserve"> </w:t>
      </w:r>
      <w:r>
        <w:br/>
      </w:r>
      <w:r w:rsidRPr="00FF1BC1">
        <w:rPr>
          <w:i/>
        </w:rPr>
        <w:t>Darf ich um Ihre Aufmerksamkeit bitten!</w:t>
      </w:r>
    </w:p>
    <w:p w:rsidR="00FF1BC1" w:rsidRDefault="00FF1BC1" w:rsidP="00FF1BC1">
      <w:pPr>
        <w:pStyle w:val="Listenabsatz"/>
        <w:numPr>
          <w:ilvl w:val="0"/>
          <w:numId w:val="1"/>
        </w:numPr>
      </w:pPr>
      <w:r w:rsidRPr="00FF1BC1">
        <w:t>Warten Sie, bis es ruhig ist.</w:t>
      </w:r>
    </w:p>
    <w:p w:rsidR="00FF1BC1" w:rsidRDefault="00FF1BC1" w:rsidP="003B41A3">
      <w:pPr>
        <w:pStyle w:val="Listenabsatz"/>
        <w:numPr>
          <w:ilvl w:val="0"/>
          <w:numId w:val="1"/>
        </w:numPr>
      </w:pPr>
      <w:r>
        <w:t>Sprechen Sie so laut, dass auch die Menschen in der letzten Reihe</w:t>
      </w:r>
      <w:r>
        <w:t xml:space="preserve"> </w:t>
      </w:r>
      <w:r>
        <w:t>Sie gut verstehen können.</w:t>
      </w:r>
    </w:p>
    <w:p w:rsidR="00FF1BC1" w:rsidRDefault="00FF1BC1" w:rsidP="00FF1BC1">
      <w:r w:rsidRPr="00FF1BC1">
        <w:rPr>
          <w:b/>
        </w:rPr>
        <w:t>Blickkontakt halten</w:t>
      </w:r>
      <w:r>
        <w:rPr>
          <w:b/>
        </w:rPr>
        <w:br/>
      </w:r>
      <w:r>
        <w:t>Da</w:t>
      </w:r>
      <w:r>
        <w:t>s Spiel m</w:t>
      </w:r>
      <w:r>
        <w:t>it den Augen ist ein wichtige</w:t>
      </w:r>
      <w:r>
        <w:t>s Mittel nicht sprachlicher Kom</w:t>
      </w:r>
      <w:r>
        <w:t>munikation. Halten Sie drei bis fünf Sekunden Blickkontakt mit einer</w:t>
      </w:r>
      <w:r>
        <w:t xml:space="preserve"> </w:t>
      </w:r>
      <w:r>
        <w:t>Person im Publikum und schauen Sie danach zu einer anderen.</w:t>
      </w:r>
      <w:r>
        <w:t xml:space="preserve"> </w:t>
      </w:r>
      <w:r>
        <w:t>Schauen Sie Menschen, die näher bei Ihnen sitzen oder stehen, kürzer</w:t>
      </w:r>
      <w:r>
        <w:t xml:space="preserve"> </w:t>
      </w:r>
      <w:r>
        <w:t>und weniger oft an als jene, die sich weiter entfernt von Ihnen befinden.</w:t>
      </w:r>
    </w:p>
    <w:p w:rsidR="00FF1BC1" w:rsidRPr="00FF1BC1" w:rsidRDefault="00FF1BC1" w:rsidP="00FF1BC1">
      <w:pPr>
        <w:rPr>
          <w:b/>
        </w:rPr>
      </w:pPr>
      <w:r w:rsidRPr="00FF1BC1">
        <w:rPr>
          <w:b/>
        </w:rPr>
        <w:t>Handbewegungen</w:t>
      </w:r>
    </w:p>
    <w:p w:rsidR="00FF1BC1" w:rsidRDefault="00FF1BC1" w:rsidP="00FF1BC1">
      <w:r>
        <w:t>Je weniger Distanz zwischen Ihnen und Ihrem Gegenüber ist, desto</w:t>
      </w:r>
      <w:r>
        <w:t xml:space="preserve"> </w:t>
      </w:r>
      <w:r>
        <w:t>sparsamer sollten Sie Handbewegungen einsetzen.</w:t>
      </w:r>
      <w:r>
        <w:t xml:space="preserve"> </w:t>
      </w:r>
      <w:r>
        <w:br/>
        <w:t xml:space="preserve">Versteckte Hände </w:t>
      </w:r>
      <w:r>
        <w:t>in den Hosentaschen od</w:t>
      </w:r>
      <w:r>
        <w:t xml:space="preserve">er hinter dem Rücken </w:t>
      </w:r>
      <w:r>
        <w:t>wirken immer ungünstig. Bereiten Sie für öffentliche Auftritte Kärtchen</w:t>
      </w:r>
      <w:r>
        <w:t xml:space="preserve"> </w:t>
      </w:r>
      <w:r>
        <w:t>mit Notizen vor. So haben Ihre Hände etwas zum Anhalten.</w:t>
      </w:r>
    </w:p>
    <w:p w:rsidR="00FF1BC1" w:rsidRPr="00FF1BC1" w:rsidRDefault="00FF1BC1" w:rsidP="00FF1BC1">
      <w:pPr>
        <w:rPr>
          <w:b/>
        </w:rPr>
      </w:pPr>
      <w:r w:rsidRPr="00FF1BC1">
        <w:rPr>
          <w:b/>
        </w:rPr>
        <w:t>Aussehen und Bekleidung</w:t>
      </w:r>
    </w:p>
    <w:p w:rsidR="00FF1BC1" w:rsidRDefault="00FF1BC1" w:rsidP="00FF1BC1">
      <w:r>
        <w:t>Wenn Sie in öffentlichen Situationen überzeugen wollen, ist es sinnvoll,</w:t>
      </w:r>
      <w:r>
        <w:t xml:space="preserve"> </w:t>
      </w:r>
      <w:r>
        <w:t>vorher zu überlegen, welches Ersch</w:t>
      </w:r>
      <w:r>
        <w:t>einungsbild/welche Kleidung pas</w:t>
      </w:r>
      <w:r>
        <w:t>send ist. Sorgen Sie dafür, dass Sie gepflegt wirken. Wählen Sie einen</w:t>
      </w:r>
      <w:r>
        <w:t xml:space="preserve"> </w:t>
      </w:r>
      <w:r>
        <w:t>Bekleidungsstil, der dem Anlass, Ihrem Alter und Ihrer Rolle entspricht.</w:t>
      </w:r>
      <w:r>
        <w:t xml:space="preserve"> </w:t>
      </w:r>
      <w:r>
        <w:t>Achten Sie auch darauf, dass Sie sich mit Ihr</w:t>
      </w:r>
      <w:r>
        <w:t>em Aussehen wohlfüh</w:t>
      </w:r>
      <w:r>
        <w:t>len - Sie strahlen das auf Ihre Umgebung aus, gleichgültig, ob Sie mehr</w:t>
      </w:r>
      <w:r>
        <w:t xml:space="preserve"> </w:t>
      </w:r>
      <w:r>
        <w:t>oder weniger modisch gekleidet sind.</w:t>
      </w:r>
    </w:p>
    <w:p w:rsidR="00FF1BC1" w:rsidRDefault="00FF1BC1">
      <w:r>
        <w:br w:type="page"/>
      </w:r>
    </w:p>
    <w:p w:rsidR="00FF1BC1" w:rsidRPr="00FF1BC1" w:rsidRDefault="00FF1BC1" w:rsidP="00FF1BC1">
      <w:pPr>
        <w:rPr>
          <w:b/>
          <w:sz w:val="28"/>
          <w:szCs w:val="28"/>
        </w:rPr>
      </w:pPr>
      <w:r w:rsidRPr="00FF1BC1">
        <w:rPr>
          <w:b/>
          <w:sz w:val="28"/>
          <w:szCs w:val="28"/>
        </w:rPr>
        <w:lastRenderedPageBreak/>
        <w:t>Deutung der Körpersprache</w:t>
      </w:r>
    </w:p>
    <w:p w:rsidR="00FF1BC1" w:rsidRDefault="00FF1BC1" w:rsidP="00FF1BC1">
      <w:r>
        <w:t>Verbale und nonverbale Kommunikation sollten übereinstimmen. Das</w:t>
      </w:r>
      <w:r>
        <w:t xml:space="preserve"> </w:t>
      </w:r>
      <w:r>
        <w:t>überzeugt un</w:t>
      </w:r>
      <w:r>
        <w:t>d</w:t>
      </w:r>
      <w:r>
        <w:t xml:space="preserve"> schafft Glaubwürdigkeit. Widersprüche beeinträchtigen</w:t>
      </w:r>
      <w:r>
        <w:t xml:space="preserve"> </w:t>
      </w:r>
      <w:r>
        <w:t>die Wirkung der Botschaft.</w:t>
      </w:r>
      <w:r>
        <w:br/>
      </w:r>
      <w:r>
        <w:t>Da unsere Körpersprache uns oft nicht bewusst ist, ist es empfehlenswert,</w:t>
      </w:r>
      <w:r>
        <w:t xml:space="preserve"> </w:t>
      </w:r>
      <w:r>
        <w:t>zu Schwächen und Unsicherheiten zu stehen. Wenn Sie nach einem Referat</w:t>
      </w:r>
      <w:r>
        <w:t xml:space="preserve"> </w:t>
      </w:r>
      <w:r>
        <w:t>gefragt werden, ob Sie nervös waren, können Sie das ruhig zugeben.</w:t>
      </w:r>
      <w:r>
        <w:t xml:space="preserve"> </w:t>
      </w:r>
      <w:r>
        <w:t>Körpersprachliche Signale sind nie eindeutig, sondern müssen immer</w:t>
      </w:r>
      <w:r>
        <w:t xml:space="preserve"> im Zusammenhang mit d</w:t>
      </w:r>
      <w:r>
        <w:t>er Gesprächssituation betrachtet werden, Die</w:t>
      </w:r>
      <w:r>
        <w:t xml:space="preserve"> </w:t>
      </w:r>
      <w:r>
        <w:t>folgende Übersicht zeigt, wie unterschiedlich Körpersprache gedeutet</w:t>
      </w:r>
      <w:r>
        <w:t xml:space="preserve"> </w:t>
      </w:r>
      <w:r>
        <w:t>werden kann. Beachten Sie daher die jeweilige Situation.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1BC1" w:rsidTr="00FF1BC1">
        <w:tc>
          <w:tcPr>
            <w:tcW w:w="3020" w:type="dxa"/>
          </w:tcPr>
          <w:p w:rsidR="00FF1BC1" w:rsidRPr="00FF1BC1" w:rsidRDefault="00FF1BC1" w:rsidP="00FF1BC1">
            <w:pPr>
              <w:rPr>
                <w:b/>
              </w:rPr>
            </w:pPr>
            <w:r>
              <w:rPr>
                <w:b/>
              </w:rPr>
              <w:t>Verhalten</w:t>
            </w:r>
          </w:p>
        </w:tc>
        <w:tc>
          <w:tcPr>
            <w:tcW w:w="3021" w:type="dxa"/>
          </w:tcPr>
          <w:p w:rsidR="00FF1BC1" w:rsidRPr="00FF1BC1" w:rsidRDefault="00FF1BC1" w:rsidP="00FF1BC1">
            <w:pPr>
              <w:rPr>
                <w:b/>
              </w:rPr>
            </w:pPr>
            <w:r>
              <w:rPr>
                <w:b/>
              </w:rPr>
              <w:t>Deutung 1</w:t>
            </w:r>
          </w:p>
        </w:tc>
        <w:tc>
          <w:tcPr>
            <w:tcW w:w="3021" w:type="dxa"/>
          </w:tcPr>
          <w:p w:rsidR="00FF1BC1" w:rsidRPr="00FF1BC1" w:rsidRDefault="00FF1BC1" w:rsidP="00FF1BC1">
            <w:pPr>
              <w:rPr>
                <w:b/>
              </w:rPr>
            </w:pPr>
            <w:r>
              <w:rPr>
                <w:b/>
              </w:rPr>
              <w:t>Deutung 2</w:t>
            </w:r>
          </w:p>
        </w:tc>
      </w:tr>
      <w:tr w:rsidR="00FF1BC1" w:rsidTr="00FF1BC1">
        <w:tc>
          <w:tcPr>
            <w:tcW w:w="3020" w:type="dxa"/>
          </w:tcPr>
          <w:p w:rsidR="00FF1BC1" w:rsidRDefault="00FF1BC1" w:rsidP="00FF1BC1">
            <w:r>
              <w:t>Arme verschränkt</w:t>
            </w:r>
          </w:p>
        </w:tc>
        <w:tc>
          <w:tcPr>
            <w:tcW w:w="3021" w:type="dxa"/>
          </w:tcPr>
          <w:p w:rsidR="00FF1BC1" w:rsidRDefault="00FF1BC1" w:rsidP="00FF1BC1">
            <w:r>
              <w:t>Gemütlichkeit, Zufriedenheit</w:t>
            </w:r>
          </w:p>
        </w:tc>
        <w:tc>
          <w:tcPr>
            <w:tcW w:w="3021" w:type="dxa"/>
          </w:tcPr>
          <w:p w:rsidR="00FF1BC1" w:rsidRDefault="00FF1BC1" w:rsidP="00FF1BC1">
            <w:r>
              <w:t>Ablehnung</w:t>
            </w:r>
          </w:p>
        </w:tc>
      </w:tr>
      <w:tr w:rsidR="00FF1BC1" w:rsidTr="00FF1BC1">
        <w:tc>
          <w:tcPr>
            <w:tcW w:w="3020" w:type="dxa"/>
          </w:tcPr>
          <w:p w:rsidR="00FF1BC1" w:rsidRDefault="00FF1BC1" w:rsidP="00FF1BC1">
            <w:r>
              <w:t>Aufrechte Haltung</w:t>
            </w:r>
          </w:p>
        </w:tc>
        <w:tc>
          <w:tcPr>
            <w:tcW w:w="3021" w:type="dxa"/>
          </w:tcPr>
          <w:p w:rsidR="00FF1BC1" w:rsidRDefault="00FF1BC1" w:rsidP="00FF1BC1">
            <w:r>
              <w:t>Machtanspruch</w:t>
            </w:r>
          </w:p>
        </w:tc>
        <w:tc>
          <w:tcPr>
            <w:tcW w:w="3021" w:type="dxa"/>
          </w:tcPr>
          <w:p w:rsidR="00FF1BC1" w:rsidRDefault="00FF1BC1" w:rsidP="00FF1BC1">
            <w:r>
              <w:t>Sicherheit</w:t>
            </w:r>
          </w:p>
        </w:tc>
      </w:tr>
      <w:tr w:rsidR="00FF1BC1" w:rsidTr="00FF1BC1">
        <w:tc>
          <w:tcPr>
            <w:tcW w:w="3020" w:type="dxa"/>
          </w:tcPr>
          <w:p w:rsidR="00FF1BC1" w:rsidRDefault="00FF1BC1" w:rsidP="00FF1BC1">
            <w:r>
              <w:t>Hand vor den Mund halten</w:t>
            </w:r>
          </w:p>
        </w:tc>
        <w:tc>
          <w:tcPr>
            <w:tcW w:w="3021" w:type="dxa"/>
          </w:tcPr>
          <w:p w:rsidR="00FF1BC1" w:rsidRDefault="00FF1BC1" w:rsidP="00FF1BC1">
            <w:r>
              <w:t>Erstaunen</w:t>
            </w:r>
          </w:p>
        </w:tc>
        <w:tc>
          <w:tcPr>
            <w:tcW w:w="3021" w:type="dxa"/>
          </w:tcPr>
          <w:p w:rsidR="00FF1BC1" w:rsidRDefault="00FF1BC1" w:rsidP="00FF1BC1">
            <w:r>
              <w:t>Ve</w:t>
            </w:r>
            <w:r w:rsidR="00505CDA">
              <w:t>r</w:t>
            </w:r>
            <w:r>
              <w:t>legenheit</w:t>
            </w:r>
          </w:p>
        </w:tc>
      </w:tr>
      <w:tr w:rsidR="00FF1BC1" w:rsidTr="00FF1BC1">
        <w:tc>
          <w:tcPr>
            <w:tcW w:w="3020" w:type="dxa"/>
          </w:tcPr>
          <w:p w:rsidR="00FF1BC1" w:rsidRDefault="00FF1BC1" w:rsidP="00FF1BC1">
            <w:r>
              <w:t>Kopf geneigt</w:t>
            </w:r>
          </w:p>
        </w:tc>
        <w:tc>
          <w:tcPr>
            <w:tcW w:w="3021" w:type="dxa"/>
          </w:tcPr>
          <w:p w:rsidR="00FF1BC1" w:rsidRDefault="00505CDA" w:rsidP="00FF1BC1">
            <w:r>
              <w:t>Interesse</w:t>
            </w:r>
          </w:p>
        </w:tc>
        <w:tc>
          <w:tcPr>
            <w:tcW w:w="3021" w:type="dxa"/>
          </w:tcPr>
          <w:p w:rsidR="00FF1BC1" w:rsidRDefault="00505CDA" w:rsidP="00FF1BC1">
            <w:r>
              <w:t>Verlegenheit</w:t>
            </w:r>
          </w:p>
        </w:tc>
      </w:tr>
      <w:tr w:rsidR="00FF1BC1" w:rsidTr="00FF1BC1">
        <w:tc>
          <w:tcPr>
            <w:tcW w:w="3020" w:type="dxa"/>
          </w:tcPr>
          <w:p w:rsidR="00FF1BC1" w:rsidRDefault="00FF1BC1" w:rsidP="00FF1BC1">
            <w:r>
              <w:t>Kopf erhoben</w:t>
            </w:r>
          </w:p>
        </w:tc>
        <w:tc>
          <w:tcPr>
            <w:tcW w:w="3021" w:type="dxa"/>
          </w:tcPr>
          <w:p w:rsidR="00FF1BC1" w:rsidRDefault="00505CDA" w:rsidP="00FF1BC1">
            <w:r>
              <w:t>Aufmerksamkeit</w:t>
            </w:r>
          </w:p>
        </w:tc>
        <w:tc>
          <w:tcPr>
            <w:tcW w:w="3021" w:type="dxa"/>
          </w:tcPr>
          <w:p w:rsidR="00FF1BC1" w:rsidRDefault="00505CDA" w:rsidP="00FF1BC1">
            <w:r>
              <w:t>Trotz</w:t>
            </w:r>
          </w:p>
        </w:tc>
      </w:tr>
      <w:tr w:rsidR="00FF1BC1" w:rsidTr="00FF1BC1">
        <w:tc>
          <w:tcPr>
            <w:tcW w:w="3020" w:type="dxa"/>
          </w:tcPr>
          <w:p w:rsidR="00FF1BC1" w:rsidRDefault="00FF1BC1" w:rsidP="00FF1BC1">
            <w:r>
              <w:t>Kopf gesenkt</w:t>
            </w:r>
          </w:p>
        </w:tc>
        <w:tc>
          <w:tcPr>
            <w:tcW w:w="3021" w:type="dxa"/>
          </w:tcPr>
          <w:p w:rsidR="00FF1BC1" w:rsidRDefault="00505CDA" w:rsidP="00FF1BC1">
            <w:r>
              <w:t>Konzentration, Respekt</w:t>
            </w:r>
          </w:p>
        </w:tc>
        <w:tc>
          <w:tcPr>
            <w:tcW w:w="3021" w:type="dxa"/>
          </w:tcPr>
          <w:p w:rsidR="00FF1BC1" w:rsidRDefault="00505CDA" w:rsidP="00FF1BC1">
            <w:r>
              <w:t>Unsicherheit, Ablehnung</w:t>
            </w:r>
          </w:p>
        </w:tc>
      </w:tr>
      <w:tr w:rsidR="00FF1BC1" w:rsidTr="00FF1BC1">
        <w:tc>
          <w:tcPr>
            <w:tcW w:w="3020" w:type="dxa"/>
          </w:tcPr>
          <w:p w:rsidR="00FF1BC1" w:rsidRDefault="00FF1BC1" w:rsidP="00FF1BC1">
            <w:r>
              <w:t>Sich zurücklehnen</w:t>
            </w:r>
          </w:p>
        </w:tc>
        <w:tc>
          <w:tcPr>
            <w:tcW w:w="3021" w:type="dxa"/>
          </w:tcPr>
          <w:p w:rsidR="00FF1BC1" w:rsidRDefault="00505CDA" w:rsidP="00FF1BC1">
            <w:r>
              <w:t>Zuhören</w:t>
            </w:r>
          </w:p>
        </w:tc>
        <w:tc>
          <w:tcPr>
            <w:tcW w:w="3021" w:type="dxa"/>
          </w:tcPr>
          <w:p w:rsidR="00FF1BC1" w:rsidRDefault="00505CDA" w:rsidP="00FF1BC1">
            <w:r>
              <w:t>Abstand nehmen</w:t>
            </w:r>
          </w:p>
        </w:tc>
      </w:tr>
    </w:tbl>
    <w:p w:rsidR="00FF1BC1" w:rsidRDefault="00FF1BC1" w:rsidP="00FF1BC1"/>
    <w:p w:rsidR="00505CDA" w:rsidRPr="00505CDA" w:rsidRDefault="00505CDA" w:rsidP="00505CDA">
      <w:pPr>
        <w:rPr>
          <w:b/>
          <w:sz w:val="28"/>
          <w:szCs w:val="28"/>
        </w:rPr>
      </w:pPr>
      <w:r w:rsidRPr="00505CDA">
        <w:rPr>
          <w:b/>
          <w:sz w:val="28"/>
          <w:szCs w:val="28"/>
        </w:rPr>
        <w:t>Berücksichtigung der Situation</w:t>
      </w:r>
    </w:p>
    <w:p w:rsidR="00505CDA" w:rsidRDefault="00505CDA" w:rsidP="00505CDA">
      <w:r>
        <w:t>Unterscheiden Sie beim öffentlichen Sprechen zwischen privatem und</w:t>
      </w:r>
      <w:r>
        <w:t xml:space="preserve"> </w:t>
      </w:r>
      <w:r>
        <w:t>öffentlichem Raum sowie zwischen privaten und offiziellen Situationen.</w:t>
      </w:r>
    </w:p>
    <w:p w:rsidR="00505CDA" w:rsidRDefault="00505CDA" w:rsidP="00505CDA">
      <w:r w:rsidRPr="00505CDA">
        <w:rPr>
          <w:b/>
        </w:rPr>
        <w:t>Große Räume/Offi</w:t>
      </w:r>
      <w:r w:rsidRPr="00505CDA">
        <w:rPr>
          <w:b/>
        </w:rPr>
        <w:t>zielle Situationen</w:t>
      </w:r>
      <w:r>
        <w:t>: Sprechen Sie so laut, dass Sie</w:t>
      </w:r>
      <w:r>
        <w:t xml:space="preserve"> </w:t>
      </w:r>
      <w:r>
        <w:t>auch von den Personen, die am weitesten von Ihnen entfernt sind, gut</w:t>
      </w:r>
      <w:r>
        <w:t xml:space="preserve"> </w:t>
      </w:r>
      <w:r>
        <w:t>verstanden werden.</w:t>
      </w:r>
    </w:p>
    <w:p w:rsidR="00505CDA" w:rsidRPr="00FF1BC1" w:rsidRDefault="00505CDA" w:rsidP="00505CDA">
      <w:r w:rsidRPr="00505CDA">
        <w:rPr>
          <w:b/>
        </w:rPr>
        <w:t>Vier-Augen-Gespräche/Private Situationen</w:t>
      </w:r>
      <w:r>
        <w:t>: Sprechen Sie so laut, als</w:t>
      </w:r>
      <w:r>
        <w:t xml:space="preserve"> </w:t>
      </w:r>
      <w:r>
        <w:t>ob Sie mit einem Freund oder einer Fr</w:t>
      </w:r>
      <w:r>
        <w:t>eundin in einem Café sitzen wür</w:t>
      </w:r>
      <w:r>
        <w:t>den. Ihr Gegenüber soll Sie gut ver</w:t>
      </w:r>
      <w:r>
        <w:t>stehen, Personen an den Nachbar</w:t>
      </w:r>
      <w:r>
        <w:t>ti</w:t>
      </w:r>
      <w:r>
        <w:t>schen werden aber nicht gestört.</w:t>
      </w:r>
      <w:bookmarkStart w:id="0" w:name="_GoBack"/>
      <w:bookmarkEnd w:id="0"/>
    </w:p>
    <w:sectPr w:rsidR="00505CDA" w:rsidRPr="00FF1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657F0"/>
    <w:multiLevelType w:val="hybridMultilevel"/>
    <w:tmpl w:val="C16CC6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C1"/>
    <w:rsid w:val="002637A9"/>
    <w:rsid w:val="00505CDA"/>
    <w:rsid w:val="00BF6A8B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612F"/>
  <w15:chartTrackingRefBased/>
  <w15:docId w15:val="{635B1EEB-72A6-4184-A363-FB95827F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1BC1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2018-12-10T11:36:00Z</dcterms:created>
  <dcterms:modified xsi:type="dcterms:W3CDTF">2018-12-10T11:49:00Z</dcterms:modified>
</cp:coreProperties>
</file>