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73B86" w14:paraId="2940A32E" w14:textId="77777777" w:rsidTr="00C73B8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A32C" w14:textId="4D6B4D84" w:rsidR="00C73B86" w:rsidRDefault="00C73B86">
            <w:pPr>
              <w:keepNext/>
              <w:autoSpaceDN w:val="0"/>
              <w:spacing w:before="120" w:after="120"/>
              <w:jc w:val="center"/>
              <w:outlineLvl w:val="0"/>
              <w:rPr>
                <w:rFonts w:ascii="Calibri" w:hAnsi="Calibri" w:cs="Tahoma"/>
                <w:bCs/>
                <w:sz w:val="26"/>
                <w:szCs w:val="26"/>
                <w:lang w:eastAsia="de-DE"/>
              </w:rPr>
            </w:pPr>
            <w:r>
              <w:rPr>
                <w:rFonts w:ascii="Calibri" w:hAnsi="Calibri" w:cs="Tahoma"/>
                <w:bCs/>
                <w:sz w:val="26"/>
                <w:szCs w:val="26"/>
              </w:rPr>
              <w:t>AWL 3</w:t>
            </w:r>
            <w:r w:rsidR="00F50EAC">
              <w:rPr>
                <w:rFonts w:ascii="Calibri" w:hAnsi="Calibri" w:cs="Tahoma"/>
                <w:bCs/>
                <w:sz w:val="26"/>
                <w:szCs w:val="26"/>
              </w:rPr>
              <w:t xml:space="preserve"> / 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A32D" w14:textId="77777777" w:rsidR="00C73B86" w:rsidRDefault="00C73B86">
            <w:pPr>
              <w:keepNext/>
              <w:autoSpaceDN w:val="0"/>
              <w:spacing w:before="120" w:after="120"/>
              <w:jc w:val="center"/>
              <w:outlineLvl w:val="0"/>
              <w:rPr>
                <w:rFonts w:ascii="Calibri" w:hAnsi="Calibri" w:cs="Tahoma"/>
                <w:b/>
                <w:bCs/>
                <w:sz w:val="30"/>
                <w:szCs w:val="30"/>
                <w:lang w:eastAsia="de-DE"/>
              </w:rPr>
            </w:pPr>
            <w:r>
              <w:rPr>
                <w:rFonts w:ascii="Calibri" w:hAnsi="Calibri" w:cs="Tahoma"/>
                <w:b/>
                <w:bCs/>
                <w:sz w:val="30"/>
                <w:szCs w:val="30"/>
              </w:rPr>
              <w:t>Grundbegriffe der Buchführung / gesetzliche Bestimmungen / Aufzeichnung- und Buchführungspflicht</w:t>
            </w:r>
          </w:p>
        </w:tc>
      </w:tr>
      <w:tr w:rsidR="00C73B86" w14:paraId="2940A331" w14:textId="77777777" w:rsidTr="00C73B86">
        <w:trPr>
          <w:trHeight w:val="327"/>
        </w:trPr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0A32F" w14:textId="77777777" w:rsidR="00C73B86" w:rsidRDefault="00C73B86">
            <w:pPr>
              <w:keepNext/>
              <w:autoSpaceDN w:val="0"/>
              <w:spacing w:before="120" w:after="120"/>
              <w:jc w:val="center"/>
              <w:outlineLvl w:val="0"/>
              <w:rPr>
                <w:rFonts w:ascii="Calibri" w:hAnsi="Calibri" w:cs="Tahoma"/>
                <w:bCs/>
                <w:sz w:val="26"/>
                <w:szCs w:val="26"/>
              </w:rPr>
            </w:pPr>
          </w:p>
        </w:tc>
        <w:tc>
          <w:tcPr>
            <w:tcW w:w="8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0A330" w14:textId="77777777" w:rsidR="00C73B86" w:rsidRDefault="00C73B86">
            <w:pPr>
              <w:keepNext/>
              <w:autoSpaceDN w:val="0"/>
              <w:spacing w:before="120" w:after="120"/>
              <w:jc w:val="center"/>
              <w:outlineLvl w:val="0"/>
              <w:rPr>
                <w:rFonts w:ascii="Calibri" w:hAnsi="Calibri" w:cs="Tahoma"/>
                <w:b/>
                <w:bCs/>
                <w:sz w:val="30"/>
                <w:szCs w:val="30"/>
              </w:rPr>
            </w:pPr>
          </w:p>
        </w:tc>
      </w:tr>
    </w:tbl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476"/>
      </w:tblGrid>
      <w:tr w:rsidR="000C4EAF" w14:paraId="2940A339" w14:textId="77777777" w:rsidTr="001E410D">
        <w:tc>
          <w:tcPr>
            <w:tcW w:w="4644" w:type="dxa"/>
          </w:tcPr>
          <w:p w14:paraId="2940A332" w14:textId="77777777" w:rsidR="000C4EAF" w:rsidRDefault="000C4EAF">
            <w:r>
              <w:rPr>
                <w:noProof/>
                <w:color w:val="0000FF"/>
                <w:lang w:val="de-AT" w:eastAsia="de-AT"/>
              </w:rPr>
              <w:drawing>
                <wp:inline distT="0" distB="0" distL="0" distR="0" wp14:anchorId="2940A3A9" wp14:editId="2940A3AA">
                  <wp:extent cx="1781175" cy="1787113"/>
                  <wp:effectExtent l="0" t="0" r="0" b="3810"/>
                  <wp:docPr id="2" name="irc_mi" descr="http://www.brivola.ch/uploads/RTEmagicC_buchhalter.jpg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rivola.ch/uploads/RTEmagicC_buchhalter.jpg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721" cy="179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0A333" w14:textId="77777777" w:rsidR="00E1127E" w:rsidRDefault="00E1127E"/>
        </w:tc>
        <w:tc>
          <w:tcPr>
            <w:tcW w:w="4568" w:type="dxa"/>
          </w:tcPr>
          <w:p w14:paraId="2940A334" w14:textId="77777777" w:rsidR="001E410D" w:rsidRDefault="001E410D" w:rsidP="000C4EAF"/>
          <w:p w14:paraId="2940A335" w14:textId="77777777" w:rsidR="001E410D" w:rsidRDefault="001E410D"/>
          <w:p w14:paraId="2940A336" w14:textId="77777777" w:rsidR="001E410D" w:rsidRDefault="000C4EAF" w:rsidP="000C4EAF">
            <w:r>
              <w:t xml:space="preserve">An der Buchführung eines Betriebes gibt es </w:t>
            </w:r>
          </w:p>
          <w:p w14:paraId="2940A337" w14:textId="4A263D28" w:rsidR="000C4EAF" w:rsidRDefault="000C4EAF" w:rsidP="000C4EAF">
            <w:r>
              <w:t xml:space="preserve">viele </w:t>
            </w:r>
            <w:r w:rsidRPr="00625326">
              <w:rPr>
                <w:b/>
                <w:u w:val="single"/>
              </w:rPr>
              <w:t>Interessierte</w:t>
            </w:r>
            <w:r>
              <w:t xml:space="preserve">. </w:t>
            </w:r>
            <w:r w:rsidRPr="000C4EAF">
              <w:rPr>
                <w:b/>
              </w:rPr>
              <w:t>Entscheiden Sie</w:t>
            </w:r>
            <w:r>
              <w:t xml:space="preserve">, wer an der Buchführung Interesse hat. Lösen Sie dazu die </w:t>
            </w:r>
            <w:r w:rsidRPr="00625326">
              <w:rPr>
                <w:b/>
                <w:u w:val="single"/>
              </w:rPr>
              <w:t>Übung im Buch</w:t>
            </w:r>
            <w:r>
              <w:t xml:space="preserve">, S. </w:t>
            </w:r>
            <w:r w:rsidR="0069288B">
              <w:t>208</w:t>
            </w:r>
          </w:p>
          <w:p w14:paraId="2940A338" w14:textId="77777777" w:rsidR="000C4EAF" w:rsidRDefault="000C4EAF"/>
        </w:tc>
      </w:tr>
    </w:tbl>
    <w:p w14:paraId="2940A33A" w14:textId="77777777" w:rsidR="00C73B86" w:rsidRDefault="00C73B86" w:rsidP="000C4EAF">
      <w:pPr>
        <w:rPr>
          <w:b/>
        </w:rPr>
      </w:pPr>
    </w:p>
    <w:p w14:paraId="2940A33B" w14:textId="77777777" w:rsidR="000C4EAF" w:rsidRPr="00625326" w:rsidRDefault="000C4EAF" w:rsidP="000C4EAF">
      <w:pPr>
        <w:rPr>
          <w:b/>
        </w:rPr>
      </w:pPr>
      <w:r w:rsidRPr="00625326">
        <w:rPr>
          <w:b/>
        </w:rPr>
        <w:t xml:space="preserve">Gesetzliche </w:t>
      </w:r>
      <w:r w:rsidR="00625326">
        <w:rPr>
          <w:b/>
        </w:rPr>
        <w:t>Grundlagen</w:t>
      </w:r>
    </w:p>
    <w:p w14:paraId="2940A33C" w14:textId="5DE49591" w:rsidR="00625326" w:rsidRDefault="00625326" w:rsidP="000C4EAF">
      <w:r>
        <w:t xml:space="preserve">Hansi Donner hat einen Elektroinstallationsbetrieb gegründet. Bei der Buchhaltung sind ihm noch einige Dinge unklar. Entscheiden Sie, in welchem Gesetz Antworten auf seine Fragen </w:t>
      </w:r>
      <w:r w:rsidR="0088736F">
        <w:t>zu finden sind</w:t>
      </w:r>
      <w:r w:rsidR="007F7A34">
        <w:t xml:space="preserve"> (siehe Buch, S </w:t>
      </w:r>
      <w:r w:rsidR="00BB6468">
        <w:t>208 gesetzliche Bestimmungen</w:t>
      </w:r>
      <w:r w:rsidR="007F7A34">
        <w:t>)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93"/>
        <w:gridCol w:w="2569"/>
      </w:tblGrid>
      <w:tr w:rsidR="008745D3" w14:paraId="2940A33F" w14:textId="77777777" w:rsidTr="00707666">
        <w:tc>
          <w:tcPr>
            <w:tcW w:w="7905" w:type="dxa"/>
          </w:tcPr>
          <w:p w14:paraId="2940A33D" w14:textId="77777777" w:rsidR="00625326" w:rsidRDefault="00625326" w:rsidP="00625326">
            <w:r>
              <w:t>Welche Betriebsausgaben sind steuerlich absetzbar?</w:t>
            </w:r>
          </w:p>
        </w:tc>
        <w:tc>
          <w:tcPr>
            <w:tcW w:w="1307" w:type="dxa"/>
          </w:tcPr>
          <w:p w14:paraId="2940A33E" w14:textId="26D3CAFC" w:rsidR="00625326" w:rsidRDefault="00A71FF5" w:rsidP="000C4EAF">
            <w:r>
              <w:t>EStG</w:t>
            </w:r>
          </w:p>
        </w:tc>
      </w:tr>
      <w:tr w:rsidR="008745D3" w14:paraId="2940A342" w14:textId="77777777" w:rsidTr="00707666">
        <w:tc>
          <w:tcPr>
            <w:tcW w:w="7905" w:type="dxa"/>
          </w:tcPr>
          <w:p w14:paraId="2940A340" w14:textId="77777777" w:rsidR="00625326" w:rsidRDefault="00707666" w:rsidP="00625326">
            <w:r>
              <w:t>Muss ich bei Rechnungen an deutsche Kunden die Umsatzsteuer in Rechnung stellen</w:t>
            </w:r>
            <w:r w:rsidR="00625326">
              <w:t xml:space="preserve">? </w:t>
            </w:r>
          </w:p>
        </w:tc>
        <w:tc>
          <w:tcPr>
            <w:tcW w:w="1307" w:type="dxa"/>
          </w:tcPr>
          <w:p w14:paraId="2940A341" w14:textId="4A042366" w:rsidR="00625326" w:rsidRDefault="008745D3" w:rsidP="000C4EAF">
            <w:r>
              <w:t>Bundesabgabenordnung</w:t>
            </w:r>
          </w:p>
        </w:tc>
      </w:tr>
      <w:tr w:rsidR="008745D3" w14:paraId="2940A345" w14:textId="77777777" w:rsidTr="00707666">
        <w:tc>
          <w:tcPr>
            <w:tcW w:w="7905" w:type="dxa"/>
          </w:tcPr>
          <w:p w14:paraId="2940A343" w14:textId="77777777" w:rsidR="00625326" w:rsidRDefault="00625326" w:rsidP="00625326">
            <w:r>
              <w:t>Welche Formvorschriften muss ich beachten?</w:t>
            </w:r>
          </w:p>
        </w:tc>
        <w:tc>
          <w:tcPr>
            <w:tcW w:w="1307" w:type="dxa"/>
          </w:tcPr>
          <w:p w14:paraId="2940A344" w14:textId="1C19778A" w:rsidR="00625326" w:rsidRDefault="008745D3" w:rsidP="000C4EAF">
            <w:r>
              <w:t>Unternehmensgesetzbuch</w:t>
            </w:r>
          </w:p>
        </w:tc>
      </w:tr>
      <w:tr w:rsidR="008745D3" w14:paraId="2940A348" w14:textId="77777777" w:rsidTr="00707666">
        <w:tc>
          <w:tcPr>
            <w:tcW w:w="7905" w:type="dxa"/>
          </w:tcPr>
          <w:p w14:paraId="2940A346" w14:textId="77777777" w:rsidR="00625326" w:rsidRDefault="00625326" w:rsidP="00A47E59">
            <w:r>
              <w:t>Darf ich für meinen PKW eine Vorsteuer abziehen?</w:t>
            </w:r>
          </w:p>
        </w:tc>
        <w:tc>
          <w:tcPr>
            <w:tcW w:w="1307" w:type="dxa"/>
          </w:tcPr>
          <w:p w14:paraId="2940A347" w14:textId="2F10FE19" w:rsidR="00625326" w:rsidRDefault="008745D3" w:rsidP="000C4EAF">
            <w:r>
              <w:t>EStG</w:t>
            </w:r>
          </w:p>
        </w:tc>
      </w:tr>
    </w:tbl>
    <w:p w14:paraId="2940A349" w14:textId="77777777" w:rsidR="00625326" w:rsidRDefault="00625326" w:rsidP="000C4EAF"/>
    <w:p w14:paraId="2940A34A" w14:textId="77777777" w:rsidR="00E1127E" w:rsidRDefault="00E1127E" w:rsidP="000C4EAF"/>
    <w:p w14:paraId="2940A34B" w14:textId="5608ACF1" w:rsidR="00CB646F" w:rsidRPr="00414649" w:rsidRDefault="00CB646F" w:rsidP="000C4EAF">
      <w:r w:rsidRPr="00CB646F">
        <w:rPr>
          <w:b/>
        </w:rPr>
        <w:t>Aufzeichnungs- und Buchführungspflicht</w:t>
      </w:r>
      <w:r w:rsidR="00414649">
        <w:rPr>
          <w:b/>
        </w:rPr>
        <w:t xml:space="preserve"> </w:t>
      </w:r>
      <w:r w:rsidR="00414649" w:rsidRPr="00414649">
        <w:t xml:space="preserve">(Buch, S </w:t>
      </w:r>
      <w:r w:rsidR="00957B83">
        <w:t>209</w:t>
      </w:r>
      <w:r w:rsidR="00414649" w:rsidRPr="00414649">
        <w:t>)</w:t>
      </w:r>
    </w:p>
    <w:p w14:paraId="2940A34C" w14:textId="77777777" w:rsidR="00CB646F" w:rsidRDefault="00414649" w:rsidP="000C4EAF">
      <w:r>
        <w:t>Entscheiden Sie, welche Art der Buchführung gesetzlich vorgeschrieben 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65"/>
        <w:gridCol w:w="2697"/>
      </w:tblGrid>
      <w:tr w:rsidR="00516FCA" w14:paraId="2940A350" w14:textId="77777777" w:rsidTr="00516FCA">
        <w:tc>
          <w:tcPr>
            <w:tcW w:w="6487" w:type="dxa"/>
          </w:tcPr>
          <w:p w14:paraId="2940A34D" w14:textId="77777777" w:rsidR="00516FCA" w:rsidRDefault="007159A0" w:rsidP="007159A0">
            <w:r>
              <w:t>Elektro Markl Anlagetechnik GmbH</w:t>
            </w:r>
          </w:p>
        </w:tc>
        <w:tc>
          <w:tcPr>
            <w:tcW w:w="2725" w:type="dxa"/>
          </w:tcPr>
          <w:p w14:paraId="2940A34E" w14:textId="01943E13" w:rsidR="00516FCA" w:rsidRDefault="00A71FF5" w:rsidP="00D42B22">
            <w:r>
              <w:t>Doppelte Buchführung</w:t>
            </w:r>
          </w:p>
          <w:p w14:paraId="2940A34F" w14:textId="77777777" w:rsidR="00E1127E" w:rsidRDefault="00E1127E" w:rsidP="00D42B22"/>
        </w:tc>
      </w:tr>
      <w:tr w:rsidR="00516FCA" w14:paraId="2940A353" w14:textId="77777777" w:rsidTr="00516FCA">
        <w:tc>
          <w:tcPr>
            <w:tcW w:w="6487" w:type="dxa"/>
          </w:tcPr>
          <w:p w14:paraId="2940A351" w14:textId="77777777" w:rsidR="00516FCA" w:rsidRDefault="007159A0" w:rsidP="00591DCC">
            <w:r>
              <w:t>Hansi Donner hat ein Einzelunternehmen</w:t>
            </w:r>
            <w:r w:rsidR="00591DCC">
              <w:t>. D</w:t>
            </w:r>
            <w:r>
              <w:t>er Jahresumsatz des Vorjahres betrug € 539.700,--.</w:t>
            </w:r>
          </w:p>
        </w:tc>
        <w:tc>
          <w:tcPr>
            <w:tcW w:w="2725" w:type="dxa"/>
          </w:tcPr>
          <w:p w14:paraId="2940A352" w14:textId="1CDEF440" w:rsidR="00516FCA" w:rsidRDefault="00A71FF5" w:rsidP="00D42B22">
            <w:r>
              <w:t>Einnahmen-Ausgaben-Rechnung</w:t>
            </w:r>
          </w:p>
        </w:tc>
      </w:tr>
      <w:tr w:rsidR="00516FCA" w14:paraId="2940A356" w14:textId="77777777" w:rsidTr="00516FCA">
        <w:tc>
          <w:tcPr>
            <w:tcW w:w="6487" w:type="dxa"/>
          </w:tcPr>
          <w:p w14:paraId="2940A354" w14:textId="77777777" w:rsidR="00516FCA" w:rsidRDefault="007159A0" w:rsidP="007159A0">
            <w:r>
              <w:t>Rudi Blitzer gründet einen Gewerbebetrieb und schätz</w:t>
            </w:r>
            <w:r w:rsidR="00591DCC">
              <w:t>t</w:t>
            </w:r>
            <w:r>
              <w:t xml:space="preserve"> seinen Jahresumsatz auf € 150.000,-- </w:t>
            </w:r>
          </w:p>
        </w:tc>
        <w:tc>
          <w:tcPr>
            <w:tcW w:w="2725" w:type="dxa"/>
          </w:tcPr>
          <w:p w14:paraId="2940A355" w14:textId="3810E5A5" w:rsidR="00516FCA" w:rsidRDefault="00A71FF5" w:rsidP="00D42B22">
            <w:r>
              <w:t>Pauschalisierung</w:t>
            </w:r>
          </w:p>
        </w:tc>
      </w:tr>
      <w:tr w:rsidR="00516FCA" w14:paraId="2940A35A" w14:textId="77777777" w:rsidTr="00516FCA">
        <w:tc>
          <w:tcPr>
            <w:tcW w:w="6487" w:type="dxa"/>
          </w:tcPr>
          <w:p w14:paraId="2940A357" w14:textId="77777777" w:rsidR="00516FCA" w:rsidRDefault="007159A0" w:rsidP="00D42B22">
            <w:r>
              <w:t>Salzburg AG</w:t>
            </w:r>
          </w:p>
        </w:tc>
        <w:tc>
          <w:tcPr>
            <w:tcW w:w="2725" w:type="dxa"/>
          </w:tcPr>
          <w:p w14:paraId="2940A358" w14:textId="397EAF77" w:rsidR="00516FCA" w:rsidRDefault="00A71FF5" w:rsidP="00D42B22">
            <w:r>
              <w:t>Doppelte Buchführung</w:t>
            </w:r>
          </w:p>
          <w:p w14:paraId="2940A359" w14:textId="77777777" w:rsidR="00E1127E" w:rsidRDefault="00E1127E" w:rsidP="00D42B22"/>
        </w:tc>
      </w:tr>
      <w:tr w:rsidR="007159A0" w14:paraId="2940A35E" w14:textId="77777777" w:rsidTr="00516FCA">
        <w:tc>
          <w:tcPr>
            <w:tcW w:w="6487" w:type="dxa"/>
          </w:tcPr>
          <w:p w14:paraId="2940A35B" w14:textId="77777777" w:rsidR="007159A0" w:rsidRDefault="00591DCC" w:rsidP="00D42B22">
            <w:proofErr w:type="spellStart"/>
            <w:r>
              <w:t>Sänze</w:t>
            </w:r>
            <w:proofErr w:type="spellEnd"/>
            <w:r>
              <w:t xml:space="preserve"> GmbH &amp; Co KG</w:t>
            </w:r>
          </w:p>
        </w:tc>
        <w:tc>
          <w:tcPr>
            <w:tcW w:w="2725" w:type="dxa"/>
          </w:tcPr>
          <w:p w14:paraId="2940A35C" w14:textId="0111FE2E" w:rsidR="007159A0" w:rsidRDefault="00A71FF5" w:rsidP="00D42B22">
            <w:r>
              <w:t>Doppelte Buchführung</w:t>
            </w:r>
          </w:p>
          <w:p w14:paraId="2940A35D" w14:textId="77777777" w:rsidR="00E1127E" w:rsidRDefault="00E1127E" w:rsidP="00D42B22"/>
        </w:tc>
      </w:tr>
      <w:tr w:rsidR="00591DCC" w14:paraId="2940A362" w14:textId="77777777" w:rsidTr="00516FCA">
        <w:tc>
          <w:tcPr>
            <w:tcW w:w="6487" w:type="dxa"/>
          </w:tcPr>
          <w:p w14:paraId="2940A35F" w14:textId="77777777" w:rsidR="00591DCC" w:rsidRDefault="00591DCC" w:rsidP="00D42B22">
            <w:r>
              <w:t xml:space="preserve">Bell Immobilien OG – Jahresumsatz in Höhe von € 1.770.000,-- </w:t>
            </w:r>
          </w:p>
        </w:tc>
        <w:tc>
          <w:tcPr>
            <w:tcW w:w="2725" w:type="dxa"/>
          </w:tcPr>
          <w:p w14:paraId="2940A360" w14:textId="7B13FA8A" w:rsidR="00591DCC" w:rsidRDefault="00A71FF5" w:rsidP="00D42B22">
            <w:r>
              <w:t>Doppelte Buchführung</w:t>
            </w:r>
          </w:p>
          <w:p w14:paraId="2940A361" w14:textId="77777777" w:rsidR="00E1127E" w:rsidRDefault="00E1127E" w:rsidP="00D42B22"/>
        </w:tc>
      </w:tr>
    </w:tbl>
    <w:p w14:paraId="2940A363" w14:textId="77777777" w:rsidR="00E1127E" w:rsidRDefault="00E1127E" w:rsidP="000C4EAF"/>
    <w:p w14:paraId="2940A364" w14:textId="77777777" w:rsidR="00FC4F26" w:rsidRDefault="00E1127E" w:rsidP="00FC4F26">
      <w:r>
        <w:br w:type="page"/>
      </w:r>
      <w:r w:rsidR="00FC4F26">
        <w:lastRenderedPageBreak/>
        <w:t xml:space="preserve">Entscheiden Sie, </w:t>
      </w:r>
      <w:r w:rsidR="000A08B5">
        <w:t xml:space="preserve">um </w:t>
      </w:r>
      <w:r w:rsidR="00FC4F26">
        <w:t>welche Art der Buchführung</w:t>
      </w:r>
      <w:r w:rsidR="005A0EA1">
        <w:t>/Aufzeichnung</w:t>
      </w:r>
      <w:r w:rsidR="00FC4F26">
        <w:t xml:space="preserve"> </w:t>
      </w:r>
      <w:r w:rsidR="00D02CA5">
        <w:t>es sich handelt</w:t>
      </w:r>
      <w:r w:rsidR="00FC4F26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1"/>
        <w:gridCol w:w="2691"/>
      </w:tblGrid>
      <w:tr w:rsidR="00FC4F26" w14:paraId="2940A36B" w14:textId="77777777" w:rsidTr="00FC4F26">
        <w:tc>
          <w:tcPr>
            <w:tcW w:w="6487" w:type="dxa"/>
          </w:tcPr>
          <w:p w14:paraId="2940A365" w14:textId="77777777" w:rsidR="00FC4F26" w:rsidRDefault="00FC4F26" w:rsidP="00FC4F26">
            <w:pPr>
              <w:ind w:left="426"/>
              <w:rPr>
                <w:rFonts w:eastAsia="Times New Roman" w:cs="Times New Roman"/>
                <w:lang w:eastAsia="de-DE"/>
              </w:rPr>
            </w:pPr>
            <w:r w:rsidRPr="00FC4F26">
              <w:rPr>
                <w:rFonts w:eastAsia="Times New Roman" w:cs="Times New Roman"/>
                <w:lang w:eastAsia="de-DE"/>
              </w:rPr>
              <w:t xml:space="preserve">Hält das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Vermögen</w:t>
            </w:r>
            <w:r w:rsidRPr="00FC4F26">
              <w:rPr>
                <w:rFonts w:eastAsia="Times New Roman" w:cs="Times New Roman"/>
                <w:lang w:eastAsia="de-DE"/>
              </w:rPr>
              <w:t xml:space="preserve"> und das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Kapital</w:t>
            </w:r>
            <w:r w:rsidRPr="00FC4F26">
              <w:rPr>
                <w:rFonts w:eastAsia="Times New Roman" w:cs="Times New Roman"/>
                <w:lang w:eastAsia="de-DE"/>
              </w:rPr>
              <w:t xml:space="preserve"> sowie die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Aufwände und Erträge</w:t>
            </w:r>
            <w:r w:rsidRPr="00FC4F26">
              <w:rPr>
                <w:rFonts w:eastAsia="Times New Roman" w:cs="Times New Roman"/>
                <w:lang w:eastAsia="de-DE"/>
              </w:rPr>
              <w:t xml:space="preserve"> fest. </w:t>
            </w:r>
            <w:r w:rsidR="00DF3E4B">
              <w:rPr>
                <w:rFonts w:eastAsia="Times New Roman" w:cs="Times New Roman"/>
                <w:lang w:eastAsia="de-DE"/>
              </w:rPr>
              <w:t xml:space="preserve"> Die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Gewinnermittlung</w:t>
            </w:r>
            <w:r w:rsidRPr="00FC4F26">
              <w:rPr>
                <w:rFonts w:eastAsia="Times New Roman" w:cs="Times New Roman"/>
                <w:lang w:eastAsia="de-DE"/>
              </w:rPr>
              <w:t xml:space="preserve"> erfolgt zweifach:</w:t>
            </w:r>
          </w:p>
          <w:p w14:paraId="2940A366" w14:textId="77777777" w:rsidR="00DF3E4B" w:rsidRPr="00FC4F26" w:rsidRDefault="00DF3E4B" w:rsidP="00FC4F26">
            <w:pPr>
              <w:ind w:left="426"/>
              <w:rPr>
                <w:rFonts w:eastAsia="Times New Roman" w:cs="Times New Roman"/>
                <w:lang w:eastAsia="de-DE"/>
              </w:rPr>
            </w:pPr>
          </w:p>
          <w:p w14:paraId="2940A367" w14:textId="77777777" w:rsidR="00FC4F26" w:rsidRPr="00FC4F26" w:rsidRDefault="00FC4F26" w:rsidP="00FC4F26">
            <w:pPr>
              <w:numPr>
                <w:ilvl w:val="0"/>
                <w:numId w:val="3"/>
              </w:numPr>
              <w:tabs>
                <w:tab w:val="clear" w:pos="1440"/>
                <w:tab w:val="num" w:pos="851"/>
              </w:tabs>
              <w:ind w:left="426" w:firstLine="0"/>
              <w:rPr>
                <w:rFonts w:eastAsia="Times New Roman" w:cs="Times New Roman"/>
                <w:lang w:eastAsia="de-DE"/>
              </w:rPr>
            </w:pPr>
            <w:r w:rsidRPr="00FC4F26">
              <w:rPr>
                <w:rFonts w:eastAsia="Times New Roman" w:cs="Times New Roman"/>
                <w:b/>
                <w:bCs/>
                <w:lang w:eastAsia="de-DE"/>
              </w:rPr>
              <w:t>Vermögensvergleich</w:t>
            </w:r>
            <w:r w:rsidRPr="00FC4F26">
              <w:rPr>
                <w:rFonts w:eastAsia="Times New Roman" w:cs="Times New Roman"/>
                <w:lang w:eastAsia="de-DE"/>
              </w:rPr>
              <w:t xml:space="preserve">: Gegenüberstellung von Vermögen </w:t>
            </w:r>
            <w:r w:rsidR="00A36F21">
              <w:rPr>
                <w:rFonts w:eastAsia="Times New Roman" w:cs="Times New Roman"/>
                <w:lang w:eastAsia="de-DE"/>
              </w:rPr>
              <w:tab/>
            </w:r>
            <w:r w:rsidRPr="00FC4F26">
              <w:rPr>
                <w:rFonts w:eastAsia="Times New Roman" w:cs="Times New Roman"/>
                <w:lang w:eastAsia="de-DE"/>
              </w:rPr>
              <w:t>und Schulden</w:t>
            </w:r>
          </w:p>
          <w:p w14:paraId="2940A368" w14:textId="77777777" w:rsidR="00FC4F26" w:rsidRPr="00FC4F26" w:rsidRDefault="00FC4F26" w:rsidP="00FC4F26">
            <w:pPr>
              <w:numPr>
                <w:ilvl w:val="0"/>
                <w:numId w:val="3"/>
              </w:numPr>
              <w:tabs>
                <w:tab w:val="clear" w:pos="1440"/>
                <w:tab w:val="num" w:pos="851"/>
              </w:tabs>
              <w:ind w:left="426" w:firstLine="0"/>
              <w:rPr>
                <w:rFonts w:eastAsia="Times New Roman" w:cs="Times New Roman"/>
                <w:lang w:eastAsia="de-DE"/>
              </w:rPr>
            </w:pPr>
            <w:r w:rsidRPr="00FC4F26">
              <w:rPr>
                <w:rFonts w:eastAsia="Times New Roman" w:cs="Times New Roman"/>
                <w:b/>
                <w:bCs/>
                <w:lang w:eastAsia="de-DE"/>
              </w:rPr>
              <w:t>Erfolgsrechnung</w:t>
            </w:r>
            <w:r w:rsidRPr="00FC4F26">
              <w:rPr>
                <w:rFonts w:eastAsia="Times New Roman" w:cs="Times New Roman"/>
                <w:lang w:eastAsia="de-DE"/>
              </w:rPr>
              <w:t xml:space="preserve">: Gegenüberstellung von Aufwänden und </w:t>
            </w:r>
            <w:r w:rsidR="00A36F21">
              <w:rPr>
                <w:rFonts w:eastAsia="Times New Roman" w:cs="Times New Roman"/>
                <w:lang w:eastAsia="de-DE"/>
              </w:rPr>
              <w:tab/>
            </w:r>
            <w:r w:rsidRPr="00FC4F26">
              <w:rPr>
                <w:rFonts w:eastAsia="Times New Roman" w:cs="Times New Roman"/>
                <w:lang w:eastAsia="de-DE"/>
              </w:rPr>
              <w:t>Erträgen</w:t>
            </w:r>
          </w:p>
          <w:p w14:paraId="2940A369" w14:textId="77777777" w:rsidR="00FC4F26" w:rsidRDefault="00FC4F26" w:rsidP="00FC4F26">
            <w:pPr>
              <w:ind w:left="426"/>
            </w:pPr>
          </w:p>
        </w:tc>
        <w:tc>
          <w:tcPr>
            <w:tcW w:w="2725" w:type="dxa"/>
          </w:tcPr>
          <w:p w14:paraId="2940A36A" w14:textId="7FFD91B0" w:rsidR="00FC4F26" w:rsidRDefault="00A71FF5" w:rsidP="00D42B22">
            <w:r>
              <w:t>Doppelte Buchführung</w:t>
            </w:r>
          </w:p>
        </w:tc>
      </w:tr>
      <w:tr w:rsidR="00FC4F26" w14:paraId="2940A36F" w14:textId="77777777" w:rsidTr="00FC4F26">
        <w:tc>
          <w:tcPr>
            <w:tcW w:w="6487" w:type="dxa"/>
          </w:tcPr>
          <w:p w14:paraId="2940A36C" w14:textId="77777777" w:rsidR="00FC4F26" w:rsidRPr="00FC4F26" w:rsidRDefault="00FC4F26" w:rsidP="00FC4F26">
            <w:pPr>
              <w:ind w:left="426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 xml:space="preserve">Vereinfachte Buchführung – </w:t>
            </w:r>
            <w:r w:rsidRPr="00FC4F26">
              <w:rPr>
                <w:rFonts w:eastAsia="Times New Roman" w:cs="Times New Roman"/>
                <w:lang w:eastAsia="de-DE"/>
              </w:rPr>
              <w:t xml:space="preserve">nur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Aufzeichnung</w:t>
            </w:r>
            <w:r w:rsidRPr="00FC4F26">
              <w:rPr>
                <w:rFonts w:eastAsia="Times New Roman" w:cs="Times New Roman"/>
                <w:lang w:eastAsia="de-DE"/>
              </w:rPr>
              <w:t xml:space="preserve"> der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Zahlungsvorgänge</w:t>
            </w:r>
            <w:r w:rsidR="00DF3E4B">
              <w:rPr>
                <w:rFonts w:eastAsia="Times New Roman" w:cs="Times New Roman"/>
                <w:b/>
                <w:bCs/>
                <w:lang w:eastAsia="de-DE"/>
              </w:rPr>
              <w:t xml:space="preserve">. </w:t>
            </w:r>
            <w:r w:rsidR="00DF3E4B" w:rsidRPr="00DF3E4B">
              <w:rPr>
                <w:rFonts w:eastAsia="Times New Roman" w:cs="Times New Roman"/>
                <w:bCs/>
                <w:lang w:eastAsia="de-DE"/>
              </w:rPr>
              <w:t>Die</w:t>
            </w:r>
            <w:r w:rsidR="00DF3E4B">
              <w:rPr>
                <w:rFonts w:eastAsia="Times New Roman" w:cs="Times New Roman"/>
                <w:b/>
                <w:bCs/>
                <w:lang w:eastAsia="de-DE"/>
              </w:rPr>
              <w:t xml:space="preserve">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Gewinnermittlung</w:t>
            </w:r>
            <w:r w:rsidRPr="00FC4F26">
              <w:rPr>
                <w:rFonts w:eastAsia="Times New Roman" w:cs="Times New Roman"/>
                <w:lang w:eastAsia="de-DE"/>
              </w:rPr>
              <w:t xml:space="preserve"> erfolgt durch die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Gegenüberstellung</w:t>
            </w:r>
            <w:r w:rsidRPr="00FC4F26">
              <w:rPr>
                <w:rFonts w:eastAsia="Times New Roman" w:cs="Times New Roman"/>
                <w:lang w:eastAsia="de-DE"/>
              </w:rPr>
              <w:t xml:space="preserve"> der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Einnahmen und Ausgaben</w:t>
            </w:r>
            <w:r w:rsidRPr="00FC4F26">
              <w:rPr>
                <w:rFonts w:eastAsia="Times New Roman" w:cs="Times New Roman"/>
                <w:lang w:eastAsia="de-DE"/>
              </w:rPr>
              <w:t>.</w:t>
            </w:r>
          </w:p>
          <w:p w14:paraId="2940A36D" w14:textId="77777777" w:rsidR="00FC4F26" w:rsidRDefault="00FC4F26" w:rsidP="00FC4F26">
            <w:pPr>
              <w:ind w:left="426"/>
            </w:pPr>
          </w:p>
        </w:tc>
        <w:tc>
          <w:tcPr>
            <w:tcW w:w="2725" w:type="dxa"/>
          </w:tcPr>
          <w:p w14:paraId="2940A36E" w14:textId="37B29EA9" w:rsidR="00FC4F26" w:rsidRDefault="00A71FF5" w:rsidP="00D42B22">
            <w:r>
              <w:t>Einnahmen-Ausnahmen-Rechnung</w:t>
            </w:r>
          </w:p>
        </w:tc>
      </w:tr>
      <w:tr w:rsidR="00FC4F26" w14:paraId="2940A374" w14:textId="77777777" w:rsidTr="00FC4F26">
        <w:tc>
          <w:tcPr>
            <w:tcW w:w="6487" w:type="dxa"/>
          </w:tcPr>
          <w:p w14:paraId="2940A370" w14:textId="77777777" w:rsidR="00DF3E4B" w:rsidRDefault="00DF3E4B" w:rsidP="00FC4F26">
            <w:pPr>
              <w:keepNext/>
              <w:ind w:left="426"/>
              <w:outlineLvl w:val="0"/>
              <w:rPr>
                <w:rFonts w:eastAsia="Times New Roman" w:cs="Times New Roman"/>
                <w:lang w:eastAsia="de-DE"/>
              </w:rPr>
            </w:pPr>
          </w:p>
          <w:p w14:paraId="2940A371" w14:textId="77777777" w:rsidR="00FC4F26" w:rsidRDefault="00FC4F26" w:rsidP="00FC4F26">
            <w:pPr>
              <w:keepNext/>
              <w:ind w:left="426"/>
              <w:outlineLvl w:val="0"/>
              <w:rPr>
                <w:rFonts w:eastAsia="Times New Roman" w:cs="Times New Roman"/>
                <w:lang w:eastAsia="de-DE"/>
              </w:rPr>
            </w:pPr>
            <w:r w:rsidRPr="00FC4F26">
              <w:rPr>
                <w:rFonts w:eastAsia="Times New Roman" w:cs="Times New Roman"/>
                <w:lang w:eastAsia="de-DE"/>
              </w:rPr>
              <w:t>Aufzeichnungspflichten</w:t>
            </w:r>
            <w:r w:rsidR="00DF3E4B">
              <w:rPr>
                <w:rFonts w:eastAsia="Times New Roman" w:cs="Times New Roman"/>
                <w:lang w:eastAsia="de-DE"/>
              </w:rPr>
              <w:t xml:space="preserve"> sind</w:t>
            </w:r>
            <w:r w:rsidRPr="00FC4F26">
              <w:rPr>
                <w:rFonts w:eastAsia="Times New Roman" w:cs="Times New Roman"/>
                <w:lang w:eastAsia="de-DE"/>
              </w:rPr>
              <w:t xml:space="preserve"> reduziert</w:t>
            </w:r>
            <w:r w:rsidR="00DF3E4B">
              <w:rPr>
                <w:rFonts w:eastAsia="Times New Roman" w:cs="Times New Roman"/>
                <w:lang w:eastAsia="de-DE"/>
              </w:rPr>
              <w:t>. Die s</w:t>
            </w:r>
            <w:r w:rsidRPr="00FC4F26">
              <w:rPr>
                <w:rFonts w:eastAsia="Times New Roman" w:cs="Times New Roman"/>
                <w:lang w:eastAsia="de-DE"/>
              </w:rPr>
              <w:t>onstige</w:t>
            </w:r>
            <w:r w:rsidR="00DF3E4B">
              <w:rPr>
                <w:rFonts w:eastAsia="Times New Roman" w:cs="Times New Roman"/>
                <w:lang w:eastAsia="de-DE"/>
              </w:rPr>
              <w:t>n</w:t>
            </w:r>
            <w:r w:rsidRPr="00FC4F26">
              <w:rPr>
                <w:rFonts w:eastAsia="Times New Roman" w:cs="Times New Roman"/>
                <w:lang w:eastAsia="de-DE"/>
              </w:rPr>
              <w:t xml:space="preserve"> </w:t>
            </w:r>
            <w:proofErr w:type="gramStart"/>
            <w:r w:rsidRPr="00FC4F26">
              <w:rPr>
                <w:rFonts w:eastAsia="Times New Roman" w:cs="Times New Roman"/>
                <w:lang w:eastAsia="de-DE"/>
              </w:rPr>
              <w:t>Betriebs</w:t>
            </w:r>
            <w:r w:rsidR="00DF3E4B">
              <w:rPr>
                <w:rFonts w:eastAsia="Times New Roman" w:cs="Times New Roman"/>
                <w:lang w:eastAsia="de-DE"/>
              </w:rPr>
              <w:t>-</w:t>
            </w:r>
            <w:proofErr w:type="spellStart"/>
            <w:r w:rsidRPr="00FC4F26">
              <w:rPr>
                <w:rFonts w:eastAsia="Times New Roman" w:cs="Times New Roman"/>
                <w:lang w:eastAsia="de-DE"/>
              </w:rPr>
              <w:t>ausgaben</w:t>
            </w:r>
            <w:proofErr w:type="spellEnd"/>
            <w:proofErr w:type="gramEnd"/>
            <w:r w:rsidRPr="00FC4F26">
              <w:rPr>
                <w:rFonts w:eastAsia="Times New Roman" w:cs="Times New Roman"/>
                <w:lang w:eastAsia="de-DE"/>
              </w:rPr>
              <w:t xml:space="preserve"> werden mittels </w:t>
            </w:r>
            <w:r w:rsidRPr="00FC4F26">
              <w:rPr>
                <w:rFonts w:eastAsia="Times New Roman" w:cs="Times New Roman"/>
                <w:b/>
                <w:bCs/>
                <w:lang w:eastAsia="de-DE"/>
              </w:rPr>
              <w:t>Prozentsatz</w:t>
            </w:r>
            <w:r w:rsidRPr="00FC4F26">
              <w:rPr>
                <w:rFonts w:eastAsia="Times New Roman" w:cs="Times New Roman"/>
                <w:lang w:eastAsia="de-DE"/>
              </w:rPr>
              <w:t xml:space="preserve"> ermittelt </w:t>
            </w:r>
          </w:p>
          <w:p w14:paraId="2940A372" w14:textId="77777777" w:rsidR="00FC4F26" w:rsidRPr="00FC4F26" w:rsidRDefault="00FC4F26" w:rsidP="00FC4F26">
            <w:pPr>
              <w:keepNext/>
              <w:ind w:left="426"/>
              <w:outlineLvl w:val="0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2725" w:type="dxa"/>
          </w:tcPr>
          <w:p w14:paraId="2940A373" w14:textId="2F2E2EA0" w:rsidR="00FC4F26" w:rsidRDefault="00A71FF5" w:rsidP="00D42B22">
            <w:r>
              <w:t>Pauschalisierung</w:t>
            </w:r>
          </w:p>
        </w:tc>
      </w:tr>
    </w:tbl>
    <w:p w14:paraId="2940A375" w14:textId="77777777" w:rsidR="00DF3E4B" w:rsidRDefault="00DF3E4B" w:rsidP="00832B46">
      <w:pPr>
        <w:jc w:val="center"/>
      </w:pPr>
    </w:p>
    <w:p w14:paraId="2940A376" w14:textId="36A5A542" w:rsidR="00DF3E4B" w:rsidRPr="00DF3E4B" w:rsidRDefault="00DF3E4B" w:rsidP="00DF3E4B">
      <w:pPr>
        <w:spacing w:after="0" w:line="240" w:lineRule="auto"/>
        <w:rPr>
          <w:rFonts w:eastAsia="Times New Roman" w:cs="Times New Roman"/>
          <w:lang w:eastAsia="de-DE"/>
        </w:rPr>
      </w:pPr>
      <w:r w:rsidRPr="00DF3E4B">
        <w:rPr>
          <w:rFonts w:eastAsia="Times New Roman" w:cs="Times New Roman"/>
          <w:lang w:eastAsia="de-DE"/>
        </w:rPr>
        <w:t>Welche Formen der Aufzeichnungen sind für die angeführten Betriebe verpflichtend (also Mindestaufzeichnungen</w:t>
      </w:r>
      <w:r w:rsidR="0045370A">
        <w:rPr>
          <w:rFonts w:eastAsia="Times New Roman" w:cs="Times New Roman"/>
          <w:lang w:eastAsia="de-DE"/>
        </w:rPr>
        <w:t xml:space="preserve"> </w:t>
      </w:r>
      <w:r w:rsidR="006C7EC2">
        <w:rPr>
          <w:rFonts w:eastAsia="Times New Roman" w:cs="Times New Roman"/>
          <w:lang w:eastAsia="de-DE"/>
        </w:rPr>
        <w:t>(</w:t>
      </w:r>
      <w:r w:rsidR="0045370A">
        <w:rPr>
          <w:rFonts w:eastAsia="Times New Roman" w:cs="Times New Roman"/>
          <w:lang w:eastAsia="de-DE"/>
        </w:rPr>
        <w:t>LB Seite 209</w:t>
      </w:r>
      <w:r w:rsidRPr="00DF3E4B">
        <w:rPr>
          <w:rFonts w:eastAsia="Times New Roman" w:cs="Times New Roman"/>
          <w:lang w:eastAsia="de-DE"/>
        </w:rPr>
        <w:t>)?</w:t>
      </w:r>
    </w:p>
    <w:p w14:paraId="2940A377" w14:textId="77777777" w:rsidR="00DF3E4B" w:rsidRPr="00DF3E4B" w:rsidRDefault="00DF3E4B" w:rsidP="00DF3E4B">
      <w:pPr>
        <w:spacing w:after="0" w:line="240" w:lineRule="auto"/>
        <w:rPr>
          <w:rFonts w:eastAsia="Times New Roman" w:cs="Times New Roman"/>
          <w:lang w:eastAsia="de-DE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6"/>
        <w:gridCol w:w="1867"/>
        <w:gridCol w:w="1417"/>
        <w:gridCol w:w="1418"/>
        <w:gridCol w:w="1418"/>
      </w:tblGrid>
      <w:tr w:rsidR="00DF3E4B" w:rsidRPr="00DF3E4B" w14:paraId="2940A37D" w14:textId="77777777" w:rsidTr="003107D4">
        <w:tc>
          <w:tcPr>
            <w:tcW w:w="3306" w:type="dxa"/>
          </w:tcPr>
          <w:p w14:paraId="2940A378" w14:textId="77777777" w:rsidR="00DF3E4B" w:rsidRPr="00DF3E4B" w:rsidRDefault="00DF3E4B" w:rsidP="00DF3E4B">
            <w:pPr>
              <w:spacing w:after="0" w:line="240" w:lineRule="auto"/>
              <w:rPr>
                <w:rFonts w:eastAsia="Times New Roman" w:cs="Times New Roman"/>
                <w:b/>
                <w:bCs/>
                <w:lang w:eastAsia="de-DE"/>
              </w:rPr>
            </w:pPr>
            <w:r w:rsidRPr="00DF3E4B">
              <w:rPr>
                <w:rFonts w:eastAsia="Times New Roman" w:cs="Times New Roman"/>
                <w:b/>
                <w:bCs/>
                <w:lang w:eastAsia="de-DE"/>
              </w:rPr>
              <w:t>Betriebe</w:t>
            </w:r>
          </w:p>
        </w:tc>
        <w:tc>
          <w:tcPr>
            <w:tcW w:w="1867" w:type="dxa"/>
          </w:tcPr>
          <w:p w14:paraId="2940A379" w14:textId="77777777" w:rsidR="00DF3E4B" w:rsidRPr="00DF3E4B" w:rsidRDefault="00DF3E4B" w:rsidP="00DF3E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de-DE"/>
              </w:rPr>
            </w:pPr>
            <w:r w:rsidRPr="00DF3E4B">
              <w:rPr>
                <w:rFonts w:eastAsia="Times New Roman" w:cs="Times New Roman"/>
                <w:b/>
                <w:bCs/>
                <w:lang w:eastAsia="de-DE"/>
              </w:rPr>
              <w:t>Umsatz von €</w:t>
            </w:r>
          </w:p>
        </w:tc>
        <w:tc>
          <w:tcPr>
            <w:tcW w:w="1417" w:type="dxa"/>
          </w:tcPr>
          <w:p w14:paraId="2940A37A" w14:textId="77777777" w:rsidR="00DF3E4B" w:rsidRPr="00DF3E4B" w:rsidRDefault="00DF3E4B" w:rsidP="00DF3E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de-DE"/>
              </w:rPr>
            </w:pPr>
            <w:proofErr w:type="spellStart"/>
            <w:r w:rsidRPr="00DF3E4B">
              <w:rPr>
                <w:rFonts w:eastAsia="Times New Roman" w:cs="Times New Roman"/>
                <w:b/>
                <w:bCs/>
                <w:lang w:eastAsia="de-DE"/>
              </w:rPr>
              <w:t>Pausch</w:t>
            </w:r>
            <w:proofErr w:type="spellEnd"/>
            <w:r w:rsidRPr="00DF3E4B">
              <w:rPr>
                <w:rFonts w:eastAsia="Times New Roman" w:cs="Times New Roman"/>
                <w:b/>
                <w:bCs/>
                <w:lang w:eastAsia="de-DE"/>
              </w:rPr>
              <w:t>.</w:t>
            </w:r>
          </w:p>
        </w:tc>
        <w:tc>
          <w:tcPr>
            <w:tcW w:w="1418" w:type="dxa"/>
          </w:tcPr>
          <w:p w14:paraId="2940A37B" w14:textId="77777777" w:rsidR="00DF3E4B" w:rsidRPr="00DF3E4B" w:rsidRDefault="00DF3E4B" w:rsidP="00DF3E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de-DE"/>
              </w:rPr>
            </w:pPr>
            <w:r w:rsidRPr="00DF3E4B">
              <w:rPr>
                <w:rFonts w:eastAsia="Times New Roman" w:cs="Times New Roman"/>
                <w:b/>
                <w:bCs/>
                <w:lang w:eastAsia="de-DE"/>
              </w:rPr>
              <w:t>E/A-Rechnung</w:t>
            </w:r>
          </w:p>
        </w:tc>
        <w:tc>
          <w:tcPr>
            <w:tcW w:w="1418" w:type="dxa"/>
          </w:tcPr>
          <w:p w14:paraId="2940A37C" w14:textId="77777777" w:rsidR="00DF3E4B" w:rsidRPr="00DF3E4B" w:rsidRDefault="00DF3E4B" w:rsidP="00DF3E4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eastAsia="de-DE"/>
              </w:rPr>
            </w:pPr>
            <w:r w:rsidRPr="00DF3E4B">
              <w:rPr>
                <w:rFonts w:eastAsia="Times New Roman" w:cs="Times New Roman"/>
                <w:b/>
                <w:bCs/>
                <w:lang w:eastAsia="de-DE"/>
              </w:rPr>
              <w:t>Doppelte BF</w:t>
            </w:r>
          </w:p>
        </w:tc>
      </w:tr>
      <w:tr w:rsidR="00DF3E4B" w:rsidRPr="00DF3E4B" w14:paraId="2940A383" w14:textId="77777777" w:rsidTr="003107D4">
        <w:tc>
          <w:tcPr>
            <w:tcW w:w="3306" w:type="dxa"/>
          </w:tcPr>
          <w:p w14:paraId="2940A37E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Elektroinstallationsbetrieb</w:t>
            </w:r>
          </w:p>
        </w:tc>
        <w:tc>
          <w:tcPr>
            <w:tcW w:w="1867" w:type="dxa"/>
          </w:tcPr>
          <w:p w14:paraId="2940A37F" w14:textId="77777777" w:rsidR="00DF3E4B" w:rsidRPr="00DF3E4B" w:rsidRDefault="00DF3E4B" w:rsidP="00DF3E4B">
            <w:pPr>
              <w:spacing w:after="0" w:line="360" w:lineRule="auto"/>
              <w:jc w:val="right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908.000,00</w:t>
            </w:r>
          </w:p>
        </w:tc>
        <w:tc>
          <w:tcPr>
            <w:tcW w:w="1417" w:type="dxa"/>
          </w:tcPr>
          <w:p w14:paraId="2940A380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81" w14:textId="0CDC975F" w:rsidR="00DF3E4B" w:rsidRPr="00DF3E4B" w:rsidRDefault="00D16A4A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>X</w:t>
            </w:r>
          </w:p>
        </w:tc>
        <w:tc>
          <w:tcPr>
            <w:tcW w:w="1418" w:type="dxa"/>
          </w:tcPr>
          <w:p w14:paraId="2940A382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</w:tr>
      <w:tr w:rsidR="00DF3E4B" w:rsidRPr="00DF3E4B" w14:paraId="2940A389" w14:textId="77777777" w:rsidTr="003107D4">
        <w:tc>
          <w:tcPr>
            <w:tcW w:w="3306" w:type="dxa"/>
          </w:tcPr>
          <w:p w14:paraId="2940A384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Frisör</w:t>
            </w:r>
          </w:p>
        </w:tc>
        <w:tc>
          <w:tcPr>
            <w:tcW w:w="1867" w:type="dxa"/>
          </w:tcPr>
          <w:p w14:paraId="2940A385" w14:textId="77777777" w:rsidR="00DF3E4B" w:rsidRPr="00DF3E4B" w:rsidRDefault="00DF3E4B" w:rsidP="00DF3E4B">
            <w:pPr>
              <w:spacing w:after="0" w:line="360" w:lineRule="auto"/>
              <w:jc w:val="right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387.000,00</w:t>
            </w:r>
          </w:p>
        </w:tc>
        <w:tc>
          <w:tcPr>
            <w:tcW w:w="1417" w:type="dxa"/>
          </w:tcPr>
          <w:p w14:paraId="2940A386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87" w14:textId="5D2BEFEF" w:rsidR="00DF3E4B" w:rsidRPr="00DF3E4B" w:rsidRDefault="00D16A4A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>X</w:t>
            </w:r>
          </w:p>
        </w:tc>
        <w:tc>
          <w:tcPr>
            <w:tcW w:w="1418" w:type="dxa"/>
          </w:tcPr>
          <w:p w14:paraId="2940A388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</w:tr>
      <w:tr w:rsidR="00DF3E4B" w:rsidRPr="00DF3E4B" w14:paraId="2940A38F" w14:textId="77777777" w:rsidTr="003107D4">
        <w:tc>
          <w:tcPr>
            <w:tcW w:w="3306" w:type="dxa"/>
          </w:tcPr>
          <w:p w14:paraId="2940A38A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Schneiderei</w:t>
            </w:r>
          </w:p>
        </w:tc>
        <w:tc>
          <w:tcPr>
            <w:tcW w:w="1867" w:type="dxa"/>
          </w:tcPr>
          <w:p w14:paraId="2940A38B" w14:textId="77777777" w:rsidR="00DF3E4B" w:rsidRPr="00DF3E4B" w:rsidRDefault="00DF3E4B" w:rsidP="00DF3E4B">
            <w:pPr>
              <w:spacing w:after="0" w:line="360" w:lineRule="auto"/>
              <w:jc w:val="right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92.000,00</w:t>
            </w:r>
          </w:p>
        </w:tc>
        <w:tc>
          <w:tcPr>
            <w:tcW w:w="1417" w:type="dxa"/>
          </w:tcPr>
          <w:p w14:paraId="2940A38C" w14:textId="32AA7BFC" w:rsidR="00DF3E4B" w:rsidRPr="00DF3E4B" w:rsidRDefault="00D16A4A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>X</w:t>
            </w:r>
          </w:p>
        </w:tc>
        <w:tc>
          <w:tcPr>
            <w:tcW w:w="1418" w:type="dxa"/>
          </w:tcPr>
          <w:p w14:paraId="2940A38D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8E" w14:textId="6F10B51E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</w:tr>
      <w:tr w:rsidR="00DF3E4B" w:rsidRPr="00DF3E4B" w14:paraId="2940A395" w14:textId="77777777" w:rsidTr="00DF3E4B">
        <w:trPr>
          <w:trHeight w:val="70"/>
        </w:trPr>
        <w:tc>
          <w:tcPr>
            <w:tcW w:w="3306" w:type="dxa"/>
          </w:tcPr>
          <w:p w14:paraId="2940A390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Fotograf</w:t>
            </w:r>
          </w:p>
        </w:tc>
        <w:tc>
          <w:tcPr>
            <w:tcW w:w="1867" w:type="dxa"/>
          </w:tcPr>
          <w:p w14:paraId="2940A391" w14:textId="77777777" w:rsidR="00DF3E4B" w:rsidRPr="00DF3E4B" w:rsidRDefault="00DF3E4B" w:rsidP="00DF3E4B">
            <w:pPr>
              <w:spacing w:after="0" w:line="360" w:lineRule="auto"/>
              <w:jc w:val="right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249.000,00</w:t>
            </w:r>
          </w:p>
        </w:tc>
        <w:tc>
          <w:tcPr>
            <w:tcW w:w="1417" w:type="dxa"/>
          </w:tcPr>
          <w:p w14:paraId="2940A392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93" w14:textId="5651D924" w:rsidR="00DF3E4B" w:rsidRPr="00DF3E4B" w:rsidRDefault="00D16A4A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>X</w:t>
            </w:r>
          </w:p>
        </w:tc>
        <w:tc>
          <w:tcPr>
            <w:tcW w:w="1418" w:type="dxa"/>
          </w:tcPr>
          <w:p w14:paraId="2940A394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</w:tr>
      <w:tr w:rsidR="00DF3E4B" w:rsidRPr="00DF3E4B" w14:paraId="2940A39B" w14:textId="77777777" w:rsidTr="003107D4">
        <w:tc>
          <w:tcPr>
            <w:tcW w:w="3306" w:type="dxa"/>
          </w:tcPr>
          <w:p w14:paraId="2940A396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Elektrohändler</w:t>
            </w:r>
          </w:p>
        </w:tc>
        <w:tc>
          <w:tcPr>
            <w:tcW w:w="1867" w:type="dxa"/>
          </w:tcPr>
          <w:p w14:paraId="2940A397" w14:textId="77777777" w:rsidR="00DF3E4B" w:rsidRPr="00DF3E4B" w:rsidRDefault="00DF3E4B" w:rsidP="00DF3E4B">
            <w:pPr>
              <w:spacing w:after="0" w:line="360" w:lineRule="auto"/>
              <w:jc w:val="right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742.000,00</w:t>
            </w:r>
          </w:p>
        </w:tc>
        <w:tc>
          <w:tcPr>
            <w:tcW w:w="1417" w:type="dxa"/>
          </w:tcPr>
          <w:p w14:paraId="2940A398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99" w14:textId="6F090B58" w:rsidR="00DF3E4B" w:rsidRPr="00DF3E4B" w:rsidRDefault="00D16A4A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>X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2940A39A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</w:tr>
      <w:tr w:rsidR="00DF3E4B" w:rsidRPr="00DF3E4B" w14:paraId="2940A3A1" w14:textId="77777777" w:rsidTr="003107D4">
        <w:tc>
          <w:tcPr>
            <w:tcW w:w="3306" w:type="dxa"/>
          </w:tcPr>
          <w:p w14:paraId="2940A39C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Video GesmbH</w:t>
            </w:r>
          </w:p>
        </w:tc>
        <w:tc>
          <w:tcPr>
            <w:tcW w:w="1867" w:type="dxa"/>
          </w:tcPr>
          <w:p w14:paraId="2940A39D" w14:textId="77777777" w:rsidR="00DF3E4B" w:rsidRPr="00DF3E4B" w:rsidRDefault="00DF3E4B" w:rsidP="00DF3E4B">
            <w:pPr>
              <w:spacing w:after="0" w:line="360" w:lineRule="auto"/>
              <w:jc w:val="right"/>
              <w:rPr>
                <w:rFonts w:eastAsia="Times New Roman" w:cs="Times New Roman"/>
                <w:lang w:eastAsia="de-DE"/>
              </w:rPr>
            </w:pPr>
            <w:r w:rsidRPr="00DF3E4B">
              <w:rPr>
                <w:rFonts w:eastAsia="Times New Roman" w:cs="Times New Roman"/>
                <w:lang w:eastAsia="de-DE"/>
              </w:rPr>
              <w:t>365.000,00</w:t>
            </w:r>
          </w:p>
        </w:tc>
        <w:tc>
          <w:tcPr>
            <w:tcW w:w="1417" w:type="dxa"/>
          </w:tcPr>
          <w:p w14:paraId="2940A39E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9F" w14:textId="77777777" w:rsidR="00DF3E4B" w:rsidRPr="00DF3E4B" w:rsidRDefault="00DF3E4B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</w:p>
        </w:tc>
        <w:tc>
          <w:tcPr>
            <w:tcW w:w="1418" w:type="dxa"/>
          </w:tcPr>
          <w:p w14:paraId="2940A3A0" w14:textId="1983AC0F" w:rsidR="00DF3E4B" w:rsidRPr="00DF3E4B" w:rsidRDefault="00D16A4A" w:rsidP="00DF3E4B">
            <w:pPr>
              <w:spacing w:after="0" w:line="360" w:lineRule="auto"/>
              <w:rPr>
                <w:rFonts w:eastAsia="Times New Roman" w:cs="Times New Roman"/>
                <w:lang w:eastAsia="de-DE"/>
              </w:rPr>
            </w:pPr>
            <w:r>
              <w:rPr>
                <w:rFonts w:eastAsia="Times New Roman" w:cs="Times New Roman"/>
                <w:lang w:eastAsia="de-DE"/>
              </w:rPr>
              <w:t>X</w:t>
            </w:r>
          </w:p>
        </w:tc>
      </w:tr>
    </w:tbl>
    <w:p w14:paraId="2940A3A2" w14:textId="77777777" w:rsidR="00DF3E4B" w:rsidRPr="00DF3E4B" w:rsidRDefault="00DF3E4B" w:rsidP="00DF3E4B">
      <w:pPr>
        <w:spacing w:after="0" w:line="240" w:lineRule="auto"/>
        <w:rPr>
          <w:rFonts w:eastAsia="Times New Roman" w:cs="Times New Roman"/>
          <w:lang w:eastAsia="de-DE"/>
        </w:rPr>
      </w:pPr>
    </w:p>
    <w:p w14:paraId="2940A3A3" w14:textId="77777777" w:rsidR="00DF3E4B" w:rsidRPr="00DF3E4B" w:rsidRDefault="00DF3E4B" w:rsidP="00DF3E4B">
      <w:pPr>
        <w:tabs>
          <w:tab w:val="left" w:pos="1800"/>
        </w:tabs>
        <w:spacing w:after="0" w:line="240" w:lineRule="auto"/>
        <w:rPr>
          <w:rFonts w:eastAsia="Times New Roman" w:cs="Times New Roman"/>
          <w:lang w:eastAsia="de-DE"/>
        </w:rPr>
      </w:pPr>
      <w:proofErr w:type="spellStart"/>
      <w:r w:rsidRPr="00DF3E4B">
        <w:rPr>
          <w:rFonts w:eastAsia="Times New Roman" w:cs="Times New Roman"/>
          <w:lang w:eastAsia="de-DE"/>
        </w:rPr>
        <w:t>Pausch</w:t>
      </w:r>
      <w:proofErr w:type="spellEnd"/>
      <w:r w:rsidRPr="00DF3E4B">
        <w:rPr>
          <w:rFonts w:eastAsia="Times New Roman" w:cs="Times New Roman"/>
          <w:lang w:eastAsia="de-DE"/>
        </w:rPr>
        <w:t>.</w:t>
      </w:r>
      <w:r w:rsidRPr="00DF3E4B">
        <w:rPr>
          <w:rFonts w:eastAsia="Times New Roman" w:cs="Times New Roman"/>
          <w:lang w:eastAsia="de-DE"/>
        </w:rPr>
        <w:tab/>
      </w:r>
      <w:proofErr w:type="gramStart"/>
      <w:r w:rsidRPr="00DF3E4B">
        <w:rPr>
          <w:rFonts w:eastAsia="Times New Roman" w:cs="Times New Roman"/>
          <w:lang w:eastAsia="de-DE"/>
        </w:rPr>
        <w:t>=  Pauschalierung</w:t>
      </w:r>
      <w:proofErr w:type="gramEnd"/>
    </w:p>
    <w:p w14:paraId="2940A3A4" w14:textId="77777777" w:rsidR="00DF3E4B" w:rsidRPr="00DF3E4B" w:rsidRDefault="00DF3E4B" w:rsidP="00DF3E4B">
      <w:pPr>
        <w:tabs>
          <w:tab w:val="left" w:pos="1800"/>
        </w:tabs>
        <w:spacing w:after="0" w:line="240" w:lineRule="auto"/>
        <w:rPr>
          <w:rFonts w:eastAsia="Times New Roman" w:cs="Times New Roman"/>
          <w:lang w:eastAsia="de-DE"/>
        </w:rPr>
      </w:pPr>
      <w:r w:rsidRPr="00DF3E4B">
        <w:rPr>
          <w:rFonts w:eastAsia="Times New Roman" w:cs="Times New Roman"/>
          <w:lang w:eastAsia="de-DE"/>
        </w:rPr>
        <w:t xml:space="preserve">E/A-Rechnung </w:t>
      </w:r>
      <w:r w:rsidRPr="00DF3E4B">
        <w:rPr>
          <w:rFonts w:eastAsia="Times New Roman" w:cs="Times New Roman"/>
          <w:lang w:eastAsia="de-DE"/>
        </w:rPr>
        <w:tab/>
      </w:r>
      <w:proofErr w:type="gramStart"/>
      <w:r w:rsidRPr="00DF3E4B">
        <w:rPr>
          <w:rFonts w:eastAsia="Times New Roman" w:cs="Times New Roman"/>
          <w:lang w:eastAsia="de-DE"/>
        </w:rPr>
        <w:t>=  Einnahmen</w:t>
      </w:r>
      <w:proofErr w:type="gramEnd"/>
      <w:r w:rsidRPr="00DF3E4B">
        <w:rPr>
          <w:rFonts w:eastAsia="Times New Roman" w:cs="Times New Roman"/>
          <w:lang w:eastAsia="de-DE"/>
        </w:rPr>
        <w:t>-Ausgaben-Rechnung</w:t>
      </w:r>
    </w:p>
    <w:p w14:paraId="2940A3A5" w14:textId="77777777" w:rsidR="00DF3E4B" w:rsidRPr="00DF3E4B" w:rsidRDefault="00DF3E4B" w:rsidP="00DF3E4B">
      <w:pPr>
        <w:tabs>
          <w:tab w:val="left" w:pos="1800"/>
        </w:tabs>
        <w:spacing w:after="0" w:line="240" w:lineRule="auto"/>
        <w:rPr>
          <w:rFonts w:eastAsia="Times New Roman" w:cs="Times New Roman"/>
          <w:lang w:eastAsia="de-DE"/>
        </w:rPr>
      </w:pPr>
      <w:r w:rsidRPr="00DF3E4B">
        <w:rPr>
          <w:rFonts w:eastAsia="Times New Roman" w:cs="Times New Roman"/>
          <w:lang w:eastAsia="de-DE"/>
        </w:rPr>
        <w:t xml:space="preserve">Doppelte BF </w:t>
      </w:r>
      <w:r w:rsidRPr="00DF3E4B">
        <w:rPr>
          <w:rFonts w:eastAsia="Times New Roman" w:cs="Times New Roman"/>
          <w:lang w:eastAsia="de-DE"/>
        </w:rPr>
        <w:tab/>
      </w:r>
      <w:proofErr w:type="gramStart"/>
      <w:r w:rsidRPr="00DF3E4B">
        <w:rPr>
          <w:rFonts w:eastAsia="Times New Roman" w:cs="Times New Roman"/>
          <w:lang w:eastAsia="de-DE"/>
        </w:rPr>
        <w:t>=  Doppelte</w:t>
      </w:r>
      <w:proofErr w:type="gramEnd"/>
      <w:r w:rsidRPr="00DF3E4B">
        <w:rPr>
          <w:rFonts w:eastAsia="Times New Roman" w:cs="Times New Roman"/>
          <w:lang w:eastAsia="de-DE"/>
        </w:rPr>
        <w:t xml:space="preserve"> Buchführung</w:t>
      </w:r>
    </w:p>
    <w:p w14:paraId="2940A3A6" w14:textId="77777777" w:rsidR="00DF3E4B" w:rsidRDefault="00DF3E4B" w:rsidP="00DF3E4B">
      <w:pPr>
        <w:tabs>
          <w:tab w:val="left" w:pos="1800"/>
        </w:tabs>
        <w:spacing w:after="0" w:line="240" w:lineRule="auto"/>
        <w:rPr>
          <w:rFonts w:eastAsia="Times New Roman" w:cs="Times New Roman"/>
          <w:lang w:eastAsia="de-DE"/>
        </w:rPr>
      </w:pPr>
    </w:p>
    <w:p w14:paraId="2940A3A7" w14:textId="77777777" w:rsidR="00823CEF" w:rsidRPr="00DF3E4B" w:rsidRDefault="00823CEF" w:rsidP="00DF3E4B">
      <w:pPr>
        <w:tabs>
          <w:tab w:val="left" w:pos="1800"/>
        </w:tabs>
        <w:spacing w:after="0" w:line="240" w:lineRule="auto"/>
        <w:rPr>
          <w:rFonts w:eastAsia="Times New Roman" w:cs="Times New Roman"/>
          <w:lang w:eastAsia="de-DE"/>
        </w:rPr>
      </w:pPr>
    </w:p>
    <w:p w14:paraId="2940A3A8" w14:textId="77777777" w:rsidR="00DF3E4B" w:rsidRPr="00DF3E4B" w:rsidRDefault="00DF3E4B" w:rsidP="00832B46">
      <w:pPr>
        <w:jc w:val="center"/>
      </w:pPr>
      <w:r>
        <w:rPr>
          <w:noProof/>
          <w:color w:val="0000FF"/>
          <w:lang w:val="de-AT" w:eastAsia="de-AT"/>
        </w:rPr>
        <w:drawing>
          <wp:inline distT="0" distB="0" distL="0" distR="0" wp14:anchorId="2940A3AB" wp14:editId="2940A3AC">
            <wp:extent cx="2133600" cy="1767529"/>
            <wp:effectExtent l="0" t="0" r="0" b="4445"/>
            <wp:docPr id="1" name="irc_mi" descr="http://www.toonsup.com/users/h/hsbcartoon/der_buchhalter_120828_083000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oonsup.com/users/h/hsbcartoon/der_buchhalter_120828_083000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538" cy="177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E4B" w:rsidRPr="00DF3E4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94768" w14:textId="77777777" w:rsidR="008F45FF" w:rsidRDefault="008F45FF" w:rsidP="00062415">
      <w:pPr>
        <w:spacing w:after="0" w:line="240" w:lineRule="auto"/>
      </w:pPr>
      <w:r>
        <w:separator/>
      </w:r>
    </w:p>
  </w:endnote>
  <w:endnote w:type="continuationSeparator" w:id="0">
    <w:p w14:paraId="2881DFE6" w14:textId="77777777" w:rsidR="008F45FF" w:rsidRDefault="008F45FF" w:rsidP="0006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A3B3" w14:textId="77777777" w:rsidR="006A377C" w:rsidRDefault="006A37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A3B4" w14:textId="5DDE270A" w:rsidR="00062415" w:rsidRPr="00062415" w:rsidRDefault="00062415">
    <w:pPr>
      <w:pStyle w:val="Fuzeile"/>
      <w:pBdr>
        <w:top w:val="thinThickSmallGap" w:sz="24" w:space="1" w:color="622423" w:themeColor="accent2" w:themeShade="7F"/>
      </w:pBdr>
      <w:rPr>
        <w:rFonts w:eastAsiaTheme="majorEastAsia" w:cstheme="majorBidi"/>
        <w:sz w:val="14"/>
        <w:szCs w:val="14"/>
      </w:rPr>
    </w:pPr>
    <w:r w:rsidRPr="00062415">
      <w:rPr>
        <w:rFonts w:eastAsiaTheme="majorEastAsia" w:cstheme="majorBidi"/>
        <w:sz w:val="14"/>
        <w:szCs w:val="14"/>
      </w:rPr>
      <w:ptab w:relativeTo="margin" w:alignment="right" w:leader="none"/>
    </w:r>
    <w:r w:rsidRPr="00062415">
      <w:rPr>
        <w:rFonts w:eastAsiaTheme="majorEastAsia" w:cstheme="majorBidi"/>
        <w:sz w:val="14"/>
        <w:szCs w:val="14"/>
      </w:rPr>
      <w:t xml:space="preserve">Seite </w:t>
    </w:r>
    <w:r w:rsidRPr="00062415">
      <w:rPr>
        <w:rFonts w:eastAsiaTheme="minorEastAsia"/>
        <w:sz w:val="14"/>
        <w:szCs w:val="14"/>
      </w:rPr>
      <w:fldChar w:fldCharType="begin"/>
    </w:r>
    <w:r w:rsidRPr="00062415">
      <w:rPr>
        <w:sz w:val="14"/>
        <w:szCs w:val="14"/>
      </w:rPr>
      <w:instrText>PAGE   \* MERGEFORMAT</w:instrText>
    </w:r>
    <w:r w:rsidRPr="00062415">
      <w:rPr>
        <w:rFonts w:eastAsiaTheme="minorEastAsia"/>
        <w:sz w:val="14"/>
        <w:szCs w:val="14"/>
      </w:rPr>
      <w:fldChar w:fldCharType="separate"/>
    </w:r>
    <w:r w:rsidR="00D16A4A" w:rsidRPr="00D16A4A">
      <w:rPr>
        <w:rFonts w:eastAsiaTheme="majorEastAsia" w:cstheme="majorBidi"/>
        <w:noProof/>
        <w:sz w:val="14"/>
        <w:szCs w:val="14"/>
      </w:rPr>
      <w:t>2</w:t>
    </w:r>
    <w:r w:rsidRPr="00062415">
      <w:rPr>
        <w:rFonts w:eastAsiaTheme="majorEastAsia" w:cstheme="majorBidi"/>
        <w:sz w:val="14"/>
        <w:szCs w:val="14"/>
      </w:rPr>
      <w:fldChar w:fldCharType="end"/>
    </w:r>
  </w:p>
  <w:p w14:paraId="2940A3B5" w14:textId="77777777" w:rsidR="00062415" w:rsidRDefault="0006241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A3B7" w14:textId="77777777" w:rsidR="006A377C" w:rsidRDefault="006A37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DC058" w14:textId="77777777" w:rsidR="008F45FF" w:rsidRDefault="008F45FF" w:rsidP="00062415">
      <w:pPr>
        <w:spacing w:after="0" w:line="240" w:lineRule="auto"/>
      </w:pPr>
      <w:r>
        <w:separator/>
      </w:r>
    </w:p>
  </w:footnote>
  <w:footnote w:type="continuationSeparator" w:id="0">
    <w:p w14:paraId="3A8EC2EE" w14:textId="77777777" w:rsidR="008F45FF" w:rsidRDefault="008F45FF" w:rsidP="0006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A3B1" w14:textId="77777777" w:rsidR="006A377C" w:rsidRDefault="006A37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A3B2" w14:textId="77777777" w:rsidR="006A377C" w:rsidRDefault="006A377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A3B6" w14:textId="77777777" w:rsidR="006A377C" w:rsidRDefault="006A37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7F8"/>
    <w:multiLevelType w:val="hybridMultilevel"/>
    <w:tmpl w:val="6C7A1DA0"/>
    <w:lvl w:ilvl="0" w:tplc="2DBE4160">
      <w:start w:val="2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A2442"/>
    <w:multiLevelType w:val="hybridMultilevel"/>
    <w:tmpl w:val="97260CA8"/>
    <w:lvl w:ilvl="0" w:tplc="D1A2C0DE">
      <w:start w:val="26"/>
      <w:numFmt w:val="bullet"/>
      <w:lvlText w:val="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6797F"/>
    <w:multiLevelType w:val="hybridMultilevel"/>
    <w:tmpl w:val="F864A1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AF"/>
    <w:rsid w:val="00062415"/>
    <w:rsid w:val="000A08B5"/>
    <w:rsid w:val="000C3F8D"/>
    <w:rsid w:val="000C4EAF"/>
    <w:rsid w:val="0013719A"/>
    <w:rsid w:val="00172586"/>
    <w:rsid w:val="001B7682"/>
    <w:rsid w:val="001C2448"/>
    <w:rsid w:val="001E410D"/>
    <w:rsid w:val="00393618"/>
    <w:rsid w:val="00414649"/>
    <w:rsid w:val="00426CAE"/>
    <w:rsid w:val="0045370A"/>
    <w:rsid w:val="00467F33"/>
    <w:rsid w:val="00516FCA"/>
    <w:rsid w:val="00591DCC"/>
    <w:rsid w:val="005A0EA1"/>
    <w:rsid w:val="00625326"/>
    <w:rsid w:val="0069288B"/>
    <w:rsid w:val="006A377C"/>
    <w:rsid w:val="006C7EC2"/>
    <w:rsid w:val="00707666"/>
    <w:rsid w:val="007159A0"/>
    <w:rsid w:val="007F7A34"/>
    <w:rsid w:val="00823CEF"/>
    <w:rsid w:val="00832B46"/>
    <w:rsid w:val="008745D3"/>
    <w:rsid w:val="0088736F"/>
    <w:rsid w:val="008D5E8D"/>
    <w:rsid w:val="008F45FF"/>
    <w:rsid w:val="00957B83"/>
    <w:rsid w:val="00A36F21"/>
    <w:rsid w:val="00A47E59"/>
    <w:rsid w:val="00A71FF5"/>
    <w:rsid w:val="00AA487D"/>
    <w:rsid w:val="00BB6468"/>
    <w:rsid w:val="00BE2686"/>
    <w:rsid w:val="00BE5D02"/>
    <w:rsid w:val="00C73B86"/>
    <w:rsid w:val="00CB646F"/>
    <w:rsid w:val="00D02CA5"/>
    <w:rsid w:val="00D16A4A"/>
    <w:rsid w:val="00D2493E"/>
    <w:rsid w:val="00DF3E4B"/>
    <w:rsid w:val="00E1127E"/>
    <w:rsid w:val="00E21BD4"/>
    <w:rsid w:val="00F50EAC"/>
    <w:rsid w:val="00FA4EB7"/>
    <w:rsid w:val="00FC4F26"/>
    <w:rsid w:val="00FC5E56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A32C"/>
  <w15:docId w15:val="{58B6A321-F90F-4FCC-BE72-979BC7CB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4EA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4EA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62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2415"/>
  </w:style>
  <w:style w:type="paragraph" w:styleId="Fuzeile">
    <w:name w:val="footer"/>
    <w:basedOn w:val="Standard"/>
    <w:link w:val="FuzeileZchn"/>
    <w:uiPriority w:val="99"/>
    <w:unhideWhenUsed/>
    <w:rsid w:val="00062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oogle.at/url?sa=i&amp;rct=j&amp;q=Buchhlater+comic&amp;source=images&amp;cd=&amp;cad=rja&amp;docid=8GYwmd-C2hDEbM&amp;tbnid=odFGtYfuKAxJhM:&amp;ved=0CAUQjRw&amp;url=http://www.toonsup.com/cartoons/buchhalter+1&amp;ei=FqSTUZ2AM8jTsgazrYDIDQ&amp;psig=AFQjCNEFVoJtZgL5_vcvDGPUSn3lxiUTsA&amp;ust=1368716687234357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at/url?sa=i&amp;rct=j&amp;q=Buchhaltung+comic&amp;source=images&amp;cd=&amp;cad=rja&amp;docid=aT7aq-NSjo3fSM&amp;tbnid=hOEvpUDP6A4ChM:&amp;ved=0CAUQjRw&amp;url=https://www.asperger-forum.ch/board36-sonstiges/board72-geburtstage/284-happy-birthday-yvchen/&amp;ei=xJqTUe3WEMXBtAbNooCADQ&amp;psig=AFQjCNGZGWi_lVo9GaJqNvFFabdlfvz3Kw&amp;ust=136871430468824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1cc6ce-3c77-452c-a043-e1f3933815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69FCEC1BED043BC1162A8A3CE5B4F" ma:contentTypeVersion="3" ma:contentTypeDescription="Create a new document." ma:contentTypeScope="" ma:versionID="d6ed72b660dfd48c1fe4f6dac5d9113a">
  <xsd:schema xmlns:xsd="http://www.w3.org/2001/XMLSchema" xmlns:xs="http://www.w3.org/2001/XMLSchema" xmlns:p="http://schemas.microsoft.com/office/2006/metadata/properties" xmlns:ns2="361cc6ce-3c77-452c-a043-e1f3933815f3" targetNamespace="http://schemas.microsoft.com/office/2006/metadata/properties" ma:root="true" ma:fieldsID="958fbe42156e0592cf903334430b03ff" ns2:_="">
    <xsd:import namespace="361cc6ce-3c77-452c-a043-e1f3933815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c6ce-3c77-452c-a043-e1f3933815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C609E-8C37-4F64-B6B5-ABB7EAB48502}">
  <ds:schemaRefs>
    <ds:schemaRef ds:uri="http://schemas.microsoft.com/office/2006/metadata/properties"/>
    <ds:schemaRef ds:uri="http://schemas.microsoft.com/office/infopath/2007/PartnerControls"/>
    <ds:schemaRef ds:uri="361cc6ce-3c77-452c-a043-e1f3933815f3"/>
  </ds:schemaRefs>
</ds:datastoreItem>
</file>

<file path=customXml/itemProps2.xml><?xml version="1.0" encoding="utf-8"?>
<ds:datastoreItem xmlns:ds="http://schemas.openxmlformats.org/officeDocument/2006/customXml" ds:itemID="{A1F1914E-4620-4F51-A6C7-4DC54419B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cc6ce-3c77-452c-a043-e1f393381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88BBA-01FA-4B4C-889D-EAE7FAD544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17F2C6-96D4-4159-939F-D96BC71B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Gramel Irene</dc:creator>
  <cp:lastModifiedBy>Adlgasser Valentin</cp:lastModifiedBy>
  <cp:revision>3</cp:revision>
  <cp:lastPrinted>2013-05-22T09:44:00Z</cp:lastPrinted>
  <dcterms:created xsi:type="dcterms:W3CDTF">2020-06-03T10:51:00Z</dcterms:created>
  <dcterms:modified xsi:type="dcterms:W3CDTF">2020-06-03T11:44:00Z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0x0101004CE69FCEC1BED043BC1162A8A3CE5B4F</vt:lpwstr>
  </property>
  <property fmtid="{D5CDD505-2E9C-101B-9397-08002B2CF9AE}" pid="3" name="Order">
    <vt:r8>12666600</vt:r8>
  </property>
  <property fmtid="{D5CDD505-2E9C-101B-9397-08002B2CF9AE}" pid="4" name="ComplianceAssetId">
    <vt:lpwstr/>
  </property>
</Properties>
</file>