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96" w:rsidRDefault="005502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BARANGAY OFFICIAL AND EMPLOYEES SURVEY QUESTIONS:</w:t>
      </w:r>
    </w:p>
    <w:p w:rsidR="00052B96" w:rsidRDefault="005502DF">
      <w:r>
        <w:t>Name: OPTIONAL</w:t>
      </w:r>
    </w:p>
    <w:p w:rsidR="00052B96" w:rsidRDefault="005502DF">
      <w:r>
        <w:t>AGE:</w:t>
      </w:r>
    </w:p>
    <w:p w:rsidR="00052B96" w:rsidRDefault="005502DF">
      <w:r>
        <w:t>Date &amp; Time:</w:t>
      </w:r>
      <w:r w:rsidR="00E93D3C">
        <w:rPr>
          <w:color w:val="C00000"/>
        </w:rPr>
        <w:t xml:space="preserve">   --- I don’t think this is necessary</w:t>
      </w:r>
      <w:r>
        <w:br/>
        <w:t>Gender:</w:t>
      </w:r>
    </w:p>
    <w:p w:rsidR="00052B96" w:rsidRDefault="005502DF">
      <w:r>
        <w:t>Position:</w:t>
      </w:r>
    </w:p>
    <w:p w:rsidR="00052B96" w:rsidRDefault="005502DF">
      <w:r>
        <w:t>Department:</w:t>
      </w:r>
    </w:p>
    <w:tbl>
      <w:tblPr>
        <w:tblStyle w:val="TableGrid"/>
        <w:tblpPr w:leftFromText="180" w:rightFromText="180" w:vertAnchor="text" w:horzAnchor="page" w:tblpX="915" w:tblpY="770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USABILITY</w:t>
            </w:r>
          </w:p>
          <w:p w:rsidR="00052B96" w:rsidRDefault="00052B96">
            <w:pPr>
              <w:jc w:val="center"/>
            </w:pP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 w:hanging="270"/>
            </w:pPr>
            <w:r>
              <w:t>The Web based Barangay Management System has a user friendly interface.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 w:hanging="270"/>
            </w:pPr>
            <w:r>
              <w:t>The Web based Barangay Management System has a pleasing color scheme.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 w:hanging="270"/>
            </w:pPr>
            <w:r>
              <w:t>The Web based Barangay Management System is easy to navigate and control.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 w:hanging="270"/>
            </w:pPr>
            <w:r>
              <w:t xml:space="preserve">The Web based Barangay Management System’s online document request function helps Barangay </w:t>
            </w:r>
            <w:r>
              <w:t>employees to lessen typographical errors from occurring in residents requested documents.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 w:hanging="270"/>
            </w:pPr>
            <w:r>
              <w:t>The Web based Barangay Management System helps you easily disseminate the Barangay’s announcement, information and news.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PERFORMANCE EFFICIENCY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bCs/>
                <w:sz w:val="28"/>
                <w:szCs w:val="28"/>
              </w:rPr>
            </w:pPr>
            <w:r>
              <w:t>The Online transaction for the Barangay Commonwealth services with the use of Web based Barangay Management system makes the work process easier, accessible and less time consuming.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The </w:t>
            </w:r>
            <w:r>
              <w:t>implementation of Web based Barangay Management system will reduce the workloads of the Barangay Employees.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The Web based Barangay Management System’s Email feature helps the Barangay employees to quickly and efficiently respond to resident concerns.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The web based Barangay management system can receive the inquiries and request of the Barangay residents for Barangay Services in real time manner.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Does the system help ease the process of your department's workload?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92" w:tblpY="154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FUNCTIONAL </w:t>
            </w:r>
            <w:r>
              <w:rPr>
                <w:b/>
                <w:bCs/>
                <w:sz w:val="28"/>
                <w:szCs w:val="28"/>
              </w:rPr>
              <w:t>SUITABILITY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bCs/>
                <w:sz w:val="28"/>
                <w:szCs w:val="28"/>
              </w:rPr>
            </w:pPr>
            <w:r>
              <w:t>The web based Barangay management system can receive and process the inquiries and request of the Barangay residents for Barangay Services in real time manner.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The Web based </w:t>
            </w:r>
            <w:r>
              <w:t>Barangay Management system help the Barangay Employees to easily contact and update the Barangay residents about the status of their request for Barangay services by sending them an email notification.</w:t>
            </w:r>
          </w:p>
          <w:p w:rsidR="00052B96" w:rsidRDefault="00052B96">
            <w:pPr>
              <w:ind w:left="360" w:hanging="360"/>
              <w:jc w:val="left"/>
            </w:pP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The Web based Barangay Management system helps </w:t>
            </w:r>
            <w:r>
              <w:t>the Barangay Employees to interact with the residents easily through email.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The Web based Barangay Management system has fast process of collecting and storing of data submitted by the residents of the Barangay.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The Web based Barangay Managemen</w:t>
            </w:r>
            <w:r>
              <w:t>t system provides an accurate hard copy and digital copy of the resident’s requested document.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The Web-based BMS handles different services of the barangay Commonwealth conveniently.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The Web-based BMS handles different services of the barangay </w:t>
            </w:r>
            <w:r>
              <w:t>Commonwealth conveniently.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The Web based Barangay Management System allows efficient sharing of data among different departments.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The Web-Based BMS Resident Transaction and Requests Database are easy to understand as well as manage? 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bCs/>
                <w:sz w:val="28"/>
                <w:szCs w:val="28"/>
              </w:rPr>
            </w:pPr>
            <w:r>
              <w:t xml:space="preserve">The Web </w:t>
            </w:r>
            <w:proofErr w:type="gramStart"/>
            <w:r>
              <w:t>based  Barangay</w:t>
            </w:r>
            <w:proofErr w:type="gramEnd"/>
            <w:r>
              <w:t xml:space="preserve"> Management system securely store data that is accessible for easy retrieval.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PORTABILITY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270" w:hanging="270"/>
            </w:pPr>
            <w:r>
              <w:t xml:space="preserve">The Web </w:t>
            </w:r>
            <w:proofErr w:type="gramStart"/>
            <w:r>
              <w:t>based  Barangay</w:t>
            </w:r>
            <w:proofErr w:type="gramEnd"/>
            <w:r>
              <w:t xml:space="preserve"> Management system can adapt online payment that is convenient for residents who wants cashless transaction.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pStyle w:val="ListParagraph"/>
              <w:numPr>
                <w:ilvl w:val="0"/>
                <w:numId w:val="1"/>
              </w:numPr>
              <w:ind w:left="270" w:hanging="270"/>
            </w:pPr>
            <w:r>
              <w:t xml:space="preserve">The web-based Barangay Management System conveniently facilitate the payment of barangay fees using online payment connected to the system. 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lastRenderedPageBreak/>
              <w:t>SECURITY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052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MAINTAINABILITY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052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jc w:val="center"/>
        <w:rPr>
          <w:b/>
          <w:bCs/>
          <w:sz w:val="24"/>
          <w:szCs w:val="24"/>
        </w:rPr>
      </w:pPr>
    </w:p>
    <w:p w:rsidR="00052B96" w:rsidRDefault="00052B96">
      <w:pPr>
        <w:jc w:val="center"/>
        <w:rPr>
          <w:b/>
          <w:bCs/>
          <w:sz w:val="24"/>
          <w:szCs w:val="24"/>
        </w:rPr>
      </w:pPr>
    </w:p>
    <w:p w:rsidR="00052B96" w:rsidRDefault="005502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RATING SCALE</w:t>
      </w:r>
    </w:p>
    <w:p w:rsidR="00052B96" w:rsidRDefault="00052B96">
      <w:pPr>
        <w:jc w:val="center"/>
        <w:rPr>
          <w:b/>
          <w:bCs/>
          <w:sz w:val="24"/>
          <w:szCs w:val="24"/>
        </w:rPr>
      </w:pPr>
    </w:p>
    <w:p w:rsidR="00052B96" w:rsidRDefault="005502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Based on your experience how would you rate from 1(Lowest) to 5(Highest) the functions within the Web-Based BMS</w:t>
      </w:r>
    </w:p>
    <w:p w:rsidR="00052B96" w:rsidRDefault="00052B9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10350" w:type="dxa"/>
        <w:tblInd w:w="-882" w:type="dxa"/>
        <w:tblLook w:val="04A0" w:firstRow="1" w:lastRow="0" w:firstColumn="1" w:lastColumn="0" w:noHBand="0" w:noVBand="1"/>
      </w:tblPr>
      <w:tblGrid>
        <w:gridCol w:w="4950"/>
        <w:gridCol w:w="990"/>
        <w:gridCol w:w="1080"/>
        <w:gridCol w:w="1080"/>
        <w:gridCol w:w="1170"/>
        <w:gridCol w:w="1080"/>
      </w:tblGrid>
      <w:tr w:rsidR="00052B96">
        <w:trPr>
          <w:trHeight w:val="443"/>
        </w:trPr>
        <w:tc>
          <w:tcPr>
            <w:tcW w:w="495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>The Web-Based BMS Design</w:t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66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 xml:space="preserve">The Web-Based BMS Interface </w:t>
            </w:r>
            <w:r>
              <w:tab/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66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 xml:space="preserve">The Barangay Announcement module </w:t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>The processing efficiency of resident requests</w:t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>The resident transaction history module</w:t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>Your stationed Departments’ module</w:t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>The email notification module</w:t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>The SMS module</w:t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2"/>
              </w:numPr>
            </w:pPr>
            <w:r>
              <w:t xml:space="preserve">The overall </w:t>
            </w:r>
            <w:r>
              <w:t>Web-Based BMS</w:t>
            </w:r>
          </w:p>
        </w:tc>
        <w:tc>
          <w:tcPr>
            <w:tcW w:w="990" w:type="dxa"/>
          </w:tcPr>
          <w:p w:rsidR="00052B96" w:rsidRDefault="00052B96"/>
        </w:tc>
        <w:tc>
          <w:tcPr>
            <w:tcW w:w="1080" w:type="dxa"/>
          </w:tcPr>
          <w:p w:rsidR="00052B96" w:rsidRDefault="00052B96"/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052B96" w:rsidRDefault="00052B96">
      <w:pPr>
        <w:jc w:val="center"/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5502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BARANGAY RESIDENTS SURVEY QUESTIONS:</w:t>
      </w:r>
    </w:p>
    <w:p w:rsidR="00052B96" w:rsidRDefault="00052B96"/>
    <w:p w:rsidR="00052B96" w:rsidRDefault="005502DF">
      <w:r>
        <w:t>Name: OPTIONAL</w:t>
      </w:r>
    </w:p>
    <w:p w:rsidR="00052B96" w:rsidRDefault="005502DF">
      <w:r>
        <w:t>AGE</w:t>
      </w:r>
      <w:proofErr w:type="gramStart"/>
      <w:r>
        <w:t>:</w:t>
      </w:r>
      <w:proofErr w:type="gramEnd"/>
      <w:r>
        <w:br/>
        <w:t>Date &amp; Time:</w:t>
      </w:r>
    </w:p>
    <w:p w:rsidR="00052B96" w:rsidRDefault="005502DF">
      <w:r>
        <w:t>Gender:</w:t>
      </w:r>
    </w:p>
    <w:p w:rsidR="00052B96" w:rsidRDefault="005502DF">
      <w:r>
        <w:t>Address/Street:</w:t>
      </w:r>
    </w:p>
    <w:p w:rsidR="00052B96" w:rsidRDefault="005502DF">
      <w:r>
        <w:t>Occupation:</w:t>
      </w:r>
    </w:p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  <w:rPr>
                <w:sz w:val="28"/>
                <w:szCs w:val="28"/>
              </w:rPr>
            </w:pPr>
            <w:r>
              <w:t xml:space="preserve">The Barangay Commonwealth website is easy to </w:t>
            </w:r>
            <w:r>
              <w:t>navigate and control.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The Barangay Commonwealth website has a pleasing color scheme.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The Barangay Commonwealth website generally have good images and content.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 xml:space="preserve">The online request for Documents using the Barangay Commonwealth Website is </w:t>
            </w:r>
            <w:r>
              <w:t>Very convenient to use and easy to fill up.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The layout of the online document request form in the Barangay Commonwealth website is simple and easy to understand.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The Barangay Commonwealth website provides a helpful step by step process of reque</w:t>
            </w:r>
            <w:r>
              <w:t>sting documents that gives ease to the Barangay residents.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The presentation of news and announcement in the Barangay Commonwealth website is creative and organized.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 xml:space="preserve">The Barangay Commonwealth website provides helpful links to easily locate past </w:t>
            </w:r>
            <w:r>
              <w:t>news and announcements.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 xml:space="preserve">The Web based BMS helps you to better navigate the different department and </w:t>
            </w:r>
            <w:proofErr w:type="gramStart"/>
            <w:r>
              <w:t>services  of</w:t>
            </w:r>
            <w:proofErr w:type="gramEnd"/>
            <w:r>
              <w:t xml:space="preserve"> the Barangay Commonwealth. 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Do you think implementing E-wallet (</w:t>
            </w:r>
            <w:proofErr w:type="spellStart"/>
            <w:r>
              <w:t>Gcash</w:t>
            </w:r>
            <w:proofErr w:type="spellEnd"/>
            <w:r>
              <w:t xml:space="preserve">, </w:t>
            </w:r>
            <w:proofErr w:type="spellStart"/>
            <w:r>
              <w:t>Paymaya</w:t>
            </w:r>
            <w:proofErr w:type="spellEnd"/>
            <w:r>
              <w:t xml:space="preserve">) as a payment method for your inquiries on Barangay </w:t>
            </w:r>
            <w:r>
              <w:t>is safe and free from risk of the COVID-19 virus than paying through cash?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PERFORMANCE EFFICIENCY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  <w:rPr>
                <w:b/>
                <w:bCs/>
                <w:sz w:val="28"/>
                <w:szCs w:val="28"/>
              </w:rPr>
            </w:pPr>
            <w:r>
              <w:t xml:space="preserve">The Barangay Commonwealth website improves the process of the Barangay Commonwealth </w:t>
            </w:r>
            <w:r>
              <w:t>services for the residents and reduces time consumption.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Do you think the online payment in the Barangay Commonwealth Website is less time consuming?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FUNCTIONAL SUITABILITY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  <w:rPr>
                <w:sz w:val="28"/>
                <w:szCs w:val="28"/>
              </w:rPr>
            </w:pPr>
            <w:r>
              <w:t>The Barangay</w:t>
            </w:r>
            <w:r>
              <w:t xml:space="preserve"> Commonwealth website enables the Barangay residents make requests and voice concerns in a more convenient manner.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The Barangay Commonwealth website helps the residents to be well informed about any events and announcements related to the Barangay Co</w:t>
            </w:r>
            <w:r>
              <w:t>mmonwealth.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The Barangay Commonwealth website keeps me informed about the status of my request and inquiries by sending me an email notification.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 xml:space="preserve">The Barangay Commonwealth website helps me process my request for document online without hassle </w:t>
            </w:r>
            <w:r>
              <w:t>at the convenience of my home.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</w:pPr>
            <w:r>
              <w:t>I am satisfied with the speed of processing my requested documents.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b/>
          <w:bCs/>
          <w:sz w:val="24"/>
          <w:szCs w:val="24"/>
        </w:rPr>
      </w:pPr>
    </w:p>
    <w:p w:rsidR="00052B96" w:rsidRDefault="00052B9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0" w:tblpY="276"/>
        <w:tblOverlap w:val="never"/>
        <w:tblW w:w="10229" w:type="dxa"/>
        <w:tblLayout w:type="fixed"/>
        <w:tblLook w:val="04A0" w:firstRow="1" w:lastRow="0" w:firstColumn="1" w:lastColumn="0" w:noHBand="0" w:noVBand="1"/>
      </w:tblPr>
      <w:tblGrid>
        <w:gridCol w:w="4952"/>
        <w:gridCol w:w="1155"/>
        <w:gridCol w:w="1080"/>
        <w:gridCol w:w="1020"/>
        <w:gridCol w:w="807"/>
        <w:gridCol w:w="1215"/>
      </w:tblGrid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PORTABILITY</w:t>
            </w:r>
          </w:p>
        </w:tc>
        <w:tc>
          <w:tcPr>
            <w:tcW w:w="115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  <w:tc>
          <w:tcPr>
            <w:tcW w:w="108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020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807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15" w:type="dxa"/>
          </w:tcPr>
          <w:p w:rsidR="00052B96" w:rsidRDefault="005502DF">
            <w:pPr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</w:tr>
      <w:tr w:rsidR="00052B96">
        <w:trPr>
          <w:trHeight w:val="556"/>
        </w:trPr>
        <w:tc>
          <w:tcPr>
            <w:tcW w:w="4952" w:type="dxa"/>
          </w:tcPr>
          <w:p w:rsidR="00052B96" w:rsidRDefault="005502DF">
            <w:pPr>
              <w:jc w:val="left"/>
              <w:rPr>
                <w:b/>
                <w:bCs/>
                <w:sz w:val="28"/>
                <w:szCs w:val="28"/>
              </w:rPr>
            </w:pPr>
            <w:r>
              <w:t xml:space="preserve">I am satisfied with the process of cashless transaction offered by the </w:t>
            </w:r>
            <w:r>
              <w:t>Barangay Commonwealth website?</w:t>
            </w:r>
          </w:p>
        </w:tc>
        <w:tc>
          <w:tcPr>
            <w:tcW w:w="1155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807" w:type="dxa"/>
          </w:tcPr>
          <w:p w:rsidR="00052B96" w:rsidRDefault="00052B96">
            <w:pPr>
              <w:rPr>
                <w:b/>
                <w:bCs/>
              </w:rPr>
            </w:pPr>
          </w:p>
        </w:tc>
        <w:tc>
          <w:tcPr>
            <w:tcW w:w="1215" w:type="dxa"/>
          </w:tcPr>
          <w:p w:rsidR="00052B96" w:rsidRDefault="00052B96">
            <w:pPr>
              <w:rPr>
                <w:b/>
                <w:bCs/>
              </w:rPr>
            </w:pPr>
          </w:p>
        </w:tc>
      </w:tr>
    </w:tbl>
    <w:p w:rsidR="00052B96" w:rsidRDefault="00052B96">
      <w:pPr>
        <w:rPr>
          <w:rFonts w:ascii="Segoe UI Historic" w:eastAsia="Segoe UI Historic" w:hAnsi="Segoe UI Historic" w:cs="Segoe UI Historic"/>
          <w:color w:val="FFFFFF"/>
          <w:sz w:val="22"/>
          <w:szCs w:val="22"/>
          <w:shd w:val="clear" w:color="auto" w:fill="242526"/>
        </w:rPr>
      </w:pPr>
    </w:p>
    <w:p w:rsidR="00052B96" w:rsidRDefault="00052B96">
      <w:pPr>
        <w:rPr>
          <w:rFonts w:ascii="Segoe UI Historic" w:eastAsia="Segoe UI Historic" w:hAnsi="Segoe UI Historic" w:cs="Segoe UI Historic"/>
          <w:color w:val="FFFFFF"/>
          <w:sz w:val="22"/>
          <w:szCs w:val="22"/>
          <w:shd w:val="clear" w:color="auto" w:fill="242526"/>
        </w:rPr>
      </w:pPr>
    </w:p>
    <w:p w:rsidR="00052B96" w:rsidRDefault="00052B96">
      <w:pPr>
        <w:jc w:val="center"/>
        <w:rPr>
          <w:b/>
          <w:bCs/>
        </w:rPr>
      </w:pPr>
    </w:p>
    <w:p w:rsidR="00052B96" w:rsidRDefault="005502DF">
      <w:pPr>
        <w:jc w:val="center"/>
        <w:rPr>
          <w:b/>
          <w:bCs/>
        </w:rPr>
      </w:pPr>
      <w:r>
        <w:rPr>
          <w:b/>
          <w:bCs/>
        </w:rPr>
        <w:t>RATING SCALE</w:t>
      </w:r>
    </w:p>
    <w:p w:rsidR="00052B96" w:rsidRDefault="00052B96">
      <w:pPr>
        <w:jc w:val="center"/>
        <w:rPr>
          <w:b/>
          <w:bCs/>
        </w:rPr>
      </w:pPr>
    </w:p>
    <w:p w:rsidR="00052B96" w:rsidRDefault="005502DF">
      <w:r>
        <w:t xml:space="preserve">On a scale from 1-5, with 1 being the lowest and 5 being the highest, please rate the Barangay Commonwealth website on each of the following items. </w:t>
      </w:r>
    </w:p>
    <w:p w:rsidR="00052B96" w:rsidRDefault="00052B96"/>
    <w:p w:rsidR="00052B96" w:rsidRDefault="00052B96"/>
    <w:p w:rsidR="00052B96" w:rsidRDefault="00052B96"/>
    <w:tbl>
      <w:tblPr>
        <w:tblStyle w:val="TableGrid"/>
        <w:tblW w:w="10350" w:type="dxa"/>
        <w:tblInd w:w="-882" w:type="dxa"/>
        <w:tblLook w:val="04A0" w:firstRow="1" w:lastRow="0" w:firstColumn="1" w:lastColumn="0" w:noHBand="0" w:noVBand="1"/>
      </w:tblPr>
      <w:tblGrid>
        <w:gridCol w:w="4950"/>
        <w:gridCol w:w="990"/>
        <w:gridCol w:w="1080"/>
        <w:gridCol w:w="1080"/>
        <w:gridCol w:w="1170"/>
        <w:gridCol w:w="1080"/>
      </w:tblGrid>
      <w:tr w:rsidR="00052B96">
        <w:trPr>
          <w:trHeight w:val="443"/>
        </w:trPr>
        <w:tc>
          <w:tcPr>
            <w:tcW w:w="495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052B96" w:rsidRDefault="005502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t>Ease to navigate and control.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t>Ease of learning</w:t>
            </w:r>
            <w:r>
              <w:t>.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t>Quality of the images and content</w:t>
            </w:r>
            <w:r>
              <w:t>.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t>Ease of processing requested documents</w:t>
            </w:r>
            <w:r>
              <w:t>.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t>Simplicity of filling out</w:t>
            </w:r>
            <w:r>
              <w:t xml:space="preserve"> </w:t>
            </w:r>
            <w:r>
              <w:t>online document request form.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t xml:space="preserve">Quality of the </w:t>
            </w:r>
            <w:r>
              <w:t xml:space="preserve">digital copied </w:t>
            </w:r>
            <w:r>
              <w:t xml:space="preserve">documents. 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t xml:space="preserve">Ease of paying and checking out </w:t>
            </w:r>
            <w:r>
              <w:t>requested documents.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t xml:space="preserve">How likely is it that you would use the Barangay Commonwealth website to keep updated with the news and announcement in the Barangay? 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lastRenderedPageBreak/>
              <w:t xml:space="preserve"> </w:t>
            </w:r>
            <w:r>
              <w:t xml:space="preserve">How likely is it that you would use the Barangay Commonwealth website to process requests for Documents and other Barangay Commonwealth services? 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52B96">
        <w:trPr>
          <w:trHeight w:val="443"/>
        </w:trPr>
        <w:tc>
          <w:tcPr>
            <w:tcW w:w="4950" w:type="dxa"/>
          </w:tcPr>
          <w:p w:rsidR="00052B96" w:rsidRDefault="005502DF">
            <w:pPr>
              <w:numPr>
                <w:ilvl w:val="0"/>
                <w:numId w:val="3"/>
              </w:numPr>
            </w:pPr>
            <w:r>
              <w:t>How likely are you to recommend the Barangay Commonwealth website to your family, friends or colleagues</w:t>
            </w:r>
            <w:r>
              <w:t xml:space="preserve"> that also live in Barangay Commonwealth</w:t>
            </w:r>
            <w:r>
              <w:t>?</w:t>
            </w:r>
          </w:p>
        </w:tc>
        <w:tc>
          <w:tcPr>
            <w:tcW w:w="99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052B96" w:rsidRDefault="00052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052B96" w:rsidRDefault="00052B96"/>
    <w:p w:rsidR="00B1196C" w:rsidRDefault="00B1196C"/>
    <w:p w:rsidR="00B1196C" w:rsidRDefault="00B1196C"/>
    <w:p w:rsidR="00B1196C" w:rsidRPr="005502DF" w:rsidRDefault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>COMMENT:</w:t>
      </w:r>
    </w:p>
    <w:p w:rsidR="00B1196C" w:rsidRPr="005502DF" w:rsidRDefault="00B1196C">
      <w:pPr>
        <w:rPr>
          <w:color w:val="C00000"/>
          <w:sz w:val="28"/>
          <w:szCs w:val="28"/>
        </w:rPr>
      </w:pPr>
    </w:p>
    <w:p w:rsidR="00B1196C" w:rsidRPr="005502DF" w:rsidRDefault="00B1196C" w:rsidP="00B1196C">
      <w:pPr>
        <w:rPr>
          <w:color w:val="000000" w:themeColor="text1"/>
          <w:sz w:val="28"/>
          <w:szCs w:val="28"/>
        </w:rPr>
      </w:pPr>
      <w:r w:rsidRPr="005502DF">
        <w:rPr>
          <w:color w:val="000000" w:themeColor="text1"/>
          <w:sz w:val="28"/>
          <w:szCs w:val="28"/>
        </w:rPr>
        <w:t>FOR EMPLOYEE</w:t>
      </w:r>
    </w:p>
    <w:p w:rsidR="00B1196C" w:rsidRPr="005502DF" w:rsidRDefault="00B1196C" w:rsidP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 xml:space="preserve">-#7 and #10 </w:t>
      </w:r>
      <w:proofErr w:type="spellStart"/>
      <w:r w:rsidRPr="005502DF">
        <w:rPr>
          <w:color w:val="C00000"/>
          <w:sz w:val="28"/>
          <w:szCs w:val="28"/>
        </w:rPr>
        <w:t>parang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r w:rsidRPr="005502DF">
        <w:rPr>
          <w:color w:val="C00000"/>
          <w:sz w:val="28"/>
          <w:szCs w:val="28"/>
        </w:rPr>
        <w:t>parehas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proofErr w:type="gramStart"/>
      <w:r w:rsidRPr="005502DF">
        <w:rPr>
          <w:color w:val="C00000"/>
          <w:sz w:val="28"/>
          <w:szCs w:val="28"/>
        </w:rPr>
        <w:t>lng</w:t>
      </w:r>
      <w:proofErr w:type="spellEnd"/>
      <w:proofErr w:type="gramEnd"/>
    </w:p>
    <w:p w:rsidR="00B1196C" w:rsidRPr="005502DF" w:rsidRDefault="00B1196C" w:rsidP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>- #9 and #11 questions are the same. I think #9 in PERFORMANC</w:t>
      </w:r>
      <w:r w:rsidR="005502DF">
        <w:rPr>
          <w:color w:val="C00000"/>
          <w:sz w:val="28"/>
          <w:szCs w:val="28"/>
        </w:rPr>
        <w:t xml:space="preserve">E EFFICIENCY should be remove. </w:t>
      </w:r>
      <w:proofErr w:type="spellStart"/>
      <w:r w:rsidRPr="005502DF">
        <w:rPr>
          <w:color w:val="C00000"/>
          <w:sz w:val="28"/>
          <w:szCs w:val="28"/>
        </w:rPr>
        <w:t>Parang</w:t>
      </w:r>
      <w:proofErr w:type="spellEnd"/>
      <w:r w:rsidRPr="005502DF">
        <w:rPr>
          <w:color w:val="C00000"/>
          <w:sz w:val="28"/>
          <w:szCs w:val="28"/>
        </w:rPr>
        <w:t xml:space="preserve"> function </w:t>
      </w:r>
      <w:proofErr w:type="spellStart"/>
      <w:r w:rsidRPr="005502DF">
        <w:rPr>
          <w:color w:val="C00000"/>
          <w:sz w:val="28"/>
          <w:szCs w:val="28"/>
        </w:rPr>
        <w:t>kasi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r w:rsidRPr="005502DF">
        <w:rPr>
          <w:color w:val="C00000"/>
          <w:sz w:val="28"/>
          <w:szCs w:val="28"/>
        </w:rPr>
        <w:t>tinutukoy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r w:rsidRPr="005502DF">
        <w:rPr>
          <w:color w:val="C00000"/>
          <w:sz w:val="28"/>
          <w:szCs w:val="28"/>
        </w:rPr>
        <w:t>nyo</w:t>
      </w:r>
      <w:proofErr w:type="spellEnd"/>
      <w:r w:rsidRPr="005502DF">
        <w:rPr>
          <w:color w:val="C00000"/>
          <w:sz w:val="28"/>
          <w:szCs w:val="28"/>
        </w:rPr>
        <w:t xml:space="preserve"> dun e </w:t>
      </w:r>
      <w:proofErr w:type="spellStart"/>
      <w:proofErr w:type="gramStart"/>
      <w:r w:rsidRPr="005502DF">
        <w:rPr>
          <w:color w:val="C00000"/>
          <w:sz w:val="28"/>
          <w:szCs w:val="28"/>
        </w:rPr>
        <w:t>hindi</w:t>
      </w:r>
      <w:proofErr w:type="spellEnd"/>
      <w:proofErr w:type="gramEnd"/>
      <w:r w:rsidRPr="005502DF">
        <w:rPr>
          <w:color w:val="C00000"/>
          <w:sz w:val="28"/>
          <w:szCs w:val="28"/>
        </w:rPr>
        <w:t xml:space="preserve"> performance.</w:t>
      </w:r>
    </w:p>
    <w:p w:rsidR="00B1196C" w:rsidRPr="005502DF" w:rsidRDefault="00B1196C" w:rsidP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>- #13 through email and SMS</w:t>
      </w:r>
    </w:p>
    <w:p w:rsidR="00B1196C" w:rsidRPr="005502DF" w:rsidRDefault="00B1196C" w:rsidP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>- #16 and #17 questions are the s</w:t>
      </w:r>
      <w:r w:rsidR="005502DF">
        <w:rPr>
          <w:color w:val="C00000"/>
          <w:sz w:val="28"/>
          <w:szCs w:val="28"/>
        </w:rPr>
        <w:t xml:space="preserve">ame. </w:t>
      </w:r>
      <w:proofErr w:type="spellStart"/>
      <w:proofErr w:type="gramStart"/>
      <w:r w:rsidR="005502DF">
        <w:rPr>
          <w:color w:val="C00000"/>
          <w:sz w:val="28"/>
          <w:szCs w:val="28"/>
        </w:rPr>
        <w:t>Eto</w:t>
      </w:r>
      <w:proofErr w:type="spellEnd"/>
      <w:proofErr w:type="gramEnd"/>
      <w:r w:rsidR="005502DF">
        <w:rPr>
          <w:color w:val="C00000"/>
          <w:sz w:val="28"/>
          <w:szCs w:val="28"/>
        </w:rPr>
        <w:t xml:space="preserve"> </w:t>
      </w:r>
      <w:proofErr w:type="spellStart"/>
      <w:r w:rsidR="005502DF">
        <w:rPr>
          <w:color w:val="C00000"/>
          <w:sz w:val="28"/>
          <w:szCs w:val="28"/>
        </w:rPr>
        <w:t>dapat</w:t>
      </w:r>
      <w:proofErr w:type="spellEnd"/>
      <w:r w:rsidR="005502DF">
        <w:rPr>
          <w:color w:val="C00000"/>
          <w:sz w:val="28"/>
          <w:szCs w:val="28"/>
        </w:rPr>
        <w:t xml:space="preserve"> </w:t>
      </w:r>
      <w:proofErr w:type="spellStart"/>
      <w:r w:rsidR="005502DF">
        <w:rPr>
          <w:color w:val="C00000"/>
          <w:sz w:val="28"/>
          <w:szCs w:val="28"/>
        </w:rPr>
        <w:t>nasa</w:t>
      </w:r>
      <w:proofErr w:type="spellEnd"/>
      <w:r w:rsidR="005502DF">
        <w:rPr>
          <w:color w:val="C00000"/>
          <w:sz w:val="28"/>
          <w:szCs w:val="28"/>
        </w:rPr>
        <w:t xml:space="preserve"> performance </w:t>
      </w:r>
      <w:r w:rsidRPr="005502DF">
        <w:rPr>
          <w:color w:val="C00000"/>
          <w:sz w:val="28"/>
          <w:szCs w:val="28"/>
        </w:rPr>
        <w:t>efficiency.</w:t>
      </w:r>
    </w:p>
    <w:p w:rsidR="00B1196C" w:rsidRPr="005502DF" w:rsidRDefault="00B1196C" w:rsidP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 xml:space="preserve">- #19 </w:t>
      </w:r>
      <w:proofErr w:type="spellStart"/>
      <w:r w:rsidRPr="005502DF">
        <w:rPr>
          <w:color w:val="C00000"/>
          <w:sz w:val="28"/>
          <w:szCs w:val="28"/>
        </w:rPr>
        <w:t>pwede</w:t>
      </w:r>
      <w:proofErr w:type="spellEnd"/>
      <w:r w:rsidRPr="005502DF">
        <w:rPr>
          <w:color w:val="C00000"/>
          <w:sz w:val="28"/>
          <w:szCs w:val="28"/>
        </w:rPr>
        <w:t xml:space="preserve"> pang ma-rephrase. Di </w:t>
      </w:r>
      <w:proofErr w:type="spellStart"/>
      <w:r w:rsidRPr="005502DF">
        <w:rPr>
          <w:color w:val="C00000"/>
          <w:sz w:val="28"/>
          <w:szCs w:val="28"/>
        </w:rPr>
        <w:t>naman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r w:rsidRPr="005502DF">
        <w:rPr>
          <w:color w:val="C00000"/>
          <w:sz w:val="28"/>
          <w:szCs w:val="28"/>
        </w:rPr>
        <w:t>kasi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r w:rsidRPr="005502DF">
        <w:rPr>
          <w:color w:val="C00000"/>
          <w:sz w:val="28"/>
          <w:szCs w:val="28"/>
        </w:rPr>
        <w:t>makikita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proofErr w:type="gramStart"/>
      <w:r w:rsidRPr="005502DF">
        <w:rPr>
          <w:color w:val="C00000"/>
          <w:sz w:val="28"/>
          <w:szCs w:val="28"/>
        </w:rPr>
        <w:t>ni</w:t>
      </w:r>
      <w:proofErr w:type="spellEnd"/>
      <w:proofErr w:type="gramEnd"/>
      <w:r w:rsidRPr="005502DF">
        <w:rPr>
          <w:color w:val="C00000"/>
          <w:sz w:val="28"/>
          <w:szCs w:val="28"/>
        </w:rPr>
        <w:t xml:space="preserve"> employee </w:t>
      </w:r>
      <w:proofErr w:type="spellStart"/>
      <w:r w:rsidRPr="005502DF">
        <w:rPr>
          <w:color w:val="C00000"/>
          <w:sz w:val="28"/>
          <w:szCs w:val="28"/>
        </w:rPr>
        <w:t>yung</w:t>
      </w:r>
      <w:proofErr w:type="spellEnd"/>
      <w:r w:rsidRPr="005502DF">
        <w:rPr>
          <w:color w:val="C00000"/>
          <w:sz w:val="28"/>
          <w:szCs w:val="28"/>
        </w:rPr>
        <w:t xml:space="preserve"> database ng resident requests except </w:t>
      </w:r>
      <w:proofErr w:type="spellStart"/>
      <w:r w:rsidRPr="005502DF">
        <w:rPr>
          <w:color w:val="C00000"/>
          <w:sz w:val="28"/>
          <w:szCs w:val="28"/>
        </w:rPr>
        <w:t>sa</w:t>
      </w:r>
      <w:proofErr w:type="spellEnd"/>
      <w:r w:rsidRPr="005502DF">
        <w:rPr>
          <w:color w:val="C00000"/>
          <w:sz w:val="28"/>
          <w:szCs w:val="28"/>
        </w:rPr>
        <w:t xml:space="preserve"> IT.</w:t>
      </w:r>
    </w:p>
    <w:p w:rsidR="00B1196C" w:rsidRDefault="00B1196C" w:rsidP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 xml:space="preserve"> </w:t>
      </w:r>
      <w:r w:rsidR="005502DF" w:rsidRPr="005502DF">
        <w:rPr>
          <w:color w:val="C00000"/>
          <w:sz w:val="28"/>
          <w:szCs w:val="28"/>
        </w:rPr>
        <w:t>Suggestion</w:t>
      </w:r>
      <w:r w:rsidRPr="005502DF">
        <w:rPr>
          <w:color w:val="C00000"/>
          <w:sz w:val="28"/>
          <w:szCs w:val="28"/>
        </w:rPr>
        <w:t>: The Web-based BMS Residents' Request Document transaction is easy to understand and manage.</w:t>
      </w:r>
    </w:p>
    <w:p w:rsidR="005502DF" w:rsidRPr="005502DF" w:rsidRDefault="005502DF" w:rsidP="005502DF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Note: May </w:t>
      </w:r>
      <w:proofErr w:type="gramStart"/>
      <w:r>
        <w:rPr>
          <w:color w:val="C00000"/>
          <w:sz w:val="28"/>
          <w:szCs w:val="28"/>
        </w:rPr>
        <w:t>Accounting</w:t>
      </w:r>
      <w:proofErr w:type="gramEnd"/>
      <w:r>
        <w:rPr>
          <w:color w:val="C00000"/>
          <w:sz w:val="28"/>
          <w:szCs w:val="28"/>
        </w:rPr>
        <w:t xml:space="preserve"> department din </w:t>
      </w:r>
      <w:proofErr w:type="spellStart"/>
      <w:r>
        <w:rPr>
          <w:color w:val="C00000"/>
          <w:sz w:val="28"/>
          <w:szCs w:val="28"/>
        </w:rPr>
        <w:t>tayo</w:t>
      </w:r>
      <w:proofErr w:type="spellEnd"/>
      <w:r>
        <w:rPr>
          <w:color w:val="C00000"/>
          <w:sz w:val="28"/>
          <w:szCs w:val="28"/>
        </w:rPr>
        <w:t xml:space="preserve"> then may feature din </w:t>
      </w:r>
      <w:proofErr w:type="spellStart"/>
      <w:r>
        <w:rPr>
          <w:color w:val="C00000"/>
          <w:sz w:val="28"/>
          <w:szCs w:val="28"/>
        </w:rPr>
        <w:t>tayo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na</w:t>
      </w:r>
      <w:proofErr w:type="spellEnd"/>
      <w:r>
        <w:rPr>
          <w:color w:val="C00000"/>
          <w:sz w:val="28"/>
          <w:szCs w:val="28"/>
        </w:rPr>
        <w:t xml:space="preserve"> census statistics. Baka </w:t>
      </w:r>
      <w:proofErr w:type="spellStart"/>
      <w:r>
        <w:rPr>
          <w:color w:val="C00000"/>
          <w:sz w:val="28"/>
          <w:szCs w:val="28"/>
        </w:rPr>
        <w:t>lng</w:t>
      </w:r>
      <w:proofErr w:type="spellEnd"/>
      <w:r>
        <w:rPr>
          <w:color w:val="C00000"/>
          <w:sz w:val="28"/>
          <w:szCs w:val="28"/>
        </w:rPr>
        <w:t xml:space="preserve"> di </w:t>
      </w:r>
      <w:proofErr w:type="spellStart"/>
      <w:r>
        <w:rPr>
          <w:color w:val="C00000"/>
          <w:sz w:val="28"/>
          <w:szCs w:val="28"/>
        </w:rPr>
        <w:t>nyo</w:t>
      </w:r>
      <w:proofErr w:type="spellEnd"/>
      <w:r>
        <w:rPr>
          <w:color w:val="C00000"/>
          <w:sz w:val="28"/>
          <w:szCs w:val="28"/>
        </w:rPr>
        <w:t xml:space="preserve"> nasali.</w:t>
      </w:r>
      <w:bookmarkStart w:id="0" w:name="_GoBack"/>
      <w:bookmarkEnd w:id="0"/>
    </w:p>
    <w:p w:rsidR="00B1196C" w:rsidRPr="005502DF" w:rsidRDefault="00B1196C" w:rsidP="00B1196C">
      <w:pPr>
        <w:rPr>
          <w:color w:val="C00000"/>
          <w:sz w:val="28"/>
          <w:szCs w:val="28"/>
        </w:rPr>
      </w:pPr>
    </w:p>
    <w:p w:rsidR="00B1196C" w:rsidRPr="005502DF" w:rsidRDefault="00B1196C" w:rsidP="00B1196C">
      <w:pPr>
        <w:rPr>
          <w:color w:val="C00000"/>
          <w:sz w:val="28"/>
          <w:szCs w:val="28"/>
        </w:rPr>
      </w:pPr>
    </w:p>
    <w:p w:rsidR="00B1196C" w:rsidRPr="005502DF" w:rsidRDefault="00B1196C" w:rsidP="00B1196C">
      <w:pPr>
        <w:rPr>
          <w:color w:val="000000" w:themeColor="text1"/>
          <w:sz w:val="28"/>
          <w:szCs w:val="28"/>
        </w:rPr>
      </w:pPr>
      <w:r w:rsidRPr="005502DF">
        <w:rPr>
          <w:color w:val="000000" w:themeColor="text1"/>
          <w:sz w:val="28"/>
          <w:szCs w:val="28"/>
        </w:rPr>
        <w:t>FOR RESIDENTS</w:t>
      </w:r>
    </w:p>
    <w:p w:rsidR="00B1196C" w:rsidRPr="005502DF" w:rsidRDefault="00B1196C" w:rsidP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 xml:space="preserve">- FUNCTIONAL SUITABILITY: feeling </w:t>
      </w:r>
      <w:proofErr w:type="spellStart"/>
      <w:proofErr w:type="gramStart"/>
      <w:r w:rsidRPr="005502DF">
        <w:rPr>
          <w:color w:val="C00000"/>
          <w:sz w:val="28"/>
          <w:szCs w:val="28"/>
        </w:rPr>
        <w:t>ko</w:t>
      </w:r>
      <w:proofErr w:type="spellEnd"/>
      <w:proofErr w:type="gramEnd"/>
      <w:r w:rsidRPr="005502DF">
        <w:rPr>
          <w:color w:val="C00000"/>
          <w:sz w:val="28"/>
          <w:szCs w:val="28"/>
        </w:rPr>
        <w:t xml:space="preserve"> may </w:t>
      </w:r>
      <w:proofErr w:type="spellStart"/>
      <w:r w:rsidRPr="005502DF">
        <w:rPr>
          <w:color w:val="C00000"/>
          <w:sz w:val="28"/>
          <w:szCs w:val="28"/>
        </w:rPr>
        <w:t>kailangan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r w:rsidR="005502DF">
        <w:rPr>
          <w:color w:val="C00000"/>
          <w:sz w:val="28"/>
          <w:szCs w:val="28"/>
        </w:rPr>
        <w:t xml:space="preserve">pa </w:t>
      </w:r>
      <w:proofErr w:type="spellStart"/>
      <w:r w:rsidR="005502DF">
        <w:rPr>
          <w:color w:val="C00000"/>
          <w:sz w:val="28"/>
          <w:szCs w:val="28"/>
        </w:rPr>
        <w:t>tayong</w:t>
      </w:r>
      <w:proofErr w:type="spellEnd"/>
      <w:r w:rsidR="005502DF">
        <w:rPr>
          <w:color w:val="C00000"/>
          <w:sz w:val="28"/>
          <w:szCs w:val="28"/>
        </w:rPr>
        <w:t xml:space="preserve"> </w:t>
      </w:r>
      <w:proofErr w:type="spellStart"/>
      <w:r w:rsidR="005502DF">
        <w:rPr>
          <w:color w:val="C00000"/>
          <w:sz w:val="28"/>
          <w:szCs w:val="28"/>
        </w:rPr>
        <w:t>idagdag</w:t>
      </w:r>
      <w:proofErr w:type="spellEnd"/>
      <w:r w:rsidR="005502DF">
        <w:rPr>
          <w:color w:val="C00000"/>
          <w:sz w:val="28"/>
          <w:szCs w:val="28"/>
        </w:rPr>
        <w:t xml:space="preserve"> </w:t>
      </w:r>
      <w:proofErr w:type="spellStart"/>
      <w:r w:rsidR="005502DF">
        <w:rPr>
          <w:color w:val="C00000"/>
          <w:sz w:val="28"/>
          <w:szCs w:val="28"/>
        </w:rPr>
        <w:t>na</w:t>
      </w:r>
      <w:proofErr w:type="spellEnd"/>
      <w:r w:rsidR="005502DF">
        <w:rPr>
          <w:color w:val="C00000"/>
          <w:sz w:val="28"/>
          <w:szCs w:val="28"/>
        </w:rPr>
        <w:t xml:space="preserve"> questions. </w:t>
      </w:r>
      <w:r w:rsidRPr="005502DF">
        <w:rPr>
          <w:color w:val="C00000"/>
          <w:sz w:val="28"/>
          <w:szCs w:val="28"/>
        </w:rPr>
        <w:t xml:space="preserve">May feature din </w:t>
      </w:r>
      <w:proofErr w:type="spellStart"/>
      <w:r w:rsidRPr="005502DF">
        <w:rPr>
          <w:color w:val="C00000"/>
          <w:sz w:val="28"/>
          <w:szCs w:val="28"/>
        </w:rPr>
        <w:t>tayong</w:t>
      </w:r>
      <w:proofErr w:type="spellEnd"/>
      <w:r w:rsidRPr="005502DF">
        <w:rPr>
          <w:color w:val="C00000"/>
          <w:sz w:val="28"/>
          <w:szCs w:val="28"/>
        </w:rPr>
        <w:t xml:space="preserve"> MAP </w:t>
      </w:r>
      <w:proofErr w:type="spellStart"/>
      <w:proofErr w:type="gramStart"/>
      <w:r w:rsidRPr="005502DF">
        <w:rPr>
          <w:color w:val="C00000"/>
          <w:sz w:val="28"/>
          <w:szCs w:val="28"/>
        </w:rPr>
        <w:t>na</w:t>
      </w:r>
      <w:proofErr w:type="spellEnd"/>
      <w:proofErr w:type="gramEnd"/>
      <w:r w:rsidRPr="005502DF">
        <w:rPr>
          <w:color w:val="C00000"/>
          <w:sz w:val="28"/>
          <w:szCs w:val="28"/>
        </w:rPr>
        <w:t xml:space="preserve"> may location ng barangay.</w:t>
      </w:r>
    </w:p>
    <w:p w:rsidR="00B1196C" w:rsidRPr="005502DF" w:rsidRDefault="00B1196C" w:rsidP="00B1196C">
      <w:pPr>
        <w:rPr>
          <w:color w:val="C00000"/>
          <w:sz w:val="28"/>
          <w:szCs w:val="28"/>
        </w:rPr>
      </w:pPr>
      <w:r w:rsidRPr="005502DF">
        <w:rPr>
          <w:color w:val="C00000"/>
          <w:sz w:val="28"/>
          <w:szCs w:val="28"/>
        </w:rPr>
        <w:t xml:space="preserve">- RATING SCALE: Di </w:t>
      </w:r>
      <w:proofErr w:type="spellStart"/>
      <w:r w:rsidRPr="005502DF">
        <w:rPr>
          <w:color w:val="C00000"/>
          <w:sz w:val="28"/>
          <w:szCs w:val="28"/>
        </w:rPr>
        <w:t>nyo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r w:rsidRPr="005502DF">
        <w:rPr>
          <w:color w:val="C00000"/>
          <w:sz w:val="28"/>
          <w:szCs w:val="28"/>
        </w:rPr>
        <w:t>sinama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r w:rsidRPr="005502DF">
        <w:rPr>
          <w:color w:val="C00000"/>
          <w:sz w:val="28"/>
          <w:szCs w:val="28"/>
        </w:rPr>
        <w:t>yung</w:t>
      </w:r>
      <w:proofErr w:type="spellEnd"/>
      <w:r w:rsidRPr="005502DF">
        <w:rPr>
          <w:color w:val="C00000"/>
          <w:sz w:val="28"/>
          <w:szCs w:val="28"/>
        </w:rPr>
        <w:t xml:space="preserve"> </w:t>
      </w:r>
      <w:proofErr w:type="spellStart"/>
      <w:proofErr w:type="gramStart"/>
      <w:r w:rsidRPr="005502DF">
        <w:rPr>
          <w:color w:val="C00000"/>
          <w:sz w:val="28"/>
          <w:szCs w:val="28"/>
        </w:rPr>
        <w:t>sa</w:t>
      </w:r>
      <w:proofErr w:type="spellEnd"/>
      <w:proofErr w:type="gramEnd"/>
      <w:r w:rsidRPr="005502DF">
        <w:rPr>
          <w:color w:val="C00000"/>
          <w:sz w:val="28"/>
          <w:szCs w:val="28"/>
        </w:rPr>
        <w:t xml:space="preserve"> online blotter</w:t>
      </w:r>
    </w:p>
    <w:sectPr w:rsidR="00B1196C" w:rsidRPr="005502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9CDB45"/>
    <w:multiLevelType w:val="singleLevel"/>
    <w:tmpl w:val="E59CDB4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9EA6367"/>
    <w:multiLevelType w:val="hybridMultilevel"/>
    <w:tmpl w:val="6C4AD7AE"/>
    <w:lvl w:ilvl="0" w:tplc="4EE62A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885E"/>
    <w:multiLevelType w:val="singleLevel"/>
    <w:tmpl w:val="5082885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CD14BB1"/>
    <w:multiLevelType w:val="multilevel"/>
    <w:tmpl w:val="6CD14BB1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F2253"/>
    <w:multiLevelType w:val="hybridMultilevel"/>
    <w:tmpl w:val="0DD27E12"/>
    <w:lvl w:ilvl="0" w:tplc="612403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43EB2"/>
    <w:rsid w:val="00052B96"/>
    <w:rsid w:val="002435EB"/>
    <w:rsid w:val="00244110"/>
    <w:rsid w:val="002B108D"/>
    <w:rsid w:val="005502DF"/>
    <w:rsid w:val="00591F2A"/>
    <w:rsid w:val="006766F2"/>
    <w:rsid w:val="006C0B9D"/>
    <w:rsid w:val="00936066"/>
    <w:rsid w:val="00963D92"/>
    <w:rsid w:val="00A200D0"/>
    <w:rsid w:val="00A2049F"/>
    <w:rsid w:val="00A70B65"/>
    <w:rsid w:val="00B1196C"/>
    <w:rsid w:val="00B54CA3"/>
    <w:rsid w:val="00BB1725"/>
    <w:rsid w:val="00C937C0"/>
    <w:rsid w:val="00CF78C8"/>
    <w:rsid w:val="00D6200C"/>
    <w:rsid w:val="00E83918"/>
    <w:rsid w:val="00E93D3C"/>
    <w:rsid w:val="00ED0B12"/>
    <w:rsid w:val="00F62020"/>
    <w:rsid w:val="00FE5B0A"/>
    <w:rsid w:val="04CA74DE"/>
    <w:rsid w:val="08B70830"/>
    <w:rsid w:val="116E0B7E"/>
    <w:rsid w:val="32F43EB2"/>
    <w:rsid w:val="34E12136"/>
    <w:rsid w:val="3CE63297"/>
    <w:rsid w:val="41953EB4"/>
    <w:rsid w:val="432C75C8"/>
    <w:rsid w:val="482539F2"/>
    <w:rsid w:val="4CC76CA6"/>
    <w:rsid w:val="54385E60"/>
    <w:rsid w:val="5A0C7A6C"/>
    <w:rsid w:val="601041AB"/>
    <w:rsid w:val="705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624AD9-F67E-4F2A-9C12-2CFFF38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QCU</dc:creator>
  <cp:lastModifiedBy>Microsoft account</cp:lastModifiedBy>
  <cp:revision>2</cp:revision>
  <dcterms:created xsi:type="dcterms:W3CDTF">2022-02-19T14:11:00Z</dcterms:created>
  <dcterms:modified xsi:type="dcterms:W3CDTF">2022-02-19T14:11:00Z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B3578C0CE8D845EE9C1C480A98D2E5DE</vt:lpwstr>
  </property>
</Properties>
</file>