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奇偶校验码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13275" cy="3225165"/>
            <wp:effectExtent l="0" t="0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只能发现一位错</w:t>
      </w:r>
      <w:r>
        <w:rPr>
          <w:rFonts w:hint="eastAsia"/>
          <w:lang w:val="en-US" w:eastAsia="zh-CN"/>
        </w:rPr>
        <w:t xml:space="preserve">  不能发现两位的错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海明校验码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用于多位并行数据检错纠错处理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0500" cy="20669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5"/>
          <w:rFonts w:hint="eastAsia"/>
          <w:lang w:val="en-US" w:eastAsia="zh-CN"/>
        </w:rPr>
        <w:t>循环沉余校验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多用于串行数据传送校验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数据表示</w:t>
      </w:r>
    </w:p>
    <w:p>
      <w:r>
        <w:drawing>
          <wp:inline distT="0" distB="0" distL="114300" distR="114300">
            <wp:extent cx="3914775" cy="2593340"/>
            <wp:effectExtent l="0" t="0" r="952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汉字表示方法</w:t>
      </w:r>
    </w:p>
    <w:p>
      <w:r>
        <w:drawing>
          <wp:inline distT="0" distB="0" distL="114300" distR="114300">
            <wp:extent cx="5272405" cy="3298825"/>
            <wp:effectExtent l="0" t="0" r="44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44907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D5A0E"/>
    <w:rsid w:val="717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