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入门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文理</w:t>
      </w:r>
    </w:p>
    <w:p>
      <w:pPr>
        <w:pStyle w:val="4"/>
      </w:pPr>
      <w:r>
        <w:rPr>
          <w:rFonts w:hint="default"/>
        </w:rPr>
        <w:t>纹理环绕方式</w:t>
      </w:r>
    </w:p>
    <w:tbl>
      <w:tblPr>
        <w:tblStyle w:val="11"/>
        <w:tblpPr w:leftFromText="180" w:rightFromText="180" w:vertAnchor="text" w:horzAnchor="page" w:tblpX="1394" w:tblpY="18"/>
        <w:tblOverlap w:val="never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6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环绕方式</w:t>
            </w:r>
          </w:p>
        </w:tc>
        <w:tc>
          <w:tcPr>
            <w:tcW w:w="8164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GL_REPEAT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对纹理的默认行为。重复纹理图像。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GL_MIRRORED_REPEAT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和</w:t>
            </w: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GL_REPEAT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一样，但每次重复图片是镜像放置的。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GL_CLAMP_TO_EDGE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纹理坐标会被约束在0到1之间，超出的部分会重复纹理坐标的边缘，产生一种边缘被拉伸的效果。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6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GL_CLAMP_TO_BORDER</w:t>
            </w:r>
          </w:p>
        </w:tc>
        <w:tc>
          <w:tcPr>
            <w:tcW w:w="8164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超出的坐标为用户指定的边缘颜色。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bdr w:val="single" w:color="DBDFE4" w:sz="18" w:space="0"/>
          <w:shd w:val="clear" w:fill="FFFFFF"/>
        </w:rPr>
        <w:drawing>
          <wp:inline distT="0" distB="0" distL="114300" distR="114300">
            <wp:extent cx="7620000" cy="214312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default"/>
        </w:rPr>
        <w:t>纹理过滤</w:t>
      </w:r>
    </w:p>
    <w:p>
      <w:pPr>
        <w:rPr>
          <w:rFonts w:hint="eastAsia"/>
          <w:lang w:eastAsia="zh-CN"/>
        </w:rPr>
      </w:pPr>
      <w:r>
        <w:rPr>
          <w:rStyle w:val="9"/>
          <w:rFonts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GL_NEAREST</w:t>
      </w:r>
      <w:r>
        <w:rPr>
          <w:rStyle w:val="9"/>
          <w:rFonts w:hint="eastAsia"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邻近过滤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GL_LINEAR</w:t>
      </w:r>
      <w:r>
        <w:rPr>
          <w:rStyle w:val="9"/>
          <w:rFonts w:hint="eastAsia" w:ascii="Courier New" w:hAnsi="Courier New" w:eastAsia="宋体" w:cs="Courier New"/>
          <w:i w:val="0"/>
          <w:caps w:val="0"/>
          <w:color w:val="222277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线性过滤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09540" cy="2675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default"/>
        </w:rPr>
        <w:t>多级渐远纹理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解决近大远小分辨率问题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多级渐远纹理主要是使用在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color="auto" w:fill="auto"/>
        </w:rPr>
        <w:t>纹理被缩小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的情况下的：纹理放大不会使用多级渐远纹理，为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放大过滤设置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多级渐远纹理的选项会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产生一个</w:t>
      </w:r>
      <w:r>
        <w:rPr>
          <w:rStyle w:val="9"/>
          <w:rFonts w:ascii="Courier New" w:hAnsi="Courier New" w:eastAsia="宋体" w:cs="Courier New"/>
          <w:i w:val="0"/>
          <w:caps w:val="0"/>
          <w:color w:val="FF0000"/>
          <w:spacing w:val="0"/>
          <w:sz w:val="22"/>
          <w:szCs w:val="22"/>
          <w:shd w:val="clear" w:fill="FFFFFF"/>
        </w:rPr>
        <w:t>GL_INVALID_ENUM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错误代码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。</w:t>
      </w:r>
    </w:p>
    <w:tbl>
      <w:tblPr>
        <w:tblStyle w:val="11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1"/>
        <w:gridCol w:w="7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151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过滤方式</w:t>
            </w:r>
          </w:p>
        </w:tc>
        <w:tc>
          <w:tcPr>
            <w:tcW w:w="7199" w:type="dxa"/>
            <w:tcBorders>
              <w:top w:val="nil"/>
              <w:bottom w:val="single" w:color="DDDDDD" w:sz="12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GL_NEAREST_MIPMAP_NEAREST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使用最邻近的多级渐远纹理来匹配像素大小，并使用邻近插值进行纹理采样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GL_LINEAR_MIPMAP_NEAREST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使用最邻近的多级渐远纹理级别，并使用线性插值进行采样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GL_NEAREST_MIPMAP_LINEAR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在两个最匹配像素大小的多级渐远纹理之间进行线性插值，使用邻近插值进行采样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51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urier New" w:hAnsi="Courier New" w:eastAsia="微软雅黑" w:cs="Courier New"/>
                <w:i w:val="0"/>
                <w:caps w:val="0"/>
                <w:color w:val="222277"/>
                <w:spacing w:val="0"/>
                <w:kern w:val="0"/>
                <w:sz w:val="18"/>
                <w:szCs w:val="18"/>
                <w:lang w:val="en-US" w:eastAsia="zh-CN" w:bidi="ar"/>
              </w:rPr>
              <w:t>GL_LINEAR_MIPMAP_LINEAR</w:t>
            </w:r>
          </w:p>
        </w:tc>
        <w:tc>
          <w:tcPr>
            <w:tcW w:w="7199" w:type="dxa"/>
            <w:tcBorders>
              <w:top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lang w:val="en-US" w:eastAsia="zh-CN" w:bidi="ar"/>
              </w:rPr>
              <w:t>在两个邻近的多级渐远纹理之间使用线性插值，并使用线性插值进行采样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主要函数:</w:t>
      </w: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glTexParameteri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t>()</w:t>
      </w:r>
    </w:p>
    <w:p>
      <w:pPr>
        <w:pStyle w:val="4"/>
      </w:pPr>
      <w:r>
        <w:rPr>
          <w:rFonts w:hint="default"/>
        </w:rPr>
        <w:t>加载与创建纹理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stb_image.h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  <w:t>函数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:</w:t>
      </w:r>
    </w:p>
    <w:p>
      <w:pPr>
        <w:rPr>
          <w:rFonts w:hint="eastAsia"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</w:rPr>
        <w:t>stbi_load</w:t>
      </w:r>
      <w:r>
        <w:rPr>
          <w:rFonts w:hint="eastAsia" w:ascii="Courier New" w:hAnsi="Courier New" w:eastAsia="宋体" w:cs="Courier New"/>
          <w:i w:val="0"/>
          <w:caps w:val="0"/>
          <w:color w:val="882222"/>
          <w:spacing w:val="0"/>
          <w:sz w:val="22"/>
          <w:szCs w:val="22"/>
          <w:shd w:val="clear" w:fill="FFFFFF"/>
          <w:lang w:val="en-US" w:eastAsia="zh-CN"/>
        </w:rPr>
        <w:t xml:space="preserve">(),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glGenTextures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t xml:space="preserve">()生成文理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输入生成纹理的数量，然后把它们储存在第二个参数的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unsigned int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数组中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glBindTexture(GL_TEXTURE_2D, texture);</w:t>
      </w: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  <w:t>绑定文理</w:t>
      </w: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glTexImage2D(GL_TEXTURE_2D,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, GL_RGB, width, height, 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, GL_RGB, GL_UNSIGNED_BYTE, data); glGenerateMipmap(GL_TEXTURE_2D);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第一个参数指定了纹理目标(Target)。设置为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GL_TEXTURE_2D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意味着会生成与当前绑定的纹理对象在同一个目标上的纹理（任何绑定到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GL_TEXTURE_1D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和</w:t>
      </w:r>
      <w:r>
        <w:rPr>
          <w:rStyle w:val="9"/>
          <w:rFonts w:hint="default" w:ascii="Courier New" w:hAnsi="Courier New" w:eastAsia="微软雅黑" w:cs="Courier New"/>
          <w:i w:val="0"/>
          <w:caps w:val="0"/>
          <w:color w:val="222277"/>
          <w:spacing w:val="0"/>
          <w:sz w:val="22"/>
          <w:szCs w:val="22"/>
          <w:shd w:val="clear" w:fill="FFFFFF"/>
        </w:rPr>
        <w:t>GL_TEXTURE_3D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的纹理不会受到影响）。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第二个参数为纹理指定多级渐远纹理的级别，如果你希望单独手动设置每个多级渐远纹理的级别的话。这里我们填0，也就是基本级别。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第三个参数告诉OpenGL我们希望把纹理储存为何种格式。我们的图像只有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RGB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值，因此我们也把纹理储存为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RGB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第四个和第五个参数设置最终的纹理的宽度和高度。我们之前加载图像的时候储存了它们，所以我们使用对应的变量。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下个参数应该总是被设为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（历史遗留的问题）。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第七第八个参数定义了源图的格式和数据类型。我们使用RGB值加载这个图像，并把它们储存为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8F8F8"/>
        </w:rPr>
        <w:t>char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(byte)数组，我们将会传入对应值。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45" w:afterAutospacing="0" w:line="405" w:lineRule="atLeast"/>
        <w:ind w:left="720" w:hanging="360"/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最后一个参数是真正的图像数据。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5E6687"/>
          <w:spacing w:val="0"/>
          <w:sz w:val="21"/>
          <w:szCs w:val="21"/>
          <w:shd w:val="clear" w:fill="F5F7FF"/>
          <w:lang w:val="en-US" w:eastAsia="zh-CN"/>
        </w:rPr>
        <w:br w:type="page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shd w:val="clear" w:fill="F5F7FF"/>
        </w:rPr>
        <w:t>unsigned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79CC"/>
          <w:spacing w:val="0"/>
          <w:sz w:val="21"/>
          <w:szCs w:val="21"/>
          <w:shd w:val="clear" w:fill="F5F7FF"/>
        </w:rPr>
        <w:t>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 xml:space="preserve"> texture;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Fonts w:ascii="Menlo" w:hAnsi="Menlo" w:eastAsia="Menlo" w:cs="Menlo"/>
          <w:i w:val="0"/>
          <w:caps w:val="0"/>
          <w:color w:val="333333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glGenTextures(</w:t>
      </w:r>
      <w:r>
        <w:rPr>
          <w:rFonts w:hint="default" w:ascii="Consolas" w:hAnsi="Consolas" w:eastAsia="Consolas" w:cs="Consolas"/>
          <w:i w:val="0"/>
          <w:caps w:val="0"/>
          <w:color w:val="C76B29"/>
          <w:spacing w:val="0"/>
          <w:sz w:val="21"/>
          <w:szCs w:val="21"/>
          <w:shd w:val="clear" w:fill="F5F7FF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, &amp;texture);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7FF"/>
        <w:wordWrap w:val="0"/>
        <w:spacing w:before="0" w:beforeAutospacing="0" w:after="158" w:afterAutospacing="0" w:line="21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glBindTexture(GL_TEXTURE_2D, texture);</w:t>
      </w:r>
    </w:p>
    <w:p>
      <w:pP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  <w: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  <w:t>stbi_image_free(data);</w:t>
      </w:r>
    </w:p>
    <w:p>
      <w:pPr>
        <w:rPr>
          <w:rFonts w:ascii="Consolas" w:hAnsi="Consolas" w:eastAsia="Consolas" w:cs="Consolas"/>
          <w:i w:val="0"/>
          <w:caps w:val="0"/>
          <w:color w:val="5E6687"/>
          <w:spacing w:val="0"/>
          <w:sz w:val="21"/>
          <w:szCs w:val="21"/>
          <w:shd w:val="clear" w:fill="F5F7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变换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向量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向量有一个</w:t>
      </w:r>
      <w:r>
        <w:rPr>
          <w:rFonts w:ascii="宋体" w:hAnsi="宋体" w:eastAsia="宋体" w:cs="宋体"/>
          <w:sz w:val="24"/>
          <w:szCs w:val="24"/>
        </w:rPr>
        <w:t>方向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(Direction)和</w:t>
      </w:r>
      <w:r>
        <w:rPr>
          <w:rFonts w:ascii="宋体" w:hAnsi="宋体" w:eastAsia="宋体" w:cs="宋体"/>
          <w:sz w:val="24"/>
          <w:szCs w:val="24"/>
        </w:rPr>
        <w:t>大小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(Magnitude，也叫做强度或长度)</w:t>
      </w:r>
    </w:p>
    <w:p>
      <w:pPr>
        <w:pStyle w:val="6"/>
        <w:rPr>
          <w:rFonts w:hint="default"/>
        </w:rPr>
      </w:pPr>
      <w:r>
        <w:rPr>
          <w:rFonts w:hint="default"/>
        </w:rPr>
        <w:t>向量与标量运算</w:t>
      </w:r>
    </w:p>
    <w:p>
      <w:pPr>
        <w:pStyle w:val="6"/>
        <w:rPr>
          <w:rFonts w:hint="default"/>
        </w:rPr>
      </w:pPr>
      <w:r>
        <w:drawing>
          <wp:inline distT="0" distB="0" distL="114300" distR="114300">
            <wp:extent cx="2419350" cy="8953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向量取反</w:t>
      </w:r>
    </w:p>
    <w:p>
      <w:r>
        <w:drawing>
          <wp:inline distT="0" distB="0" distL="114300" distR="114300">
            <wp:extent cx="2837815" cy="1019175"/>
            <wp:effectExtent l="0" t="0" r="63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向量加减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857115" cy="11811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30120" cy="2216150"/>
            <wp:effectExtent l="0" t="0" r="1778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52165" cy="2411730"/>
            <wp:effectExtent l="0" t="0" r="63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r>
        <w:rPr>
          <w:rFonts w:hint="eastAsia"/>
        </w:rPr>
        <w:t>向量相乘</w:t>
      </w:r>
    </w:p>
    <w:p>
      <w:r>
        <w:drawing>
          <wp:inline distT="0" distB="0" distL="114300" distR="114300">
            <wp:extent cx="5273675" cy="1952625"/>
            <wp:effectExtent l="0" t="0" r="317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3806190"/>
            <wp:effectExtent l="0" t="0" r="635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矩阵</w:t>
      </w:r>
    </w:p>
    <w:p/>
    <w:p>
      <w:r>
        <w:drawing>
          <wp:inline distT="0" distB="0" distL="114300" distR="114300">
            <wp:extent cx="5017770" cy="3669665"/>
            <wp:effectExtent l="0" t="0" r="11430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395095"/>
            <wp:effectExtent l="0" t="0" r="8255" b="146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标量就是用它的值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2"/>
          <w:szCs w:val="22"/>
          <w:shd w:val="clear" w:fill="FFFFFF"/>
        </w:rPr>
        <w:t>缩放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(Scale)矩阵的所有元素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</w:pPr>
    </w:p>
    <w:p>
      <w:r>
        <w:drawing>
          <wp:inline distT="0" distB="0" distL="114300" distR="114300">
            <wp:extent cx="5268595" cy="3014980"/>
            <wp:effectExtent l="0" t="0" r="8255" b="139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矩阵与向量相乘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用这个矩阵乘以我们的向量将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变换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(Transform)这个向量。</w:t>
      </w:r>
    </w:p>
    <w:p>
      <w:r>
        <w:drawing>
          <wp:inline distT="0" distB="0" distL="114300" distR="114300">
            <wp:extent cx="5270500" cy="2663190"/>
            <wp:effectExtent l="0" t="0" r="6350" b="381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缩放</w:t>
      </w:r>
    </w:p>
    <w:p>
      <w:r>
        <w:drawing>
          <wp:inline distT="0" distB="0" distL="114300" distR="114300">
            <wp:extent cx="5271135" cy="2740660"/>
            <wp:effectExtent l="0" t="0" r="5715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1765" cy="1285875"/>
            <wp:effectExtent l="0" t="0" r="635" b="952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不均匀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)缩放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: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每个轴的缩放因子(Scaling Factor)都不一样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均匀缩放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每个轴的缩放因子都一样</w:t>
      </w:r>
    </w:p>
    <w:p>
      <w:pPr>
        <w:jc w:val="left"/>
      </w:pPr>
      <w:r>
        <w:drawing>
          <wp:inline distT="0" distB="0" distL="114300" distR="114300">
            <wp:extent cx="5272405" cy="2589530"/>
            <wp:effectExtent l="0" t="0" r="4445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旋转</w:t>
      </w:r>
    </w:p>
    <w:p>
      <w:pPr>
        <w:jc w:val="left"/>
      </w:pPr>
      <w:r>
        <w:drawing>
          <wp:inline distT="0" distB="0" distL="114300" distR="114300">
            <wp:extent cx="5270500" cy="3593465"/>
            <wp:effectExtent l="0" t="0" r="635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glm::radians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将角度转化为弧度</w:t>
      </w:r>
    </w:p>
    <w:p>
      <w:pPr>
        <w:jc w:val="left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8F8F8"/>
        </w:rPr>
        <w:t>glm::translate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</w:rPr>
        <w:t>函数来完成这个工作的（然后用给定的矩阵乘以位移矩阵就能获得最后需要的矩阵）。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56B42"/>
    <w:multiLevelType w:val="multilevel"/>
    <w:tmpl w:val="5AD56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5AEA"/>
    <w:rsid w:val="00EA09AD"/>
    <w:rsid w:val="111F5750"/>
    <w:rsid w:val="12BA67FB"/>
    <w:rsid w:val="18666C16"/>
    <w:rsid w:val="2ABA20C4"/>
    <w:rsid w:val="38341377"/>
    <w:rsid w:val="442A24F9"/>
    <w:rsid w:val="4CE01149"/>
    <w:rsid w:val="4D4C0106"/>
    <w:rsid w:val="5B51254E"/>
    <w:rsid w:val="5EBE1DC4"/>
    <w:rsid w:val="602F3640"/>
    <w:rsid w:val="6AB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Variable"/>
    <w:basedOn w:val="7"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2018-04-18T08:36:11Z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