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AD65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_GBK" w:hAnsi="方正小标宋_GBK" w:eastAsia="方正小标宋_GBK" w:cs="方正小标宋_GBK"/>
          <w:sz w:val="44"/>
          <w:szCs w:val="44"/>
          <w:lang w:val="en-US" w:eastAsia="zh-CN"/>
        </w:rPr>
      </w:pPr>
    </w:p>
    <w:p w14:paraId="0B0DAD6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_GBK" w:hAnsi="方正小标宋_GBK" w:eastAsia="方正小标宋_GBK" w:cs="方正小标宋_GBK"/>
          <w:sz w:val="44"/>
          <w:szCs w:val="44"/>
          <w:lang w:val="en-US" w:eastAsia="zh-CN"/>
        </w:rPr>
      </w:pPr>
      <w:r>
        <w:rPr>
          <w:rFonts w:hint="eastAsia" w:ascii="方正小标宋_GBK" w:hAnsi="方正小标宋_GBK" w:eastAsia="方正小标宋_GBK" w:cs="方正小标宋_GBK"/>
          <w:sz w:val="44"/>
          <w:szCs w:val="44"/>
          <w:lang w:val="en-US" w:eastAsia="zh-CN"/>
        </w:rPr>
        <w:t>以正确政绩观引领产发资本集团高质量发展</w:t>
      </w:r>
    </w:p>
    <w:p w14:paraId="499BD1C0">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val="en-US" w:eastAsia="zh-CN"/>
        </w:rPr>
      </w:pPr>
    </w:p>
    <w:p w14:paraId="2B26901D">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同志们：</w:t>
      </w:r>
      <w:bookmarkStart w:id="0" w:name="_GoBack"/>
      <w:bookmarkEnd w:id="0"/>
    </w:p>
    <w:p w14:paraId="4C2043B9">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按照工控集团党委关于树立和践行正确政绩观学习教育的安排部署，今天我来到产发资本集团，就“以正确政绩观引领高质量发展”这一主题，与同志们交流学习体会。</w:t>
      </w:r>
    </w:p>
    <w:p w14:paraId="2F34C38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去年底，工控集团党委决定对产发资本集团实施提级管理，这充分体现了集团党委对产发资本集团的高度重视和殷切期望。提级管理以来，大家积极推进各项工作，取得了阶段性成效。借今天这个机会，我从三个方面与大家作一个交流。</w:t>
      </w:r>
    </w:p>
    <w:p w14:paraId="4E42399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 xml:space="preserve"> 一、深刻认识树立正确政绩观的重大意义</w:t>
      </w:r>
    </w:p>
    <w:p w14:paraId="11A577E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习近平总书记强调：“政绩观问题是一个根本性问题，关乎立党为公、执政为民。”政绩观是党员干部干事创业的“总开关”。产发资本集团承担着服务全市“13+34”产业链建设、推动工业强市战略落地的重任，树立正确政绩观，对我们而言具有特殊重要的意义。</w:t>
      </w:r>
    </w:p>
    <w:p w14:paraId="1433FE3A">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首先，这是贯彻党中央决策部署的政治要求。</w:t>
      </w:r>
      <w:r>
        <w:rPr>
          <w:rFonts w:hint="eastAsia" w:ascii="方正仿宋_GBK" w:hAnsi="方正仿宋_GBK" w:eastAsia="方正仿宋_GBK" w:cs="方正仿宋_GBK"/>
          <w:sz w:val="32"/>
          <w:szCs w:val="32"/>
          <w:lang w:val="en-US" w:eastAsia="zh-CN"/>
        </w:rPr>
        <w:t>习近平总书记指出：“各地区要根据自身条件和可能，既全面贯彻新发展理念，又抓住短板弱项来重点推进，不能脱离实际硬干，更不要为了出政绩不顾条件什么都想干。”作为市属国有投资平台，我们必须时刻保持清醒——我们谋划项目、布局产业，是否真正立足于本地资源禀赋？是否有利于产业结构调整？是否经得起实践和历史的检验？这些问题，每做一个决策、每投一个项目，都要在脑子里过一遍。</w:t>
      </w:r>
    </w:p>
    <w:p w14:paraId="4EAA4D9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其次，这是落实提级管理要求的现实需要。</w:t>
      </w:r>
      <w:r>
        <w:rPr>
          <w:rFonts w:hint="eastAsia" w:ascii="方正仿宋_GBK" w:hAnsi="方正仿宋_GBK" w:eastAsia="方正仿宋_GBK" w:cs="方正仿宋_GBK"/>
          <w:sz w:val="32"/>
          <w:szCs w:val="32"/>
          <w:lang w:val="en-US" w:eastAsia="zh-CN"/>
        </w:rPr>
        <w:t>集团党委对产发资本集团实行提级管理，就是要通过提升管理层级、强化管控力度，推动投资板块更加规范、更加专业、更有质量。提级不是简单的层级上移，而是标准提升、责任加码。集团专题会议明确提出，产发资本要“提升专业化、市场化运作和自主融资能力，力争在产业并购、重点产业项目培育运营、资本运作等方面实现突破性进展”。要实现这些目标，必须靠正确政绩观来校准方向。</w:t>
      </w:r>
    </w:p>
    <w:p w14:paraId="2AD5A2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第三，这是护航集团高质量发展的根本保障。</w:t>
      </w:r>
      <w:r>
        <w:rPr>
          <w:rFonts w:hint="eastAsia" w:ascii="方正仿宋_GBK" w:hAnsi="方正仿宋_GBK" w:eastAsia="方正仿宋_GBK" w:cs="方正仿宋_GBK"/>
          <w:sz w:val="32"/>
          <w:szCs w:val="32"/>
          <w:lang w:val="en-US" w:eastAsia="zh-CN"/>
        </w:rPr>
        <w:t>产发资本集团是工控集团产业投资的核心抓手，管理和运作着数十亿资产，一举一动都事关国有资产安全和集团战略布局。过去我们取得了一些成绩——科创投五次获评集团“突出贡献奖”或“卓越经营奖”，累计投资支持120余家初创型科技企业，形成了空天信息、先进电子材料等领域的投资品牌。但越是形势好、越要头脑清醒，绝不能因为急于“亮成绩”而放松标准，绝不能因为追求短期数据而牺牲长远质量。</w:t>
      </w:r>
    </w:p>
    <w:p w14:paraId="1513693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sz w:val="32"/>
          <w:szCs w:val="32"/>
          <w:lang w:val="en-US" w:eastAsia="zh-CN"/>
        </w:rPr>
      </w:pPr>
    </w:p>
    <w:p w14:paraId="231A866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 xml:space="preserve"> 二、对照正确政绩观要求，检视存在的差距和不足</w:t>
      </w:r>
    </w:p>
    <w:p w14:paraId="6B1858F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对照正确政绩观的要求，结合提级管理以来对产发资本集团的调研了解，我觉得以下几个方面的问题需要大家共同警醒。</w:t>
      </w:r>
    </w:p>
    <w:p w14:paraId="557ADFA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一是决策的科学性有待进一步强化。</w:t>
      </w:r>
      <w:r>
        <w:rPr>
          <w:rFonts w:hint="eastAsia" w:ascii="方正仿宋_GBK" w:hAnsi="方正仿宋_GBK" w:eastAsia="方正仿宋_GBK" w:cs="方正仿宋_GBK"/>
          <w:sz w:val="32"/>
          <w:szCs w:val="32"/>
          <w:lang w:val="en-US" w:eastAsia="zh-CN"/>
        </w:rPr>
        <w:t>投资决策最怕的就是“拍脑袋”。从目前情况看，大部分项目经过了较为规范的尽调和论证流程，但在个别项目的推进中，仍然存在为了赶进度而降低尽调标准的情况。项目技术路线的论证不够深入、团队背景的调查不够彻底、行业周期的判断不够精准，这些都会给后续投后管理埋下隐患。习近平总书记强调要“力戒脱离实际、盲目跟风”，这对我们做投资决策的同志尤其具有警示意义。我们的每一分钱都是国有资产，决策失误带来的损失，最终都要由国家和人民来承担。</w:t>
      </w:r>
    </w:p>
    <w:p w14:paraId="531BE28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二是投后管理的精细化程度有待进一步提升。</w:t>
      </w:r>
      <w:r>
        <w:rPr>
          <w:rFonts w:hint="eastAsia" w:ascii="方正仿宋_GBK" w:hAnsi="方正仿宋_GBK" w:eastAsia="方正仿宋_GBK" w:cs="方正仿宋_GBK"/>
          <w:sz w:val="32"/>
          <w:szCs w:val="32"/>
          <w:lang w:val="en-US" w:eastAsia="zh-CN"/>
        </w:rPr>
        <w:t>坦率地讲，我们在项目发掘和投资布局上是花了力气的，空天信息、半导体材料等赛道已经形成了品牌效应，科创投在“投早投小投硬科技”方面也做出了特色。但在投后赋能和退出管理这个环节上，还有不小的提升空间。有的项目投了之后，后续跟踪服务跟不上，“只管投、不管管”；有的企业遇到困难，我们没能及时介入、有效帮助；有的项目到了该退的时候犹豫不决，既占压了资金，也增加了风险敞口。集团专题会议明确提出“对已完成产业培育或招引任务的存量项目加快推进有序退出”，这方面我们的计划性和执行力还需要进一步加强。</w:t>
      </w:r>
    </w:p>
    <w:p w14:paraId="7E2345D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三是市场化运作能力有待进一步提高。</w:t>
      </w:r>
      <w:r>
        <w:rPr>
          <w:rFonts w:hint="eastAsia" w:ascii="方正仿宋_GBK" w:hAnsi="方正仿宋_GBK" w:eastAsia="方正仿宋_GBK" w:cs="方正仿宋_GBK"/>
          <w:sz w:val="32"/>
          <w:szCs w:val="32"/>
          <w:lang w:val="en-US" w:eastAsia="zh-CN"/>
        </w:rPr>
        <w:t>集团专题会议强调产发资本要“强化功能性作用和发挥市场化作用两手抓、两手硬”。坦率地讲，我们在服务战略、完成任务指标方面做得比较到位，但在自主融资能力、市场化募资能力、主动发现项目能力等方面，与国内一流投资机构相比还有差距。我们管理的基金中有部分资金来源于集团或兄弟单位支持，自主面向社会资本募集的能力还需强化。专题会议提出要“提升自行融资能力，自给自足，力争反哺产发集团”，这对我们的市场化运作能力提出了更高要求。</w:t>
      </w:r>
    </w:p>
    <w:p w14:paraId="4A031A5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四是内外协同的主动性有待进一步增强。</w:t>
      </w:r>
      <w:r>
        <w:rPr>
          <w:rFonts w:hint="eastAsia" w:ascii="方正仿宋_GBK" w:hAnsi="方正仿宋_GBK" w:eastAsia="方正仿宋_GBK" w:cs="方正仿宋_GBK"/>
          <w:sz w:val="32"/>
          <w:szCs w:val="32"/>
          <w:lang w:val="en-US" w:eastAsia="zh-CN"/>
        </w:rPr>
        <w:t>集团要求三家集团在投研、项目、资金、经验上实现“四个共享”，形成“优势互补、合力攻坚”的工作格局。但实际工作中，“各管一摊、各自为战”的现象仍然存在——好的项目信息没有及时共享，尽调成果没有互相利用，资金资源没有统筹配置。科创投在实际工作中探索了一些好的做法，比如“1+3N”工作体系、与科研院所的定期对接机制等，但这些做法在更大范围内复制推广得还不够。专题会议明确要求“2026年三家集团要做市属企业业务协同的典型案例”，时间已经过半，任务还很紧迫。</w:t>
      </w:r>
    </w:p>
    <w:p w14:paraId="7885491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五是调查研究的深度有待进一步加强。</w:t>
      </w:r>
      <w:r>
        <w:rPr>
          <w:rFonts w:hint="eastAsia" w:ascii="方正仿宋_GBK" w:hAnsi="方正仿宋_GBK" w:eastAsia="方正仿宋_GBK" w:cs="方正仿宋_GBK"/>
          <w:sz w:val="32"/>
          <w:szCs w:val="32"/>
          <w:lang w:val="en-US" w:eastAsia="zh-CN"/>
        </w:rPr>
        <w:t>集团专题会议强调“各级管理干部必须将深入一线调研作为提升管理效能与决策质量的关键抓手”，要求中层管理人员对分管项目建立常态化现场调研机制，高层“四不两直”增加调研频次。从实际情况看，我们对已投项目的跟踪更多停留在“看报表、听汇报”的层面，真正到企业现场去、到生产一线去、到团队中间去的频次和深度都不够。投资工作不能纸上谈兵，坐在办公室里看材料是看不透一个项目的。特别是对早期项目，技术研发到了什么阶段、团队士气怎么样、市场拓展遇到了什么困难——这些问题只有到现场才能搞清楚。</w:t>
      </w:r>
    </w:p>
    <w:p w14:paraId="75E81D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p>
    <w:p w14:paraId="3BEDF1F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 xml:space="preserve"> 三、以正确政绩观为引领，知行合一推动提级管理各项要求落地见效</w:t>
      </w:r>
    </w:p>
    <w:p w14:paraId="0938362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发现问题是能力，解决问题才是政绩。以正确政绩观为引领，落脚点在“以知促行、知行合一”。结合集团提级管理六条要求，我对产发资本集团的同志们提几点希望。</w:t>
      </w:r>
    </w:p>
    <w:p w14:paraId="092B78A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第一，在科学决策上下功夫</w:t>
      </w:r>
      <w:r>
        <w:rPr>
          <w:rFonts w:hint="eastAsia" w:ascii="方正仿宋_GBK" w:hAnsi="方正仿宋_GBK" w:eastAsia="方正仿宋_GBK" w:cs="方正仿宋_GBK"/>
          <w:sz w:val="32"/>
          <w:szCs w:val="32"/>
          <w:lang w:val="en-US" w:eastAsia="zh-CN"/>
        </w:rPr>
        <w:t>。要建立更加严格的项目筛选和尽调标准，所有投资项目必须做到“三个不投”——技术路线论证不充分的不投、核心团队背景调查不清楚的不投、尽调底数不扎实的不投。要把每一个投资项目都当作“良心工程”来做，确保决策程序合规、内容合法，确保每一个项目都经得起审计和检查。</w:t>
      </w:r>
    </w:p>
    <w:p w14:paraId="605C761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第二，在投后赋能上下功夫。</w:t>
      </w:r>
      <w:r>
        <w:rPr>
          <w:rFonts w:hint="eastAsia" w:ascii="方正仿宋_GBK" w:hAnsi="方正仿宋_GBK" w:eastAsia="方正仿宋_GBK" w:cs="方正仿宋_GBK"/>
          <w:sz w:val="32"/>
          <w:szCs w:val="32"/>
          <w:lang w:val="en-US" w:eastAsia="zh-CN"/>
        </w:rPr>
        <w:t>要建立“募投管退”全生命周期的管理理念，把投后管理从“被动跟踪”转变为“主动赋能”。对在投企业要建立常态化的走访机制，做到“情况在一线掌握、问题在一线发现、困难在一线解决”。同时，要对照集团“加快有序退出”的要求，全面梳理存量项目，对已完成培育任务的果断退出回收资金，对低效项目坚决处置盘活沉淀资产。</w:t>
      </w:r>
    </w:p>
    <w:p w14:paraId="2562E6F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第三，在提升市场化能力上下功夫。</w:t>
      </w:r>
      <w:r>
        <w:rPr>
          <w:rFonts w:hint="eastAsia" w:ascii="方正仿宋_GBK" w:hAnsi="方正仿宋_GBK" w:eastAsia="方正仿宋_GBK" w:cs="方正仿宋_GBK"/>
          <w:sz w:val="32"/>
          <w:szCs w:val="32"/>
          <w:lang w:val="en-US" w:eastAsia="zh-CN"/>
        </w:rPr>
        <w:t>要加快推进主体信用评级和科创债发行工作，拓宽自主融资渠道，构建可持续的资本供给体系。要加强行业研究的深度和广度，提升主动发现优质项目的能力，在并购上市公司或优质标的公司上实现突破。要练好内功，真正实现从“靠集团输血”到“自身能造血”的转变。</w:t>
      </w:r>
    </w:p>
    <w:p w14:paraId="4C27F98E">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第四，在深化内外协同上下功夫。</w:t>
      </w:r>
      <w:r>
        <w:rPr>
          <w:rFonts w:hint="eastAsia" w:ascii="方正仿宋_GBK" w:hAnsi="方正仿宋_GBK" w:eastAsia="方正仿宋_GBK" w:cs="方正仿宋_GBK"/>
          <w:sz w:val="32"/>
          <w:szCs w:val="32"/>
          <w:lang w:val="en-US" w:eastAsia="zh-CN"/>
        </w:rPr>
        <w:t>要积极对接工控集团、产发集团、财金集团，建立项目信息常态化共享机制，在重大项目上联合尽调、联合研判、联合投资。特别是在联合并购上要率先破题，围绕集团明确的重点产业方向，优选标的、果断出击，为全市市属企业业务协同做出示范。</w:t>
      </w:r>
    </w:p>
    <w:p w14:paraId="4E11745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第五，在一线调研上下功夫。</w:t>
      </w:r>
      <w:r>
        <w:rPr>
          <w:rFonts w:hint="eastAsia" w:ascii="方正仿宋_GBK" w:hAnsi="方正仿宋_GBK" w:eastAsia="方正仿宋_GBK" w:cs="方正仿宋_GBK"/>
          <w:sz w:val="32"/>
          <w:szCs w:val="32"/>
          <w:lang w:val="en-US" w:eastAsia="zh-CN"/>
        </w:rPr>
        <w:t>各级管理人员都要建立自己的“项目联系点”，定期到企业现场去，到车间厂房去，到团队中间去。要到现场看“门道”而不是看“热闹”，要发现问题而不是走过场。特别是分管投后管理的同志，要把现场走访作为硬性要求，确保每一个重点项目每年至少实地走访两次以上。</w:t>
      </w:r>
    </w:p>
    <w:p w14:paraId="3B0D643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楷体_GBK" w:hAnsi="方正楷体_GBK" w:eastAsia="方正楷体_GBK" w:cs="方正楷体_GBK"/>
          <w:sz w:val="32"/>
          <w:szCs w:val="32"/>
          <w:lang w:val="en-US" w:eastAsia="zh-CN"/>
        </w:rPr>
        <w:t>第六，在守牢底线上下功夫。</w:t>
      </w:r>
      <w:r>
        <w:rPr>
          <w:rFonts w:hint="eastAsia" w:ascii="方正仿宋_GBK" w:hAnsi="方正仿宋_GBK" w:eastAsia="方正仿宋_GBK" w:cs="方正仿宋_GBK"/>
          <w:sz w:val="32"/>
          <w:szCs w:val="32"/>
          <w:lang w:val="en-US" w:eastAsia="zh-CN"/>
        </w:rPr>
        <w:t>投资工作天然与风险相伴，但不能因为害怕风险就畏首畏尾，也不能为了追求业绩就无视风险。要建立健全覆盖“募投管退”全链条的风险防控体系，做到投资前端严格把关、运营过程动态监测、风险隐患及时预警。要坚持“发展是硬道理、安全也是硬道理”，两手抓、两手都要硬。</w:t>
      </w:r>
    </w:p>
    <w:p w14:paraId="6A0D6F5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p>
    <w:p w14:paraId="4B3A11A8">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同志们，正确的政绩观不是抽象的口号，而是具体的行动；不是一时之功，而是终身课题。产发资本集团正处于提级管理后爬坡过坎、提质增效的关键阶段。希望大家以此次学习教育为契机，进一步校准政绩坐标、强化担当作为，以知促行、知行合一，把正确政绩观落实到每一个投资决策中、每一个项目管理中、每一个工作环节中，全力以赴护航产发资本集团高质量发展，为工控集团战略大局作出新的更大贡献！</w:t>
      </w:r>
    </w:p>
    <w:p w14:paraId="6978667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p>
    <w:p w14:paraId="79E682B0">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谢谢大家！</w:t>
      </w:r>
    </w:p>
    <w:sectPr>
      <w:pgSz w:w="11906" w:h="16838"/>
      <w:pgMar w:top="2098" w:right="1474" w:bottom="1984" w:left="158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仿宋_GBK">
    <w:panose1 w:val="02000000000000000000"/>
    <w:charset w:val="86"/>
    <w:family w:val="auto"/>
    <w:pitch w:val="default"/>
    <w:sig w:usb0="A00002BF" w:usb1="38CF7CFA" w:usb2="00082016" w:usb3="00000000" w:csb0="00040001" w:csb1="00000000"/>
  </w:font>
  <w:font w:name="方正小标宋_GBK">
    <w:panose1 w:val="03000509000000000000"/>
    <w:charset w:val="86"/>
    <w:family w:val="auto"/>
    <w:pitch w:val="default"/>
    <w:sig w:usb0="00000001" w:usb1="080E0000" w:usb2="00000000" w:usb3="00000000" w:csb0="00040000" w:csb1="00000000"/>
  </w:font>
  <w:font w:name="方正黑体_GBK">
    <w:panose1 w:val="02000000000000000000"/>
    <w:charset w:val="86"/>
    <w:family w:val="auto"/>
    <w:pitch w:val="default"/>
    <w:sig w:usb0="A00002BF" w:usb1="38CF7CFA" w:usb2="00082016" w:usb3="00000000" w:csb0="00040001" w:csb1="00000000"/>
  </w:font>
  <w:font w:name="方正楷体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C408ED"/>
    <w:rsid w:val="1DB174A5"/>
    <w:rsid w:val="344474E6"/>
    <w:rsid w:val="49974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435</Words>
  <Characters>439</Characters>
  <Lines>0</Lines>
  <Paragraphs>0</Paragraphs>
  <TotalTime>71</TotalTime>
  <ScaleCrop>false</ScaleCrop>
  <LinksUpToDate>false</LinksUpToDate>
  <CharactersWithSpaces>439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2026-06-29T03:30:00Z</dcterms:created>
  <dc:creator>Administrator</dc:creator>
  <cp:lastModifiedBy>凭栏听雨～</cp:lastModifiedBy>
  <dcterms:modified xsi:type="dcterms:W3CDTF">2026-06-29T09:51:00Z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eyJoZGlkIjoiMWM5MzFmYTgxYjJkYTVjZWJhOGJiM2UzMGM2M2VjY2EiLCJ1c2VySWQiOiI1NjYxOTgzMzcifQ==</vt:lpwstr>
  </property>
  <property fmtid="{D5CDD505-2E9C-101B-9397-08002B2CF9AE}" pid="4" name="ICV">
    <vt:lpwstr>2D63C033356D40ABACFEDA1D4EB9BED3_12</vt:lpwstr>
  </property>
</Properties>
</file>