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A54D" w14:textId="22F5E7CC" w:rsidR="00FD102B" w:rsidRDefault="00FD3B24" w:rsidP="00705A36">
      <w:pPr>
        <w:pStyle w:val="a9"/>
      </w:pPr>
      <w:r w:rsidRPr="00CC5F48">
        <w:t>2</w:t>
      </w:r>
      <w:r w:rsidR="008A1B5D" w:rsidRPr="00CC5F48">
        <w:t xml:space="preserve">. </w:t>
      </w:r>
      <w:r w:rsidRPr="00CC5F48">
        <w:t>Publication List</w:t>
      </w:r>
    </w:p>
    <w:p w14:paraId="430C1EBC" w14:textId="77777777" w:rsidR="00705A36" w:rsidRDefault="00705A36" w:rsidP="00705A36"/>
    <w:p w14:paraId="08502ED9" w14:textId="77777777" w:rsidR="00705A36" w:rsidRPr="009D2569" w:rsidRDefault="00705A36" w:rsidP="009D2569">
      <w:pPr>
        <w:pStyle w:val="2"/>
      </w:pPr>
    </w:p>
    <w:p>
      <w:pPr>
        <w:pStyle w:val="1"/>
      </w:pPr>
      <w:r>
        <w:t>Academic Publications (All Peer Reviewed)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</w:t>
      </w:r>
      <w:r>
        <w:rPr>
          <w:b/>
        </w:rPr>
        <w:t>Dissipation Lifetime of Catalysis as a Dynamical System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10.26434/chemrxiv-2023-7w3gk</w:t>
      </w:r>
      <w:r>
        <w:t xml:space="preserve"> (</w:t>
      </w:r>
      <w:r>
        <w:rPr>
          <w:i/>
        </w:rPr>
        <w:t>under review at Phys. Rev. Lett.</w:t>
      </w:r>
      <w:r>
        <w:t>)</w:t>
      </w:r>
      <w:r>
        <w:t>.</w:t>
        <w:br/>
      </w:r>
      <w:r>
        <w:rPr>
          <w:rFonts w:ascii="Arial" w:hAnsi="Arial"/>
          <w:b/>
          <w:color w:val="B10026"/>
        </w:rPr>
        <w:t>Representative Paper 1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</w:t>
      </w:r>
      <w:r>
        <w:rPr>
          <w:b/>
        </w:rPr>
        <w:t>Universal Design Principle to Enhance Enzymatic Activity Using the Substrate Affinity</w:t>
      </w:r>
      <w:r>
        <w:rPr>
          <w:b/>
        </w:rPr>
        <w:t xml:space="preserve">" 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10.1101/2023.02.01.526728</w:t>
      </w:r>
      <w:r>
        <w:t xml:space="preserve"> (</w:t>
      </w:r>
      <w:r>
        <w:rPr>
          <w:i/>
        </w:rPr>
        <w:t>under review at Nat. Commun.</w:t>
      </w:r>
      <w:r>
        <w:t>)</w:t>
      </w:r>
      <w:r>
        <w:t>.</w:t>
        <w:br/>
      </w:r>
      <w:r>
        <w:rPr>
          <w:rFonts w:ascii="Arial" w:hAnsi="Arial"/>
          <w:b/>
          <w:color w:val="B10026"/>
        </w:rPr>
        <w:t>Representative Paper 2</w:t>
        <w:br/>
      </w:r>
    </w:p>
    <w:p>
      <w:r>
        <w:t xml:space="preserve">3.  </w:t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</w:t>
      </w:r>
      <w:r>
        <w:rPr>
          <w:b/>
        </w:rPr>
        <w:t>A Non-Rate-Determining Redox Process Dictates the Oxygen Evolution Tafel Slope of MnO$_2$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10.26434/chemrxiv-2023-lkdf3</w:t>
      </w:r>
      <w:r>
        <w:t xml:space="preserve"> (</w:t>
      </w:r>
      <w:r>
        <w:rPr>
          <w:i/>
        </w:rPr>
        <w:t>submitted to J. Phys. Chem. Lett.</w:t>
      </w:r>
      <w:r>
        <w:t>)</w:t>
      </w:r>
      <w:r>
        <w:t>.</w:t>
        <w:br/>
      </w:r>
    </w:p>
    <w:p>
      <w:r>
        <w:t xml:space="preserve">4.  </w:t>
      </w:r>
      <w:r>
        <w:t xml:space="preserve">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rPr>
          <w:b/>
        </w:rPr>
        <w:t xml:space="preserve"> "</w:t>
      </w:r>
      <w:r>
        <w:rPr>
          <w:b/>
        </w:rPr>
        <w:t>Diverse Phosphoserine Phosphatases Exhibit Maximum Activity at an Intermediate Binding Affinity in Accord With the Sabatier Principle of Catalysis</w:t>
      </w:r>
      <w:r>
        <w:rPr>
          <w:b/>
        </w:rPr>
        <w:t xml:space="preserve">" 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10.1101/2023.03.10.532031</w:t>
      </w:r>
      <w:r>
        <w:t xml:space="preserve"> (</w:t>
      </w:r>
      <w:r>
        <w:rPr>
          <w:i/>
        </w:rPr>
        <w:t>submitted to Angew. Chem. Int. Ed.</w:t>
      </w:r>
      <w:r>
        <w:t>)</w:t>
      </w:r>
      <w:r>
        <w:t>.</w:t>
        <w:br/>
      </w:r>
    </w:p>
    <w:p>
      <w:r>
        <w:t xml:space="preserve">5.  </w:t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</w:t>
      </w:r>
      <w:r>
        <w:rPr>
          <w:b/>
        </w:rPr>
        <w:t>Regulation of the Electrocatalytic Nitrogen Cycle Based on Sequential Proton-Electron Transfer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798-806</w:t>
      </w:r>
      <w:r>
        <w:t>.</w:t>
        <w:br/>
      </w:r>
    </w:p>
    <w:p>
      <w:r>
        <w:t xml:space="preserve">6.  </w:t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</w:t>
      </w:r>
      <w:r>
        <w:rPr>
          <w:b/>
        </w:rPr>
        <w:t>Enhancing the Stability of Cobalt Spinel Oxide Towards Sustainable Oxygen Evolution in Acid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109-118</w:t>
      </w:r>
      <w:r>
        <w:t>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</w:t>
      </w:r>
      <w:r>
        <w:rPr>
          <w:b/>
        </w:rPr>
        <w:t>The Sabatier Principle in Electrocatalysis: Basics, Limitations, and Extensions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155</w:t>
      </w:r>
      <w:r>
        <w:t>.</w:t>
        <w:br/>
      </w:r>
    </w:p>
    <w:p>
      <w:r>
        <w:t xml:space="preserve">8.  </w:t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</w:t>
      </w:r>
      <w:r>
        <w:rPr>
          <w:b/>
        </w:rPr>
        <w:t>Material and Composition Screening Approaches in Electrocatalysis and Battery Research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227</w:t>
      </w:r>
      <w:r>
        <w:t>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</w:t>
      </w:r>
      <w:r>
        <w:rPr>
          <w:b/>
        </w:rPr>
        <w:t>Non-Zero Binding Enhances Kinetics of Catalysis: Machine Learning Analysis on the Experimental Hydrogen Binding Energy of Platinum</w:t>
      </w:r>
      <w:r>
        <w:rPr>
          <w:b/>
        </w:rPr>
        <w:t xml:space="preserve">"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 xml:space="preserve">, </w:t>
      </w:r>
      <w:r>
        <w:t>6298-6303</w:t>
      </w:r>
      <w:r>
        <w:t>.</w:t>
        <w:br/>
      </w:r>
      <w:r>
        <w:rPr>
          <w:rFonts w:ascii="Arial" w:hAnsi="Arial"/>
          <w:b/>
          <w:color w:val="B10026"/>
        </w:rPr>
        <w:t>Representative Paper 3</w:t>
        <w:br/>
      </w:r>
    </w:p>
    <w:p>
      <w:r>
        <w:t xml:space="preserve">10.  </w:t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</w:t>
      </w:r>
      <w:r>
        <w:rPr>
          <w:b/>
        </w:rPr>
        <w:t>In Situ FTIR Study of CO$_2$ Reduction on Inorganic Analogues of Carbon Monoxide Dehydrogenase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 xml:space="preserve">, </w:t>
      </w:r>
      <w:r>
        <w:t>3267-3270</w:t>
      </w:r>
      <w:r>
        <w:t>.</w:t>
        <w:br/>
      </w:r>
    </w:p>
    <w:p>
      <w:r>
        <w:t xml:space="preserve">11.  </w:t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</w:t>
      </w:r>
      <w:r>
        <w:rPr>
          <w:b/>
        </w:rPr>
        <w:t>Atomic-Scale Evidence for Highly Selective Electrocatalytic N- N Coupling on Metallic MoS$_2$</w:t>
      </w:r>
      <w:r>
        <w:rPr>
          <w:b/>
        </w:rPr>
        <w:t xml:space="preserve">"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 xml:space="preserve">, </w:t>
      </w:r>
      <w:r>
        <w:t>31631-31638</w:t>
      </w:r>
      <w:r>
        <w:t>.</w:t>
        <w:br/>
      </w:r>
    </w:p>
    <w:p>
      <w:r>
        <w:t xml:space="preserve">12.  </w:t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</w:t>
      </w:r>
      <w:r>
        <w:rPr>
          <w:b/>
        </w:rPr>
        <w:t>Enzyme Mimetic Active Intermediates for Nitrate Reduction in Neutral Aqueous Media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 xml:space="preserve">, </w:t>
      </w:r>
      <w:r>
        <w:t>9744-9750</w:t>
      </w:r>
      <w:r>
        <w:t>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 xml:space="preserve">"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 xml:space="preserve">, </w:t>
      </w:r>
      <w:r>
        <w:t>6706-6713</w:t>
      </w:r>
      <w:r>
        <w:t>.</w:t>
        <w:br/>
      </w:r>
      <w:r>
        <w:rPr>
          <w:rFonts w:ascii="Arial" w:hAnsi="Arial"/>
          <w:b/>
          <w:color w:val="B10026"/>
        </w:rPr>
        <w:t>Representative Paper 4</w:t>
        <w:br/>
      </w:r>
    </w:p>
    <w:p>
      <w:r>
        <w:t xml:space="preserve">14.  </w:t>
      </w:r>
      <w:r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</w:t>
      </w:r>
      <w:r>
        <w:rPr>
          <w:b/>
        </w:rPr>
        <w:t>Stable Potential Windows for Long-Term Electrocatalysis by Manganese Oxides Under Acidic Conditions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131</w:t>
      </w:r>
      <w:r>
        <w:t xml:space="preserve">, </w:t>
      </w:r>
      <w:r>
        <w:t>5108-5112</w:t>
      </w:r>
      <w:r>
        <w:t>.</w:t>
        <w:br/>
      </w:r>
    </w:p>
    <w:p>
      <w:r>
        <w:t xml:space="preserve">15.  </w:t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</w:t>
      </w:r>
      <w:r>
        <w:rPr>
          <w:b/>
        </w:rPr>
        <w:t>Phase-Selective Hydrothermal Synthesis of Metallic MoS$_2$ at High Temperature</w:t>
      </w:r>
      <w:r>
        <w:rPr>
          <w:b/>
        </w:rPr>
        <w:t xml:space="preserve">"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5054-5058</w:t>
      </w:r>
      <w:r>
        <w:t>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</w:t>
      </w:r>
      <w:r>
        <w:rPr>
          <w:b/>
        </w:rPr>
        <w:t>Electrochemistry at Deep-Sea Hydrothermal Vents: Utilization of the Thermodynamic Driving Force Towards the Autotrophic Origin of Life</w:t>
      </w:r>
      <w:r>
        <w:rPr>
          <w:b/>
        </w:rPr>
        <w:t xml:space="preserve">"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 xml:space="preserve">, </w:t>
      </w:r>
      <w:r>
        <w:t>1316-1323</w:t>
      </w:r>
      <w:r>
        <w:t>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</w:t>
      </w:r>
      <w:r>
        <w:rPr>
          <w:b/>
        </w:rPr>
        <w:t>Design Strategy of Multi-Electron Transfer Catalysts Based on a Bioinformatic Analysis of Oxygen Evolution and Reduction Enzymes</w:t>
      </w:r>
      <w:r>
        <w:rPr>
          <w:b/>
        </w:rPr>
        <w:t xml:space="preserve">"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 xml:space="preserve">, </w:t>
      </w:r>
      <w:r>
        <w:t>1700139</w:t>
      </w:r>
      <w:r>
        <w:t>.</w:t>
        <w:br/>
      </w:r>
    </w:p>
    <w:p>
      <w:r>
        <w:t xml:space="preserve">18.  </w:t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</w:t>
      </w:r>
      <w:r>
        <w:rPr>
          <w:b/>
        </w:rPr>
        <w:t>Evidence That Crystal Facet Orientation Dictates Oxygen Evolution Intermediates on Rutile Manganese Oxide</w:t>
      </w:r>
      <w:r>
        <w:rPr>
          <w:b/>
        </w:rPr>
        <w:t xml:space="preserve">"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 xml:space="preserve">, </w:t>
      </w:r>
      <w:r>
        <w:t>1706319</w:t>
      </w:r>
      <w:r>
        <w:t>.</w:t>
        <w:br/>
      </w:r>
    </w:p>
    <w:p>
      <w:r>
        <w:t xml:space="preserve">19.  </w:t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</w:t>
      </w:r>
      <w:r>
        <w:rPr>
          <w:b/>
        </w:rPr>
        <w:t>Selective Electrocatalytic Reduction of Nitrite to Dinitrogen Based on Decoupled Proton-Electron Transfer</w:t>
      </w:r>
      <w:r>
        <w:rPr>
          <w:b/>
        </w:rPr>
        <w:t xml:space="preserve">"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 xml:space="preserve">, </w:t>
      </w:r>
      <w:r>
        <w:t>2012-2015</w:t>
      </w:r>
      <w:r>
        <w:t>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</w:t>
      </w:r>
      <w:r>
        <w:rPr>
          <w:b/>
        </w:rPr>
        <w:t>Competition Between Hydrogen Evolution and Carbon Dioxide Reduction on Copper Electrodes in Mildly Acidic Media</w:t>
      </w:r>
      <w:r>
        <w:rPr>
          <w:b/>
        </w:rPr>
        <w:t xml:space="preserve">"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 xml:space="preserve">, </w:t>
      </w:r>
      <w:r>
        <w:t>9307-9313</w:t>
      </w:r>
      <w:r>
        <w:t>.</w:t>
        <w:br/>
      </w:r>
      <w:r>
        <w:rPr>
          <w:rFonts w:ascii="Arial" w:hAnsi="Arial"/>
          <w:b/>
          <w:color w:val="B10026"/>
        </w:rPr>
        <w:t>Representative Paper 5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</w:t>
      </w:r>
      <w:r>
        <w:rPr>
          <w:b/>
        </w:rPr>
        <w:t>Element Strategy of Oxygen Evolution Electrocatalysis Based on In Situ Spectroelectrochemistry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 xml:space="preserve">, </w:t>
      </w:r>
      <w:r>
        <w:t>7149-7161</w:t>
      </w:r>
      <w:r>
        <w:t>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</w:t>
      </w:r>
      <w:r>
        <w:rPr>
          <w:b/>
        </w:rPr>
        <w:t>Efficiency of Oxygen Evolution on Iridium Oxide Determined From the pH Dependence of Charge Accumulation</w:t>
      </w:r>
      <w:r>
        <w:rPr>
          <w:b/>
        </w:rPr>
        <w:t xml:space="preserve">"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 xml:space="preserve">, </w:t>
      </w:r>
      <w:r>
        <w:t>17873-17881</w:t>
      </w:r>
      <w:r>
        <w:t>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</w:t>
      </w:r>
      <w:r>
        <w:rPr>
          <w:b/>
        </w:rPr>
        <w:t>Legitimate Intermediates of Oxygen Evolution on Iridium Oxide Revealed by In Situ Electrochemical Evanescent Wave Spectroscopy</w:t>
      </w:r>
      <w:r>
        <w:rPr>
          <w:b/>
        </w:rPr>
        <w:t xml:space="preserve">"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 xml:space="preserve">, </w:t>
      </w:r>
      <w:r>
        <w:t>15199-15204</w:t>
      </w:r>
      <w:r>
        <w:t>.</w:t>
        <w:br/>
      </w:r>
    </w:p>
    <w:p>
      <w:r>
        <w:t xml:space="preserve">24.  </w:t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</w:t>
      </w:r>
      <w:r>
        <w:rPr>
          <w:b/>
        </w:rPr>
        <w:t>Light-Induced Cell Aggregation of Euglena Gracilis Towards Economically Feasible Biofuel Production</w:t>
      </w:r>
      <w:r>
        <w:rPr>
          <w:b/>
        </w:rPr>
        <w:t xml:space="preserve">"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 xml:space="preserve">, </w:t>
      </w:r>
      <w:r>
        <w:t>20693-20698</w:t>
      </w:r>
      <w:r>
        <w:t>.</w:t>
        <w:br/>
      </w:r>
    </w:p>
    <w:p>
      <w:pPr>
        <w:pStyle w:val="1"/>
      </w:pPr>
      <w:r>
        <w:t>Presentations (Japanese Titles were Translated to English)</w:t>
      </w:r>
    </w:p>
    <w:p>
      <w:pPr>
        <w:pStyle w:val="2"/>
      </w:pPr>
      <w:r>
        <w:t>Invited Presentations (9)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"A Scientist's View on the Joys of Lifelong Learning"</w:t>
      </w:r>
      <w:r>
        <w:t xml:space="preserve"> Lecture as a Senior, Fuzoku Ikeda High School, Osaka (2023/09/16).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  <w:br/>
      </w:r>
      <w:r>
        <w:rPr>
          <w:b/>
          <w:color w:val="B10026"/>
        </w:rPr>
        <w:t>Youngest out of 15 invited speakers which include Rudolph Marcus (Nobel Prize 1992)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"Development of Catalyst Theory and the Joys of Research from the Perspective of a Experimentalist Turned Theoretician"</w:t>
      </w:r>
      <w:r>
        <w:t xml:space="preserve"> MERIT-WINGS Seminar Camp, Lector Yugawara, Hakone (2023/08/06).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Math-Experimental Collaboration Towards an Overall Understanding of Catalysis, Enzymes, and the Ecosystem, RIKEN, Wako (2023/03/09).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"Using Machine Learning in Catalysis Theory"</w:t>
      </w:r>
      <w:r>
        <w:t xml:space="preserve"> Seminar # 212203, Technical Information Institute Seminar, Online (2022/12/08).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Predicting New Catalysts By Revisiting the Sabatier Principle"</w:t>
      </w:r>
      <w:r>
        <w:t xml:space="preserve"> 8th ELSI Symposium "Extending Views of Catalysis", Tokyo Institute of Technology, Japan (2020/02/03).</w:t>
        <w:br/>
      </w:r>
      <w:r>
        <w:rPr>
          <w:b/>
          <w:color w:val="B10026"/>
        </w:rPr>
        <w:t>Keynote speaker on Early Career Researcher's Day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"Study on Electrocatalysis based on Informatics and Electron Transfer Theory"</w:t>
      </w:r>
      <w:r>
        <w:t xml:space="preserve"> The 4th Catalyst Informatics Symposium, Iino Hall, Tokyo (2018/11/21).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  <w:br/>
      </w:r>
    </w:p>
    <w:p>
      <w:pPr>
        <w:pStyle w:val="2"/>
      </w:pPr>
      <w:r>
        <w:t>Oral Presentations (22)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"Predicting the Lifetime of Dissipative Chemical Reaction Networks"</w:t>
      </w:r>
      <w:r>
        <w:t xml:space="preserve"> 2023 Annual Meeting of the Japanese Society for Mathematical Biology, Nara Womens University, Nara (2023/09/04).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"Predicting the Autocatalytic Feedback for a General Chemical Reaction Network"</w:t>
      </w:r>
      <w:r>
        <w:t xml:space="preserve"> Japan Geoscience Union Meeting 2023, Makuhari Messe, Tokyo (2023/05/21).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"Binding Affinity to Maximize Enzymatic Activity"</w:t>
      </w:r>
      <w:r>
        <w:t xml:space="preserve"> Electrochemical Society of Japan 90th Annual Meeting, Tohoku Institute of Technology, Sendai (2023/03/27).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  <w:br/>
      </w:r>
      <w:r>
        <w:rPr>
          <w:b/>
          <w:color w:val="B10026"/>
        </w:rPr>
        <w:t>First seminar organized by iTHEMS to promote collaboration between experiments and theory.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Institute, Tokyo (2023/01/16).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"Catalyst Design Based on the Binding Energy"</w:t>
      </w:r>
      <w:r>
        <w:t xml:space="preserve"> Electrochemical Society of Japan Autumn Meeting, Yamanashi University, Kofu (2019/09/05).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University, Japan (2018/03/12).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"Element Strategy of Multi-Electron Transfer Catalysis: Difference Between 3d and 5d Metals based on the Operando Spectroscopy of Mn, Fe, and Ir based Oxygen Evolution Catalysts"</w:t>
      </w:r>
      <w:r>
        <w:t xml:space="preserve"> Electrochemical Society of Japan Autumn Meeting, Nagasaki University, Nagasaki (2017/09/10).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"Bioenergetic Restrictions on the Gene Structures of Photosynthetic and Respiratory　Enzymes"</w:t>
      </w:r>
      <w:r>
        <w:t xml:space="preserve"> RIKEN CSRS Interim Report, RIKEN, Japan (2015/11/26).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Intermediates Using In situ Optical Waveguide Spectroscopy"</w:t>
      </w:r>
      <w:r>
        <w:t xml:space="preserve"> Electrochemical Society of Japan 82nd Annual Meeting, Yokohama National University, Yokohama (2015/03/15).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Intermedates of Iridium Oxide Using Optical Waveguide Spectroscopy"</w:t>
      </w:r>
      <w:r>
        <w:t xml:space="preserve"> 3rd Meeting of Solid and Surface Photochemistry, Kyoto University, Kyoto (2014/12/16).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"Element Strategy of Water Splitting: Difference between Mn and Ir"</w:t>
      </w:r>
      <w:r>
        <w:t xml:space="preserve"> Electrochemical Society of Japan 81st Annual Meeting, Kansai University, Suita (2014/03/29).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"Wavelength Dependence of Euglena Photomotility"</w:t>
      </w:r>
      <w:r>
        <w:t xml:space="preserve"> Japan Society for Bioscience, Biotechnology, and Agrochemistry Annual Meeting, Tohoku University, Sendai (2013/03/24).</w:t>
        <w:br/>
      </w:r>
    </w:p>
    <w:p>
      <w:pPr>
        <w:pStyle w:val="2"/>
      </w:pPr>
      <w:r>
        <w:t>Poster Presentations (17)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"Development of Non-Equilibrium Catalytic Network Theory"</w:t>
      </w:r>
      <w:r>
        <w:t xml:space="preserve"> FOREST-ARIM Joint Meeting, Osaka University, Osaka (2023/03/07).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1st Meeting of the Molecular Life Reactions FOREST Society, Kanazawa University, Kanazawa (2023/02/27).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"Spectral Analysis Using Machine Learning for Advanced Catalysis Development"</w:t>
      </w:r>
      <w:r>
        <w:t xml:space="preserve"> The 5th CSRS-ITbM Joint Workshop, Nagoya University, Nagoya (2019/01/24).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"Informatics Approach for Understanding Multi-Electron Transfer Regulation"</w:t>
      </w:r>
      <w:r>
        <w:t xml:space="preserve"> Engineering Network Retreat 2018, Nihonbashi Life Science Hub, Tokyo (2018/02/28).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Workshop, Seoul National University, Korea (2017/02/23).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Joint Workshop, Nagoya University, Nagoya (2017/01/12).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RIKEN, Japan (2016/11/02).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"Evaluation of the Charge Accumulation Process During the Oxygen Evolution Reaction on Iridium Oxide"</w:t>
      </w:r>
      <w:r>
        <w:t xml:space="preserve"> 21st Symposium "Advances in Photocatalysis", University of Tokyo, Tokyo (2014/12/12).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Awajishima, Japan (2014/11/24).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"Study on Euglena Photomotility towards Microbial Biofuel Production"</w:t>
      </w:r>
      <w:r>
        <w:t xml:space="preserve"> The 3rd CSJ Chemistry Festa, Tower Hall Funabori, Tokyo (2013/10/21).</w:t>
        <w:br/>
      </w:r>
    </w:p>
    <w:p>
      <w:pPr>
        <w:pStyle w:val="1"/>
      </w:pPr>
      <w:r>
        <w:t>Funding (Japanese Titles were Translated to English)</w:t>
      </w:r>
    </w:p>
    <w:p>
      <w:r>
        <w:t xml:space="preserve">1.  </w:t>
      </w:r>
      <w:r>
        <w:t>JST FOREST Program (Principal Investigator)</w:t>
        <w:br/>
      </w:r>
      <w:r>
        <w:rPr>
          <w:b/>
        </w:rPr>
        <w:t xml:space="preserve"> "</w:t>
      </w:r>
      <w:r>
        <w:rPr>
          <w:b/>
        </w:rPr>
        <w:t>Developing the Theory of Non-Equilibrium Catalytic Reaction Networks</w:t>
      </w:r>
      <w:r>
        <w:rPr>
          <w:b/>
        </w:rPr>
        <w:t xml:space="preserve">" </w:t>
      </w:r>
      <w:r>
        <w:t>(2022 April - 2029 March, 50,000,000 yen)</w:t>
        <w:br/>
      </w:r>
    </w:p>
    <w:p>
      <w:r>
        <w:t xml:space="preserve">2.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Predicting the Activity of Oxygen Evolution Electrocatalysts using Microkinetics and Machine Learning</w:t>
      </w:r>
      <w:r>
        <w:rPr>
          <w:b/>
        </w:rPr>
        <w:t xml:space="preserve">" </w:t>
      </w:r>
      <w:r>
        <w:t>(2022 April - 2024 March, 4,680,000 yen)</w:t>
        <w:br/>
      </w:r>
    </w:p>
    <w:p>
      <w:r>
        <w:t xml:space="preserve">3.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Introducing Low Spin Electron Configuration to Enhance the Activity of 3d-Block Oxygen Evolution Catalysts</w:t>
      </w:r>
      <w:r>
        <w:rPr>
          <w:b/>
        </w:rPr>
        <w:t xml:space="preserve">" </w:t>
      </w:r>
      <w:r>
        <w:t>(2020 April - 2022 March, 4,160,000 yen)</w:t>
        <w:br/>
      </w:r>
    </w:p>
    <w:p>
      <w:r>
        <w:t xml:space="preserve">4.  </w:t>
      </w:r>
      <w:r>
        <w:t>RIKEN Cluster for Science, Technology, and Innovation Hub RIKEN and Tohoku University Joint Research Program (Principal Investigator)</w:t>
        <w:br/>
      </w:r>
      <w:r>
        <w:rPr>
          <w:b/>
        </w:rPr>
        <w:t xml:space="preserve"> "</w:t>
      </w:r>
      <w:r>
        <w:rPr>
          <w:b/>
        </w:rPr>
        <w:t>Using High Throughput DFT Calculations for Element Strategy of Catalysis</w:t>
      </w:r>
      <w:r>
        <w:rPr>
          <w:b/>
        </w:rPr>
        <w:t xml:space="preserve">" </w:t>
      </w:r>
      <w:r>
        <w:t>(2022 April - 2023 March, 1,730,000 yen)</w:t>
        <w:br/>
      </w:r>
    </w:p>
    <w:p>
      <w:r>
        <w:t xml:space="preserve">5.  </w:t>
      </w:r>
      <w:r>
        <w:t>RIKEN Incentive Research Project (Principal Investigator)</w:t>
        <w:br/>
      </w:r>
      <w:r>
        <w:rPr>
          <w:b/>
        </w:rPr>
        <w:t xml:space="preserve"> "</w:t>
      </w:r>
      <w:r>
        <w:rPr>
          <w:b/>
        </w:rPr>
        <w:t>Study on the Charge Accumulation Process Towards the Rational Development of Earth-Abundant Oxygen Evolution Catalysts</w:t>
      </w:r>
      <w:r>
        <w:rPr>
          <w:b/>
        </w:rPr>
        <w:t xml:space="preserve">" </w:t>
      </w:r>
      <w:r>
        <w:t>(2018 April - 2020 March, 1,700,000 yen)</w:t>
        <w:br/>
      </w:r>
    </w:p>
    <w:p>
      <w:r>
        <w:t xml:space="preserve">6.  </w:t>
      </w:r>
      <w:r>
        <w:t>RIKEN CSRS Next Generation Acceleration Research Program (Principal Investigator)</w:t>
        <w:br/>
      </w:r>
      <w:r>
        <w:rPr>
          <w:b/>
        </w:rPr>
        <w:t xml:space="preserve"> "</w:t>
      </w:r>
      <w:r>
        <w:rPr>
          <w:b/>
        </w:rPr>
        <w:t>Understanding Gene Regulation based on the Informational Value of mRNA-Protein Interactions</w:t>
      </w:r>
      <w:r>
        <w:rPr>
          <w:b/>
        </w:rPr>
        <w:t xml:space="preserve">" </w:t>
      </w:r>
      <w:r>
        <w:t>(2021 April - 2023 March, 2,000,000 yen)</w:t>
        <w:br/>
      </w:r>
    </w:p>
    <w:p>
      <w:r>
        <w:t xml:space="preserve">7.  </w:t>
      </w:r>
      <w:r>
        <w:t>JSPS Kakenhi Transformative A (Co-Investigator)</w:t>
        <w:br/>
      </w:r>
      <w:r>
        <w:rPr>
          <w:b/>
        </w:rPr>
        <w:t xml:space="preserve"> "</w:t>
      </w:r>
      <w:r>
        <w:rPr>
          <w:b/>
        </w:rPr>
        <w:t>Chemistry: Demonstration of Prebiotic Metabolism in a CO-Rich Environment</w:t>
      </w:r>
      <w:r>
        <w:rPr>
          <w:b/>
        </w:rPr>
        <w:t xml:space="preserve">" </w:t>
      </w:r>
      <w:r>
        <w:t>(2022 April - 2027 March, 252,810,000 yen)</w:t>
        <w:br/>
      </w:r>
    </w:p>
    <w:p>
      <w:r>
        <w:t xml:space="preserve">8.  </w:t>
      </w:r>
      <w:r>
        <w:t>JSPS Kakenhi A (Co-Investigator)</w:t>
        <w:br/>
      </w:r>
      <w:r>
        <w:rPr>
          <w:b/>
        </w:rPr>
        <w:t xml:space="preserve"> "</w:t>
      </w:r>
      <w:r>
        <w:rPr>
          <w:b/>
        </w:rPr>
        <w:t>Regulation of Catalytic Reaction Networks towards Realizing Stable Oxygen Evolution Catalysts</w:t>
      </w:r>
      <w:r>
        <w:rPr>
          <w:b/>
        </w:rPr>
        <w:t xml:space="preserve">" </w:t>
      </w:r>
      <w:r>
        <w:t>(2022 April - 2025 March, 30,350,000 yen)</w:t>
        <w:br/>
      </w:r>
    </w:p>
    <w:p>
      <w:pPr>
        <w:pStyle w:val="1"/>
      </w:pPr>
      <w:r>
        <w:t>Patents</w:t>
      </w:r>
    </w:p>
    <w:p>
      <w:r>
        <w:t xml:space="preserve">1.  </w:t>
      </w:r>
      <w:r>
        <w:t xml:space="preserve">Kazuhito Hashimoto, Ryuhei Nakamura, </w:t>
      </w:r>
      <w:r>
        <w:rPr>
          <w:b/>
          <w:u w:val="single"/>
        </w:rPr>
        <w:t>Hideshi Ooka</w:t>
      </w:r>
      <w:r>
        <w:t>, Iwao Ueda, Hitoshi Matsuda</w:t>
      </w:r>
      <w:r>
        <w:t xml:space="preserve"> "</w:t>
      </w:r>
      <w:r>
        <w:rPr>
          <w:b/>
        </w:rPr>
        <w:t>Method for concentrating microalga culture fluid and apparatus therefor</w:t>
      </w:r>
      <w:r>
        <w:t xml:space="preserve">", </w:t>
      </w:r>
      <w:r>
        <w:t>WO2014136574A1 (Public).</w:t>
        <w:br/>
      </w:r>
    </w:p>
    <w:p>
      <w:r>
        <w:t xml:space="preserve">2.  </w:t>
      </w:r>
      <w:r>
        <w:t xml:space="preserve">Ryuhei Nakamura, </w:t>
      </w:r>
      <w:r>
        <w:rPr>
          <w:b/>
          <w:u w:val="single"/>
        </w:rPr>
        <w:t>Hideshi Ooka</w:t>
      </w:r>
      <w:r>
        <w:t>, Bonnet Nadege, Ailong Li, Shuang Kong, Hongxian Han</w:t>
      </w:r>
      <w:r>
        <w:t xml:space="preserve"> "</w:t>
      </w:r>
      <w:r>
        <w:rPr>
          <w:b/>
        </w:rPr>
        <w:t>Water electrolysis method and equipment, and method for determining the driving potential of water electrolysis</w:t>
      </w:r>
      <w:r>
        <w:t xml:space="preserve">", </w:t>
      </w:r>
      <w:r>
        <w:t>JPWO2020032256A1 (Public).</w:t>
        <w:br/>
      </w:r>
    </w:p>
    <w:p>
      <w:pPr>
        <w:pStyle w:val="1"/>
      </w:pPr>
      <w:r>
        <w:t>Awards (Japanese Titles were Translated to English)</w:t>
      </w:r>
    </w:p>
    <w:p>
      <w:r>
        <w:t xml:space="preserve">1.  </w:t>
      </w:r>
      <w:r>
        <w:rPr>
          <w:b/>
        </w:rPr>
        <w:t>Best SPDR Report</w:t>
      </w:r>
      <w:r>
        <w:t>, RIKEN (2021/01/18).</w:t>
        <w:br/>
      </w:r>
    </w:p>
    <w:p>
      <w:r>
        <w:t xml:space="preserve">2.  </w:t>
      </w:r>
      <w:r>
        <w:rPr>
          <w:b/>
        </w:rPr>
        <w:t>Ohbu Award for Young Researchers</w:t>
      </w:r>
      <w:r>
        <w:t>, RIKEN (2020/03/25).</w:t>
        <w:br/>
      </w:r>
    </w:p>
    <w:p>
      <w:r>
        <w:t xml:space="preserve">3.  </w:t>
      </w:r>
      <w:r>
        <w:rPr>
          <w:b/>
        </w:rPr>
        <w:t>Special Postdoctoral Researcher</w:t>
      </w:r>
      <w:r>
        <w:t>, RIKEN (2019/04/01).</w:t>
        <w:br/>
      </w:r>
    </w:p>
    <w:p>
      <w:r>
        <w:t xml:space="preserve">4.  </w:t>
      </w:r>
      <w:r>
        <w:rPr>
          <w:b/>
        </w:rPr>
        <w:t>Invitation to SPD Interview</w:t>
      </w:r>
      <w:r>
        <w:t>, Japan Society for the Promotion of Science (2018/10/19).</w:t>
        <w:br/>
      </w:r>
      <w:r>
        <w:rPr>
          <w:b/>
          <w:color w:val="B10026"/>
        </w:rPr>
        <w:t>Interview declined to accept RIKEN SPDR position</w:t>
        <w:br/>
      </w:r>
    </w:p>
    <w:p>
      <w:r>
        <w:t xml:space="preserve">5.  </w:t>
      </w:r>
      <w:r>
        <w:rPr>
          <w:b/>
        </w:rPr>
        <w:t>Cum Laude</w:t>
      </w:r>
      <w:r>
        <w:t>, University of Tokyo, School of Engineering (2018/03/21).</w:t>
        <w:br/>
      </w:r>
    </w:p>
    <w:p>
      <w:r>
        <w:t xml:space="preserve">6.  </w:t>
      </w:r>
      <w:r>
        <w:rPr>
          <w:b/>
        </w:rPr>
        <w:t>Merit Award (4 awardees out of 40 candidates)</w:t>
      </w:r>
      <w:r>
        <w:t>, University of Tokyo Leading Graduate Program MERIT (2018/03/07).</w:t>
        <w:br/>
      </w:r>
    </w:p>
    <w:p>
      <w:r>
        <w:t xml:space="preserve">7.  </w:t>
      </w:r>
      <w:r>
        <w:rPr>
          <w:b/>
        </w:rPr>
        <w:t>JSPS DC1 (no interview)</w:t>
      </w:r>
      <w:r>
        <w:t>, Japan Society for the Promotion of Science (2015/04/01).</w:t>
        <w:br/>
      </w:r>
    </w:p>
    <w:p>
      <w:r>
        <w:t xml:space="preserve">8.  </w:t>
      </w:r>
      <w:r>
        <w:rPr>
          <w:b/>
        </w:rPr>
        <w:t>CSJ Chemistry Festa Poster Prize</w:t>
      </w:r>
      <w:r>
        <w:t>, Chemical Society of Japan (2013/10/21).</w:t>
        <w:br/>
      </w:r>
    </w:p>
    <w:sectPr w:rsidR="00705A36" w:rsidRPr="009D2569" w:rsidSect="00FD102B">
      <w:pgSz w:w="11906" w:h="16838"/>
      <w:pgMar w:top="709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8D24" w14:textId="77777777" w:rsidR="001635A0" w:rsidRDefault="001635A0" w:rsidP="00CC5F48">
      <w:r>
        <w:separator/>
      </w:r>
    </w:p>
  </w:endnote>
  <w:endnote w:type="continuationSeparator" w:id="0">
    <w:p w14:paraId="65031DA6" w14:textId="77777777" w:rsidR="001635A0" w:rsidRDefault="001635A0" w:rsidP="00CC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37A48" w14:textId="77777777" w:rsidR="001635A0" w:rsidRDefault="001635A0" w:rsidP="00CC5F48">
      <w:r>
        <w:separator/>
      </w:r>
    </w:p>
  </w:footnote>
  <w:footnote w:type="continuationSeparator" w:id="0">
    <w:p w14:paraId="2FEA0D48" w14:textId="77777777" w:rsidR="001635A0" w:rsidRDefault="001635A0" w:rsidP="00CC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156A8D"/>
    <w:rsid w:val="001635A0"/>
    <w:rsid w:val="001F5207"/>
    <w:rsid w:val="001F6694"/>
    <w:rsid w:val="002035D8"/>
    <w:rsid w:val="003B6143"/>
    <w:rsid w:val="00427E4A"/>
    <w:rsid w:val="0053726A"/>
    <w:rsid w:val="00562028"/>
    <w:rsid w:val="00683C0B"/>
    <w:rsid w:val="00705A36"/>
    <w:rsid w:val="0080564B"/>
    <w:rsid w:val="008A1B5D"/>
    <w:rsid w:val="00937484"/>
    <w:rsid w:val="009D2569"/>
    <w:rsid w:val="00A62BAA"/>
    <w:rsid w:val="00CC5F48"/>
    <w:rsid w:val="00CF11AF"/>
    <w:rsid w:val="00D7156F"/>
    <w:rsid w:val="00DB3EED"/>
    <w:rsid w:val="00FD102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7DD771"/>
  <w15:chartTrackingRefBased/>
  <w15:docId w15:val="{32BC2EDE-2085-4835-B99B-088FC1A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48"/>
    <w:pPr>
      <w:widowControl w:val="0"/>
      <w:spacing w:line="320" w:lineRule="exact"/>
      <w:jc w:val="both"/>
    </w:pPr>
    <w:rPr>
      <w:rFonts w:ascii="Century" w:hAnsi="Century"/>
      <w:sz w:val="22"/>
    </w:rPr>
  </w:style>
  <w:style w:type="paragraph" w:styleId="1">
    <w:name w:val="heading 1"/>
    <w:basedOn w:val="a"/>
    <w:next w:val="a"/>
    <w:link w:val="10"/>
    <w:uiPriority w:val="9"/>
    <w:qFormat/>
    <w:rsid w:val="00D7156F"/>
    <w:pPr>
      <w:jc w:val="left"/>
      <w:outlineLvl w:val="0"/>
    </w:pPr>
    <w:rPr>
      <w:rFonts w:ascii="Arial" w:hAnsi="Arial" w:cs="Arial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9D2569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D3B24"/>
  </w:style>
  <w:style w:type="paragraph" w:styleId="a6">
    <w:name w:val="footer"/>
    <w:basedOn w:val="a"/>
    <w:link w:val="a7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D3B24"/>
  </w:style>
  <w:style w:type="character" w:styleId="a8">
    <w:name w:val="Hyperlink"/>
    <w:basedOn w:val="a0"/>
    <w:uiPriority w:val="99"/>
    <w:semiHidden/>
    <w:unhideWhenUsed/>
    <w:rsid w:val="0053726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D7156F"/>
    <w:rPr>
      <w:rFonts w:ascii="Arial" w:hAnsi="Arial" w:cs="Arial"/>
      <w:b/>
      <w:bCs/>
      <w:sz w:val="28"/>
      <w:szCs w:val="28"/>
      <w:u w:val="single"/>
    </w:rPr>
  </w:style>
  <w:style w:type="paragraph" w:styleId="a9">
    <w:name w:val="Title"/>
    <w:basedOn w:val="a"/>
    <w:next w:val="a"/>
    <w:link w:val="aa"/>
    <w:uiPriority w:val="10"/>
    <w:qFormat/>
    <w:rsid w:val="00CC5F48"/>
    <w:pPr>
      <w:jc w:val="center"/>
    </w:pPr>
    <w:rPr>
      <w:rFonts w:ascii="Arial" w:eastAsia="游ゴシック" w:hAnsi="Arial" w:cs="Arial"/>
      <w:b/>
      <w:bCs/>
      <w:sz w:val="28"/>
      <w:szCs w:val="28"/>
    </w:rPr>
  </w:style>
  <w:style w:type="character" w:customStyle="1" w:styleId="aa">
    <w:name w:val="表題 (文字)"/>
    <w:basedOn w:val="a0"/>
    <w:link w:val="a9"/>
    <w:uiPriority w:val="10"/>
    <w:rsid w:val="00CC5F48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9D2569"/>
    <w:rPr>
      <w:rFonts w:ascii="Century" w:hAnsi="Century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11</cp:revision>
  <dcterms:created xsi:type="dcterms:W3CDTF">2023-06-13T12:42:00Z</dcterms:created>
  <dcterms:modified xsi:type="dcterms:W3CDTF">2023-06-13T13:58:00Z</dcterms:modified>
</cp:coreProperties>
</file>