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4"/>
        <w:tblW w:w="0" w:type="auto"/>
        <w:tblLook w:val="04A0" w:firstRow="1" w:lastRow="0" w:firstColumn="1" w:lastColumn="0" w:noHBand="0" w:noVBand="1"/>
      </w:tblPr>
      <w:tblGrid>
        <w:gridCol w:w="9070"/>
      </w:tblGrid>
      <w:tr w:rsidR="001C6A7B" w14:paraId="28E6660C" w14:textId="77777777" w:rsidTr="00E44F93">
        <w:tc>
          <w:tcPr>
            <w:tcW w:w="9072" w:type="dxa"/>
            <w:tcBorders>
              <w:top w:val="nil"/>
              <w:left w:val="nil"/>
              <w:bottom w:val="nil"/>
              <w:right w:val="nil"/>
            </w:tcBorders>
            <w:shd w:val="clear" w:color="auto" w:fill="F2F2F2" w:themeFill="background1" w:themeFillShade="F2"/>
          </w:tcPr>
          <w:p w14:paraId="05D1E909" w14:textId="08367554" w:rsidR="001C6A7B" w:rsidRPr="001C6A7B" w:rsidRDefault="00AF258C" w:rsidP="00E44F93">
            <w:pPr>
              <w:adjustRightInd w:val="0"/>
              <w:snapToGrid w:val="0"/>
              <w:rPr>
                <w:rFonts w:ascii="游ゴシック" w:eastAsia="游ゴシック" w:hAnsi="游ゴシック"/>
                <w:b/>
                <w:bCs/>
                <w:sz w:val="48"/>
                <w:szCs w:val="48"/>
              </w:rPr>
            </w:pPr>
            <w:bookmarkStart w:id="0" w:name="_Hlk127376092"/>
            <w:r>
              <w:rPr>
                <w:noProof/>
              </w:rPr>
              <w:drawing>
                <wp:anchor distT="0" distB="0" distL="114300" distR="114300" simplePos="0" relativeHeight="251658240" behindDoc="0" locked="0" layoutInCell="1" allowOverlap="1" wp14:anchorId="310E434A" wp14:editId="7AD067DB">
                  <wp:simplePos x="0" y="0"/>
                  <wp:positionH relativeFrom="column">
                    <wp:posOffset>4843034</wp:posOffset>
                  </wp:positionH>
                  <wp:positionV relativeFrom="paragraph">
                    <wp:posOffset>19050</wp:posOffset>
                  </wp:positionV>
                  <wp:extent cx="803502" cy="780704"/>
                  <wp:effectExtent l="114300" t="0" r="92075" b="705485"/>
                  <wp:wrapNone/>
                  <wp:docPr id="60746439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224" t="8801" r="2475" b="20909"/>
                          <a:stretch/>
                        </pic:blipFill>
                        <pic:spPr bwMode="auto">
                          <a:xfrm>
                            <a:off x="0" y="0"/>
                            <a:ext cx="803502" cy="780704"/>
                          </a:xfrm>
                          <a:prstGeom prst="ellipse">
                            <a:avLst/>
                          </a:prstGeom>
                          <a:ln>
                            <a:noFill/>
                          </a:ln>
                          <a:effectLst>
                            <a:outerShdw blurRad="381000" dist="292100" dir="5400000" sx="-80000" sy="-18000" rotWithShape="0">
                              <a:srgbClr val="000000">
                                <a:alpha val="22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6A7B" w:rsidRPr="001C6A7B">
              <w:rPr>
                <w:rFonts w:ascii="游ゴシック" w:eastAsia="游ゴシック" w:hAnsi="游ゴシック" w:hint="eastAsia"/>
                <w:b/>
                <w:bCs/>
                <w:sz w:val="48"/>
                <w:szCs w:val="48"/>
              </w:rPr>
              <w:t>大岡 英史</w:t>
            </w:r>
          </w:p>
          <w:p w14:paraId="2A294337" w14:textId="6115F79D" w:rsidR="001C6A7B" w:rsidRPr="001C6A7B" w:rsidRDefault="001C6A7B" w:rsidP="00E44F93">
            <w:pPr>
              <w:adjustRightInd w:val="0"/>
              <w:snapToGrid w:val="0"/>
              <w:spacing w:line="240" w:lineRule="exact"/>
              <w:rPr>
                <w:rFonts w:ascii="游ゴシック" w:eastAsia="游ゴシック" w:hAnsi="游ゴシック"/>
                <w:b/>
                <w:bCs/>
                <w:sz w:val="24"/>
                <w:szCs w:val="24"/>
              </w:rPr>
            </w:pPr>
            <w:r w:rsidRPr="001C6A7B">
              <w:rPr>
                <w:rFonts w:ascii="游ゴシック" w:eastAsia="游ゴシック" w:hAnsi="游ゴシック" w:hint="eastAsia"/>
                <w:b/>
                <w:bCs/>
                <w:sz w:val="24"/>
                <w:szCs w:val="24"/>
              </w:rPr>
              <w:t>理化学研究所 環境資源科学研究センター　（CSRS</w:t>
            </w:r>
            <w:r w:rsidRPr="001C6A7B">
              <w:rPr>
                <w:rFonts w:ascii="游ゴシック" w:eastAsia="游ゴシック" w:hAnsi="游ゴシック"/>
                <w:b/>
                <w:bCs/>
                <w:sz w:val="24"/>
                <w:szCs w:val="24"/>
              </w:rPr>
              <w:t>）</w:t>
            </w:r>
          </w:p>
          <w:p w14:paraId="7B9F49FD" w14:textId="29765A5E" w:rsidR="007D4474" w:rsidRPr="007D4474" w:rsidRDefault="001C6A7B" w:rsidP="00E44F93">
            <w:pPr>
              <w:adjustRightInd w:val="0"/>
              <w:snapToGrid w:val="0"/>
              <w:spacing w:line="240" w:lineRule="exact"/>
              <w:rPr>
                <w:rFonts w:ascii="游ゴシック" w:eastAsia="游ゴシック" w:hAnsi="游ゴシック"/>
                <w:b/>
                <w:bCs/>
                <w:sz w:val="24"/>
                <w:szCs w:val="24"/>
              </w:rPr>
            </w:pPr>
            <w:r w:rsidRPr="001C6A7B">
              <w:rPr>
                <w:rFonts w:ascii="游ゴシック" w:eastAsia="游ゴシック" w:hAnsi="游ゴシック" w:hint="eastAsia"/>
                <w:b/>
                <w:bCs/>
                <w:sz w:val="24"/>
                <w:szCs w:val="24"/>
              </w:rPr>
              <w:t>生体機能触媒研究チーム　研究員</w:t>
            </w:r>
          </w:p>
        </w:tc>
      </w:tr>
    </w:tbl>
    <w:p w14:paraId="6CC13F97" w14:textId="77777777" w:rsidR="007D4474" w:rsidRDefault="007D4474" w:rsidP="00E44F93">
      <w:pPr>
        <w:adjustRightInd w:val="0"/>
        <w:snapToGrid w:val="0"/>
      </w:pPr>
    </w:p>
    <w:tbl>
      <w:tblPr>
        <w:tblStyle w:val="af4"/>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blLook w:val="04A0" w:firstRow="1" w:lastRow="0" w:firstColumn="1" w:lastColumn="0" w:noHBand="0" w:noVBand="1"/>
      </w:tblPr>
      <w:tblGrid>
        <w:gridCol w:w="2410"/>
        <w:gridCol w:w="6662"/>
      </w:tblGrid>
      <w:tr w:rsidR="00A707E3" w:rsidRPr="003903D0" w14:paraId="1536FFB8" w14:textId="77777777" w:rsidTr="00A707E3">
        <w:tc>
          <w:tcPr>
            <w:tcW w:w="9072" w:type="dxa"/>
            <w:gridSpan w:val="2"/>
            <w:shd w:val="clear" w:color="auto" w:fill="FFF2CC"/>
          </w:tcPr>
          <w:p w14:paraId="06FF8FA9" w14:textId="067FDC89" w:rsidR="00A707E3" w:rsidRPr="003903D0" w:rsidRDefault="00A707E3" w:rsidP="003903D0">
            <w:pPr>
              <w:pStyle w:val="1"/>
            </w:pPr>
            <w:r w:rsidRPr="003903D0">
              <w:rPr>
                <w:rFonts w:hint="eastAsia"/>
              </w:rPr>
              <w:t>オンライン・プロフィール</w:t>
            </w:r>
          </w:p>
        </w:tc>
      </w:tr>
      <w:tr w:rsidR="00930CC2" w14:paraId="651BB37B"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282042C8" w14:textId="77777777" w:rsidR="00930CC2" w:rsidRDefault="00930CC2" w:rsidP="00E44F93">
            <w:pPr>
              <w:adjustRightInd w:val="0"/>
              <w:snapToGrid w:val="0"/>
              <w:spacing w:beforeLines="50" w:before="180"/>
              <w:rPr>
                <w:noProof/>
              </w:rPr>
            </w:pPr>
            <w:r>
              <w:rPr>
                <w:noProof/>
              </w:rPr>
              <w:t>E-mail</w:t>
            </w:r>
            <w:r>
              <w:rPr>
                <w:rFonts w:hint="eastAsia"/>
                <w:noProof/>
              </w:rPr>
              <w:t>：</w:t>
            </w:r>
          </w:p>
        </w:tc>
        <w:tc>
          <w:tcPr>
            <w:tcW w:w="6662" w:type="dxa"/>
            <w:tcBorders>
              <w:top w:val="nil"/>
              <w:left w:val="nil"/>
              <w:bottom w:val="nil"/>
              <w:right w:val="nil"/>
            </w:tcBorders>
            <w:shd w:val="clear" w:color="auto" w:fill="FFFFFF" w:themeFill="background1"/>
          </w:tcPr>
          <w:p w14:paraId="78AECDD7" w14:textId="77777777" w:rsidR="00930CC2" w:rsidRDefault="00930CC2" w:rsidP="00E44F93">
            <w:pPr>
              <w:adjustRightInd w:val="0"/>
              <w:snapToGrid w:val="0"/>
              <w:spacing w:beforeLines="50" w:before="180"/>
              <w:rPr>
                <w:noProof/>
              </w:rPr>
            </w:pPr>
            <w:r>
              <w:rPr>
                <w:noProof/>
              </w:rPr>
              <w:t xml:space="preserve">hideshi.ooka@riken.jp </w:t>
            </w:r>
          </w:p>
        </w:tc>
      </w:tr>
      <w:tr w:rsidR="00930CC2" w14:paraId="29FF802D"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72C1519E" w14:textId="77777777" w:rsidR="00930CC2" w:rsidRPr="007D4474" w:rsidRDefault="00930CC2" w:rsidP="00E44F93">
            <w:pPr>
              <w:adjustRightInd w:val="0"/>
              <w:snapToGrid w:val="0"/>
              <w:rPr>
                <w:noProof/>
              </w:rPr>
            </w:pPr>
            <w:r>
              <w:rPr>
                <w:rFonts w:hint="eastAsia"/>
                <w:noProof/>
              </w:rPr>
              <w:t>G</w:t>
            </w:r>
            <w:r>
              <w:rPr>
                <w:noProof/>
              </w:rPr>
              <w:t>oogle Scholar</w:t>
            </w:r>
            <w:r>
              <w:rPr>
                <w:rFonts w:hint="eastAsia"/>
                <w:noProof/>
              </w:rPr>
              <w:t>：</w:t>
            </w:r>
            <w:r>
              <w:rPr>
                <w:noProof/>
              </w:rPr>
              <w:t xml:space="preserve"> </w:t>
            </w:r>
          </w:p>
        </w:tc>
        <w:tc>
          <w:tcPr>
            <w:tcW w:w="6662" w:type="dxa"/>
            <w:tcBorders>
              <w:top w:val="nil"/>
              <w:left w:val="nil"/>
              <w:bottom w:val="nil"/>
              <w:right w:val="nil"/>
            </w:tcBorders>
            <w:shd w:val="clear" w:color="auto" w:fill="FFFFFF" w:themeFill="background1"/>
          </w:tcPr>
          <w:p w14:paraId="7D6515BA" w14:textId="70413417" w:rsidR="00930CC2" w:rsidRDefault="00930CC2" w:rsidP="00E44F93">
            <w:pPr>
              <w:adjustRightInd w:val="0"/>
              <w:snapToGrid w:val="0"/>
              <w:rPr>
                <w:noProof/>
              </w:rPr>
            </w:pPr>
            <w:hyperlink r:id="rId8" w:history="1">
              <w:r w:rsidRPr="006D0965">
                <w:rPr>
                  <w:rStyle w:val="af5"/>
                  <w:noProof/>
                </w:rPr>
                <w:t>https://scholar.google.com/citations?user=tEC744kAAAAJ&amp;hl=ja</w:t>
              </w:r>
            </w:hyperlink>
            <w:r>
              <w:rPr>
                <w:rFonts w:hint="eastAsia"/>
                <w:noProof/>
              </w:rPr>
              <w:t xml:space="preserve">　</w:t>
            </w:r>
          </w:p>
        </w:tc>
      </w:tr>
      <w:tr w:rsidR="00930CC2" w14:paraId="5F0FC339"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343497E1" w14:textId="77777777" w:rsidR="00930CC2" w:rsidRDefault="00930CC2" w:rsidP="00E44F93">
            <w:pPr>
              <w:adjustRightInd w:val="0"/>
              <w:snapToGrid w:val="0"/>
              <w:rPr>
                <w:noProof/>
              </w:rPr>
            </w:pPr>
          </w:p>
        </w:tc>
        <w:tc>
          <w:tcPr>
            <w:tcW w:w="6662" w:type="dxa"/>
            <w:tcBorders>
              <w:top w:val="nil"/>
              <w:left w:val="nil"/>
              <w:bottom w:val="nil"/>
              <w:right w:val="nil"/>
            </w:tcBorders>
            <w:shd w:val="clear" w:color="auto" w:fill="FFFFFF" w:themeFill="background1"/>
          </w:tcPr>
          <w:p w14:paraId="60B37155" w14:textId="67B68932" w:rsidR="00930CC2" w:rsidRPr="007D4474" w:rsidRDefault="00930CC2" w:rsidP="00E44F93">
            <w:pPr>
              <w:tabs>
                <w:tab w:val="left" w:pos="1868"/>
              </w:tabs>
              <w:adjustRightInd w:val="0"/>
              <w:snapToGrid w:val="0"/>
              <w:rPr>
                <w:noProof/>
              </w:rPr>
            </w:pPr>
            <w:r>
              <w:rPr>
                <w:rFonts w:hint="eastAsia"/>
                <w:noProof/>
              </w:rPr>
              <w:t>総引用数：</w:t>
            </w:r>
            <w:r w:rsidR="00021BA8">
              <w:rPr>
                <w:rFonts w:hint="eastAsia"/>
                <w:noProof/>
              </w:rPr>
              <w:t>2287</w:t>
            </w:r>
            <w:r>
              <w:rPr>
                <w:rFonts w:hint="eastAsia"/>
                <w:noProof/>
              </w:rPr>
              <w:t>件（2</w:t>
            </w:r>
            <w:r>
              <w:rPr>
                <w:noProof/>
              </w:rPr>
              <w:t>02</w:t>
            </w:r>
            <w:r w:rsidR="00021BA8">
              <w:rPr>
                <w:rFonts w:hint="eastAsia"/>
                <w:noProof/>
              </w:rPr>
              <w:t>5</w:t>
            </w:r>
            <w:r>
              <w:rPr>
                <w:noProof/>
              </w:rPr>
              <w:t>/</w:t>
            </w:r>
            <w:r w:rsidR="00021BA8">
              <w:rPr>
                <w:rFonts w:hint="eastAsia"/>
                <w:noProof/>
              </w:rPr>
              <w:t>1</w:t>
            </w:r>
            <w:r>
              <w:rPr>
                <w:noProof/>
              </w:rPr>
              <w:t>/2</w:t>
            </w:r>
            <w:r w:rsidR="00021BA8">
              <w:rPr>
                <w:rFonts w:hint="eastAsia"/>
                <w:noProof/>
              </w:rPr>
              <w:t>8</w:t>
            </w:r>
            <w:r>
              <w:rPr>
                <w:rFonts w:hint="eastAsia"/>
                <w:noProof/>
              </w:rPr>
              <w:t>時点）</w:t>
            </w:r>
          </w:p>
        </w:tc>
      </w:tr>
      <w:tr w:rsidR="00930CC2" w:rsidRPr="00E717C7" w14:paraId="01751BE4"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2407D38E" w14:textId="77777777" w:rsidR="00930CC2" w:rsidRDefault="00930CC2" w:rsidP="00E44F93">
            <w:pPr>
              <w:adjustRightInd w:val="0"/>
              <w:snapToGrid w:val="0"/>
              <w:rPr>
                <w:noProof/>
              </w:rPr>
            </w:pPr>
          </w:p>
        </w:tc>
        <w:tc>
          <w:tcPr>
            <w:tcW w:w="6662" w:type="dxa"/>
            <w:tcBorders>
              <w:top w:val="nil"/>
              <w:left w:val="nil"/>
              <w:bottom w:val="nil"/>
              <w:right w:val="nil"/>
            </w:tcBorders>
            <w:shd w:val="clear" w:color="auto" w:fill="FFFFFF" w:themeFill="background1"/>
          </w:tcPr>
          <w:p w14:paraId="5B4BAE93" w14:textId="20C26B09" w:rsidR="00930CC2" w:rsidRPr="007D4474" w:rsidRDefault="00930CC2" w:rsidP="00E44F93">
            <w:pPr>
              <w:tabs>
                <w:tab w:val="left" w:pos="1868"/>
              </w:tabs>
              <w:adjustRightInd w:val="0"/>
              <w:snapToGrid w:val="0"/>
              <w:rPr>
                <w:noProof/>
              </w:rPr>
            </w:pPr>
            <w:r>
              <w:rPr>
                <w:noProof/>
              </w:rPr>
              <w:t>h-index</w:t>
            </w:r>
            <w:r>
              <w:rPr>
                <w:rFonts w:hint="eastAsia"/>
                <w:noProof/>
              </w:rPr>
              <w:t>：1</w:t>
            </w:r>
            <w:r w:rsidR="00021BA8">
              <w:rPr>
                <w:rFonts w:hint="eastAsia"/>
                <w:noProof/>
              </w:rPr>
              <w:t>8</w:t>
            </w:r>
            <w:r>
              <w:rPr>
                <w:rFonts w:hint="eastAsia"/>
                <w:noProof/>
              </w:rPr>
              <w:t xml:space="preserve"> （2</w:t>
            </w:r>
            <w:r>
              <w:rPr>
                <w:noProof/>
              </w:rPr>
              <w:t>02</w:t>
            </w:r>
            <w:r w:rsidR="00021BA8">
              <w:rPr>
                <w:rFonts w:hint="eastAsia"/>
                <w:noProof/>
              </w:rPr>
              <w:t>5</w:t>
            </w:r>
            <w:r>
              <w:rPr>
                <w:noProof/>
              </w:rPr>
              <w:t>/</w:t>
            </w:r>
            <w:r w:rsidR="00021BA8">
              <w:rPr>
                <w:rFonts w:hint="eastAsia"/>
                <w:noProof/>
              </w:rPr>
              <w:t>1</w:t>
            </w:r>
            <w:r>
              <w:rPr>
                <w:noProof/>
              </w:rPr>
              <w:t>/</w:t>
            </w:r>
            <w:r w:rsidR="00DF7563">
              <w:rPr>
                <w:rFonts w:hint="eastAsia"/>
                <w:noProof/>
              </w:rPr>
              <w:t>2</w:t>
            </w:r>
            <w:r w:rsidR="00021BA8">
              <w:rPr>
                <w:rFonts w:hint="eastAsia"/>
                <w:noProof/>
              </w:rPr>
              <w:t>8</w:t>
            </w:r>
            <w:r>
              <w:rPr>
                <w:rFonts w:hint="eastAsia"/>
                <w:noProof/>
              </w:rPr>
              <w:t>時点）</w:t>
            </w:r>
          </w:p>
        </w:tc>
      </w:tr>
      <w:tr w:rsidR="00930CC2" w14:paraId="03DB57BD"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49E4FEB6" w14:textId="77777777" w:rsidR="00930CC2" w:rsidRPr="007D4474" w:rsidRDefault="00930CC2" w:rsidP="00E44F93">
            <w:pPr>
              <w:adjustRightInd w:val="0"/>
              <w:snapToGrid w:val="0"/>
              <w:rPr>
                <w:noProof/>
              </w:rPr>
            </w:pPr>
            <w:r>
              <w:rPr>
                <w:rFonts w:hint="eastAsia"/>
                <w:noProof/>
              </w:rPr>
              <w:t>研究者番号</w:t>
            </w:r>
            <w:r>
              <w:rPr>
                <w:noProof/>
              </w:rPr>
              <w:t>:</w:t>
            </w:r>
          </w:p>
        </w:tc>
        <w:tc>
          <w:tcPr>
            <w:tcW w:w="6662" w:type="dxa"/>
            <w:tcBorders>
              <w:top w:val="nil"/>
              <w:left w:val="nil"/>
              <w:bottom w:val="nil"/>
              <w:right w:val="nil"/>
            </w:tcBorders>
            <w:shd w:val="clear" w:color="auto" w:fill="FFFFFF" w:themeFill="background1"/>
          </w:tcPr>
          <w:p w14:paraId="710C6714" w14:textId="77777777" w:rsidR="00930CC2" w:rsidRDefault="00930CC2" w:rsidP="00E44F93">
            <w:pPr>
              <w:tabs>
                <w:tab w:val="left" w:pos="1868"/>
              </w:tabs>
              <w:adjustRightInd w:val="0"/>
              <w:snapToGrid w:val="0"/>
              <w:rPr>
                <w:noProof/>
              </w:rPr>
            </w:pPr>
            <w:r w:rsidRPr="007D4474">
              <w:rPr>
                <w:noProof/>
              </w:rPr>
              <w:t>90825994</w:t>
            </w:r>
            <w:r>
              <w:rPr>
                <w:noProof/>
              </w:rPr>
              <w:tab/>
            </w:r>
          </w:p>
        </w:tc>
      </w:tr>
      <w:tr w:rsidR="00930CC2" w:rsidRPr="007D4474" w14:paraId="6B4C2724"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10C1AFAD" w14:textId="77777777" w:rsidR="00930CC2" w:rsidRDefault="00930CC2" w:rsidP="00E44F93">
            <w:pPr>
              <w:adjustRightInd w:val="0"/>
              <w:snapToGrid w:val="0"/>
              <w:rPr>
                <w:noProof/>
              </w:rPr>
            </w:pPr>
            <w:r>
              <w:rPr>
                <w:rFonts w:hint="eastAsia"/>
                <w:noProof/>
              </w:rPr>
              <w:t>O</w:t>
            </w:r>
            <w:r>
              <w:rPr>
                <w:noProof/>
              </w:rPr>
              <w:t>RCID</w:t>
            </w:r>
            <w:r>
              <w:rPr>
                <w:rFonts w:hint="eastAsia"/>
                <w:noProof/>
              </w:rPr>
              <w:t>番号</w:t>
            </w:r>
            <w:r>
              <w:rPr>
                <w:noProof/>
              </w:rPr>
              <w:t>:</w:t>
            </w:r>
          </w:p>
        </w:tc>
        <w:tc>
          <w:tcPr>
            <w:tcW w:w="6662" w:type="dxa"/>
            <w:tcBorders>
              <w:top w:val="nil"/>
              <w:left w:val="nil"/>
              <w:bottom w:val="nil"/>
              <w:right w:val="nil"/>
            </w:tcBorders>
            <w:shd w:val="clear" w:color="auto" w:fill="FFFFFF" w:themeFill="background1"/>
          </w:tcPr>
          <w:p w14:paraId="717D344B" w14:textId="2F8BFD78" w:rsidR="00930CC2" w:rsidRPr="007D4474" w:rsidRDefault="00930CC2" w:rsidP="00E44F93">
            <w:pPr>
              <w:tabs>
                <w:tab w:val="left" w:pos="1868"/>
              </w:tabs>
              <w:adjustRightInd w:val="0"/>
              <w:snapToGrid w:val="0"/>
              <w:rPr>
                <w:noProof/>
              </w:rPr>
            </w:pPr>
            <w:hyperlink r:id="rId9" w:history="1">
              <w:r w:rsidRPr="006D0965">
                <w:rPr>
                  <w:rStyle w:val="af5"/>
                  <w:noProof/>
                </w:rPr>
                <w:t>https://orcid.org/0000-0002-6921-6796</w:t>
              </w:r>
            </w:hyperlink>
            <w:r>
              <w:rPr>
                <w:rFonts w:hint="eastAsia"/>
                <w:noProof/>
              </w:rPr>
              <w:t xml:space="preserve">　</w:t>
            </w:r>
          </w:p>
        </w:tc>
      </w:tr>
      <w:tr w:rsidR="00930CC2" w14:paraId="5F5EE27D"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74238CB8" w14:textId="0743D7B7" w:rsidR="00930CC2" w:rsidRPr="007D4474" w:rsidRDefault="00930CC2" w:rsidP="00E44F93">
            <w:pPr>
              <w:adjustRightInd w:val="0"/>
              <w:snapToGrid w:val="0"/>
              <w:rPr>
                <w:noProof/>
              </w:rPr>
            </w:pPr>
            <w:r>
              <w:rPr>
                <w:rFonts w:hint="eastAsia"/>
                <w:noProof/>
              </w:rPr>
              <w:t>研究室HP：</w:t>
            </w:r>
          </w:p>
        </w:tc>
        <w:tc>
          <w:tcPr>
            <w:tcW w:w="6662" w:type="dxa"/>
            <w:tcBorders>
              <w:top w:val="nil"/>
              <w:left w:val="nil"/>
              <w:bottom w:val="nil"/>
              <w:right w:val="nil"/>
            </w:tcBorders>
            <w:shd w:val="clear" w:color="auto" w:fill="FFFFFF" w:themeFill="background1"/>
          </w:tcPr>
          <w:p w14:paraId="12DA64EF" w14:textId="77777777" w:rsidR="00930CC2" w:rsidRDefault="00930CC2" w:rsidP="00E44F93">
            <w:pPr>
              <w:adjustRightInd w:val="0"/>
              <w:snapToGrid w:val="0"/>
              <w:rPr>
                <w:noProof/>
              </w:rPr>
            </w:pPr>
            <w:hyperlink r:id="rId10" w:history="1">
              <w:r w:rsidRPr="006D0965">
                <w:rPr>
                  <w:rStyle w:val="af5"/>
                  <w:noProof/>
                </w:rPr>
                <w:t>http://rnakamura-lab.riken.jp/</w:t>
              </w:r>
            </w:hyperlink>
            <w:r>
              <w:rPr>
                <w:rFonts w:hint="eastAsia"/>
                <w:noProof/>
              </w:rPr>
              <w:t xml:space="preserve">　</w:t>
            </w:r>
          </w:p>
        </w:tc>
      </w:tr>
      <w:tr w:rsidR="00930CC2" w14:paraId="700538AD"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5623C20E" w14:textId="25E8C615" w:rsidR="00930CC2" w:rsidRPr="007D4474" w:rsidRDefault="00930CC2" w:rsidP="00E44F93">
            <w:pPr>
              <w:adjustRightInd w:val="0"/>
              <w:snapToGrid w:val="0"/>
              <w:rPr>
                <w:noProof/>
              </w:rPr>
            </w:pPr>
            <w:r>
              <w:rPr>
                <w:rFonts w:hint="eastAsia"/>
                <w:noProof/>
              </w:rPr>
              <w:t>個人HP：</w:t>
            </w:r>
          </w:p>
        </w:tc>
        <w:tc>
          <w:tcPr>
            <w:tcW w:w="6662" w:type="dxa"/>
            <w:tcBorders>
              <w:top w:val="nil"/>
              <w:left w:val="nil"/>
              <w:bottom w:val="nil"/>
              <w:right w:val="nil"/>
            </w:tcBorders>
            <w:shd w:val="clear" w:color="auto" w:fill="FFFFFF" w:themeFill="background1"/>
          </w:tcPr>
          <w:p w14:paraId="34D87B76" w14:textId="77777777" w:rsidR="00930CC2" w:rsidRDefault="00930CC2" w:rsidP="00E44F93">
            <w:pPr>
              <w:adjustRightInd w:val="0"/>
              <w:snapToGrid w:val="0"/>
              <w:rPr>
                <w:noProof/>
              </w:rPr>
            </w:pPr>
            <w:hyperlink r:id="rId11" w:history="1">
              <w:r w:rsidRPr="006D0965">
                <w:rPr>
                  <w:rStyle w:val="af5"/>
                  <w:noProof/>
                </w:rPr>
                <w:t>https://hideshiooka.com</w:t>
              </w:r>
            </w:hyperlink>
          </w:p>
        </w:tc>
      </w:tr>
    </w:tbl>
    <w:p w14:paraId="591F6A3A" w14:textId="77777777" w:rsidR="00F3312B" w:rsidRPr="00F3312B" w:rsidRDefault="00F3312B" w:rsidP="00F3312B"/>
    <w:tbl>
      <w:tblPr>
        <w:tblW w:w="9072" w:type="dxa"/>
        <w:shd w:val="clear" w:color="auto" w:fill="FFF2CC"/>
        <w:tblLook w:val="04A0" w:firstRow="1" w:lastRow="0" w:firstColumn="1" w:lastColumn="0" w:noHBand="0" w:noVBand="1"/>
      </w:tblPr>
      <w:tblGrid>
        <w:gridCol w:w="9072"/>
      </w:tblGrid>
      <w:tr w:rsidR="00A707E3" w:rsidRPr="009E7115" w14:paraId="032D7B29" w14:textId="77777777" w:rsidTr="00A707E3">
        <w:tc>
          <w:tcPr>
            <w:tcW w:w="9072" w:type="dxa"/>
            <w:shd w:val="clear" w:color="auto" w:fill="FFF2CC"/>
          </w:tcPr>
          <w:p w14:paraId="79E28C4E" w14:textId="2D45F1B8" w:rsidR="00A707E3" w:rsidRPr="009E7115" w:rsidRDefault="00A707E3" w:rsidP="003D11B8">
            <w:pPr>
              <w:adjustRightInd w:val="0"/>
              <w:snapToGrid w:val="0"/>
              <w:spacing w:line="360" w:lineRule="exact"/>
              <w:rPr>
                <w:rFonts w:ascii="游ゴシック" w:eastAsia="游ゴシック" w:hAnsi="游ゴシック" w:cs="Times New Roman"/>
                <w:b/>
                <w:bCs/>
                <w:sz w:val="28"/>
                <w:szCs w:val="28"/>
              </w:rPr>
            </w:pPr>
            <w:r w:rsidRPr="009E7115">
              <w:rPr>
                <w:rFonts w:ascii="游ゴシック" w:eastAsia="游ゴシック" w:hAnsi="游ゴシック" w:hint="eastAsia"/>
                <w:b/>
                <w:bCs/>
                <w:sz w:val="28"/>
                <w:szCs w:val="28"/>
              </w:rPr>
              <w:t>学歴</w:t>
            </w:r>
          </w:p>
        </w:tc>
      </w:tr>
    </w:tbl>
    <w:tbl>
      <w:tblPr>
        <w:tblStyle w:val="af4"/>
        <w:tblW w:w="9072" w:type="dxa"/>
        <w:tblLook w:val="04A0" w:firstRow="1" w:lastRow="0" w:firstColumn="1" w:lastColumn="0" w:noHBand="0" w:noVBand="1"/>
      </w:tblPr>
      <w:tblGrid>
        <w:gridCol w:w="2410"/>
        <w:gridCol w:w="6662"/>
      </w:tblGrid>
      <w:tr w:rsidR="00317907" w14:paraId="3AB89C25" w14:textId="77777777" w:rsidTr="00317907">
        <w:tc>
          <w:tcPr>
            <w:tcW w:w="2410" w:type="dxa"/>
            <w:tcBorders>
              <w:top w:val="nil"/>
              <w:left w:val="nil"/>
              <w:bottom w:val="nil"/>
              <w:right w:val="nil"/>
            </w:tcBorders>
            <w:shd w:val="clear" w:color="auto" w:fill="FFFFFF" w:themeFill="background1"/>
          </w:tcPr>
          <w:p w14:paraId="02DA79E3" w14:textId="770B82A5" w:rsidR="00317907" w:rsidRDefault="00317907" w:rsidP="00317907">
            <w:pPr>
              <w:adjustRightInd w:val="0"/>
              <w:snapToGrid w:val="0"/>
              <w:spacing w:beforeLines="50" w:before="180"/>
              <w:rPr>
                <w:noProof/>
              </w:rPr>
            </w:pPr>
            <w:r>
              <w:rPr>
                <w:rFonts w:hint="eastAsia"/>
              </w:rPr>
              <w:t>2</w:t>
            </w:r>
            <w:r>
              <w:t>006</w:t>
            </w:r>
            <w:r>
              <w:rPr>
                <w:rFonts w:hint="eastAsia"/>
              </w:rPr>
              <w:t>/</w:t>
            </w:r>
            <w:r>
              <w:t>4/1 – 2009/3/31</w:t>
            </w:r>
          </w:p>
        </w:tc>
        <w:tc>
          <w:tcPr>
            <w:tcW w:w="6662" w:type="dxa"/>
            <w:tcBorders>
              <w:top w:val="nil"/>
              <w:left w:val="nil"/>
              <w:bottom w:val="nil"/>
              <w:right w:val="nil"/>
            </w:tcBorders>
            <w:shd w:val="clear" w:color="auto" w:fill="FFFFFF" w:themeFill="background1"/>
          </w:tcPr>
          <w:p w14:paraId="1282B078" w14:textId="18A811F1" w:rsidR="00317907" w:rsidRDefault="00317907" w:rsidP="00317907">
            <w:pPr>
              <w:adjustRightInd w:val="0"/>
              <w:snapToGrid w:val="0"/>
              <w:spacing w:beforeLines="50" w:before="180"/>
              <w:rPr>
                <w:noProof/>
              </w:rPr>
            </w:pPr>
            <w:r>
              <w:rPr>
                <w:rFonts w:hint="eastAsia"/>
              </w:rPr>
              <w:t>大阪教育大学 附属高等学校 池田校舎</w:t>
            </w:r>
          </w:p>
        </w:tc>
      </w:tr>
      <w:tr w:rsidR="00317907" w14:paraId="329B1E69"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6E7ED5E0" w14:textId="04C813D1" w:rsidR="00317907" w:rsidRDefault="00317907" w:rsidP="00317907">
            <w:pPr>
              <w:tabs>
                <w:tab w:val="left" w:pos="1141"/>
              </w:tabs>
              <w:adjustRightInd w:val="0"/>
              <w:snapToGrid w:val="0"/>
            </w:pPr>
            <w:r>
              <w:rPr>
                <w:rFonts w:hint="eastAsia"/>
              </w:rPr>
              <w:t>2</w:t>
            </w:r>
            <w:r>
              <w:t>009/4/1 – 2013/3/31</w:t>
            </w:r>
          </w:p>
        </w:tc>
        <w:tc>
          <w:tcPr>
            <w:tcW w:w="6662" w:type="dxa"/>
          </w:tcPr>
          <w:p w14:paraId="12DFE684" w14:textId="5B51F8B4" w:rsidR="00317907" w:rsidRDefault="00317907" w:rsidP="00317907">
            <w:pPr>
              <w:tabs>
                <w:tab w:val="left" w:pos="1141"/>
              </w:tabs>
              <w:adjustRightInd w:val="0"/>
              <w:snapToGrid w:val="0"/>
            </w:pPr>
            <w:r>
              <w:rPr>
                <w:rFonts w:hint="eastAsia"/>
              </w:rPr>
              <w:t>東京大学 工学部 応用化学科 卒業（学士）</w:t>
            </w:r>
          </w:p>
        </w:tc>
      </w:tr>
      <w:tr w:rsidR="00317907" w14:paraId="28E490E4"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3BF480E9" w14:textId="24E23504" w:rsidR="00317907" w:rsidRDefault="00317907" w:rsidP="00317907">
            <w:pPr>
              <w:tabs>
                <w:tab w:val="left" w:pos="1141"/>
              </w:tabs>
              <w:adjustRightInd w:val="0"/>
              <w:snapToGrid w:val="0"/>
            </w:pPr>
            <w:r>
              <w:rPr>
                <w:rFonts w:hint="eastAsia"/>
              </w:rPr>
              <w:t>2</w:t>
            </w:r>
            <w:r>
              <w:t>013/4/1 – 2015/3/31</w:t>
            </w:r>
          </w:p>
        </w:tc>
        <w:tc>
          <w:tcPr>
            <w:tcW w:w="6662" w:type="dxa"/>
          </w:tcPr>
          <w:p w14:paraId="2E024A2E" w14:textId="23C8A2CA" w:rsidR="00317907" w:rsidRDefault="00317907" w:rsidP="00317907">
            <w:pPr>
              <w:tabs>
                <w:tab w:val="left" w:pos="1141"/>
              </w:tabs>
              <w:adjustRightInd w:val="0"/>
              <w:snapToGrid w:val="0"/>
            </w:pPr>
            <w:r>
              <w:rPr>
                <w:rFonts w:hint="eastAsia"/>
              </w:rPr>
              <w:t>東京大学 工学系研究科 応用化学専攻 修了（修士）</w:t>
            </w:r>
          </w:p>
        </w:tc>
      </w:tr>
      <w:tr w:rsidR="00317907" w14:paraId="7EFC0BF9"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63974DEC" w14:textId="6EFD5C19" w:rsidR="00317907" w:rsidRDefault="00317907" w:rsidP="00317907">
            <w:pPr>
              <w:tabs>
                <w:tab w:val="left" w:pos="1141"/>
              </w:tabs>
              <w:adjustRightInd w:val="0"/>
              <w:snapToGrid w:val="0"/>
            </w:pPr>
            <w:r>
              <w:rPr>
                <w:rFonts w:hint="eastAsia"/>
              </w:rPr>
              <w:t>2</w:t>
            </w:r>
            <w:r>
              <w:t>015/4/1 – 2018/3/31</w:t>
            </w:r>
          </w:p>
        </w:tc>
        <w:tc>
          <w:tcPr>
            <w:tcW w:w="6662" w:type="dxa"/>
          </w:tcPr>
          <w:p w14:paraId="3E95416F" w14:textId="72088497" w:rsidR="00317907" w:rsidRDefault="00317907" w:rsidP="00317907">
            <w:pPr>
              <w:tabs>
                <w:tab w:val="left" w:pos="1141"/>
              </w:tabs>
              <w:adjustRightInd w:val="0"/>
              <w:snapToGrid w:val="0"/>
            </w:pPr>
            <w:r>
              <w:rPr>
                <w:rFonts w:hint="eastAsia"/>
              </w:rPr>
              <w:t>東京大学 工学系研究科 応用化学専攻 修了（博士）</w:t>
            </w:r>
          </w:p>
        </w:tc>
      </w:tr>
    </w:tbl>
    <w:p w14:paraId="42A36755" w14:textId="77777777" w:rsidR="0094318A" w:rsidRDefault="0094318A" w:rsidP="00E44F93">
      <w:pPr>
        <w:tabs>
          <w:tab w:val="left" w:pos="1141"/>
        </w:tabs>
        <w:adjustRightInd w:val="0"/>
        <w:snapToGrid w:val="0"/>
      </w:pPr>
    </w:p>
    <w:tbl>
      <w:tblPr>
        <w:tblW w:w="9072" w:type="dxa"/>
        <w:shd w:val="clear" w:color="auto" w:fill="FFF2CC"/>
        <w:tblLook w:val="04A0" w:firstRow="1" w:lastRow="0" w:firstColumn="1" w:lastColumn="0" w:noHBand="0" w:noVBand="1"/>
      </w:tblPr>
      <w:tblGrid>
        <w:gridCol w:w="9072"/>
      </w:tblGrid>
      <w:tr w:rsidR="00A707E3" w:rsidRPr="009E7115" w14:paraId="2C663524" w14:textId="77777777" w:rsidTr="00A707E3">
        <w:tc>
          <w:tcPr>
            <w:tcW w:w="9072" w:type="dxa"/>
            <w:shd w:val="clear" w:color="auto" w:fill="FFF2CC"/>
          </w:tcPr>
          <w:p w14:paraId="2F6763A3" w14:textId="73814B76" w:rsidR="00A707E3" w:rsidRPr="009E7115" w:rsidRDefault="00A707E3" w:rsidP="003D11B8">
            <w:pPr>
              <w:adjustRightInd w:val="0"/>
              <w:snapToGrid w:val="0"/>
              <w:spacing w:line="360" w:lineRule="exact"/>
              <w:rPr>
                <w:rFonts w:ascii="游ゴシック" w:eastAsia="游ゴシック" w:hAnsi="游ゴシック" w:cs="Times New Roman"/>
                <w:b/>
                <w:bCs/>
                <w:sz w:val="28"/>
                <w:szCs w:val="28"/>
              </w:rPr>
            </w:pPr>
            <w:r w:rsidRPr="009E7115">
              <w:rPr>
                <w:rFonts w:ascii="游ゴシック" w:eastAsia="游ゴシック" w:hAnsi="游ゴシック" w:hint="eastAsia"/>
                <w:b/>
                <w:bCs/>
                <w:sz w:val="28"/>
                <w:szCs w:val="28"/>
              </w:rPr>
              <w:t>職歴・研究内容</w:t>
            </w:r>
          </w:p>
        </w:tc>
      </w:tr>
    </w:tbl>
    <w:tbl>
      <w:tblPr>
        <w:tblStyle w:val="af4"/>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62"/>
      </w:tblGrid>
      <w:tr w:rsidR="00317907" w14:paraId="1E3FA327" w14:textId="77777777" w:rsidTr="00317907">
        <w:tc>
          <w:tcPr>
            <w:tcW w:w="2410" w:type="dxa"/>
          </w:tcPr>
          <w:p w14:paraId="7EC22924" w14:textId="5D15CEAB" w:rsidR="00317907" w:rsidRDefault="00317907" w:rsidP="00317907">
            <w:pPr>
              <w:tabs>
                <w:tab w:val="left" w:pos="1141"/>
              </w:tabs>
              <w:adjustRightInd w:val="0"/>
              <w:snapToGrid w:val="0"/>
              <w:spacing w:beforeLines="50" w:before="180"/>
            </w:pPr>
            <w:r>
              <w:rPr>
                <w:rFonts w:hint="eastAsia"/>
              </w:rPr>
              <w:t>2</w:t>
            </w:r>
            <w:r>
              <w:t>0</w:t>
            </w:r>
            <w:r>
              <w:rPr>
                <w:rFonts w:hint="eastAsia"/>
              </w:rPr>
              <w:t>1</w:t>
            </w:r>
            <w:r>
              <w:t>8/4/1 – 2019/3/31</w:t>
            </w:r>
          </w:p>
        </w:tc>
        <w:tc>
          <w:tcPr>
            <w:tcW w:w="6662" w:type="dxa"/>
          </w:tcPr>
          <w:p w14:paraId="79B134B3" w14:textId="137956DD" w:rsidR="00317907" w:rsidRPr="00DD272F" w:rsidRDefault="00317907" w:rsidP="00317907">
            <w:pPr>
              <w:tabs>
                <w:tab w:val="left" w:pos="1141"/>
              </w:tabs>
              <w:adjustRightInd w:val="0"/>
              <w:snapToGrid w:val="0"/>
              <w:spacing w:beforeLines="50" w:before="180"/>
              <w:rPr>
                <w:rFonts w:ascii="Times New Roman" w:eastAsia="游明朝" w:hAnsi="Times New Roman"/>
                <w:iCs/>
                <w:kern w:val="0"/>
              </w:rPr>
            </w:pPr>
            <w:r>
              <w:rPr>
                <w:rFonts w:hint="eastAsia"/>
              </w:rPr>
              <w:t>理化学研究所 特別研究員</w:t>
            </w:r>
            <w:r>
              <w:br/>
            </w:r>
            <w:r>
              <w:rPr>
                <w:rFonts w:hint="eastAsia"/>
              </w:rPr>
              <w:t>「</w:t>
            </w:r>
            <w:r w:rsidRPr="006B62A8">
              <w:rPr>
                <w:rFonts w:ascii="Times New Roman" w:eastAsia="游明朝" w:hAnsi="Times New Roman"/>
                <w:iCs/>
                <w:kern w:val="0"/>
              </w:rPr>
              <w:t>普遍金属元素による酸素発生触媒に関する研究</w:t>
            </w:r>
            <w:r>
              <w:rPr>
                <w:rFonts w:hint="eastAsia"/>
              </w:rPr>
              <w:t>」</w:t>
            </w:r>
          </w:p>
        </w:tc>
      </w:tr>
      <w:tr w:rsidR="00317907" w14:paraId="78955B4C" w14:textId="77777777" w:rsidTr="00317907">
        <w:tc>
          <w:tcPr>
            <w:tcW w:w="2410" w:type="dxa"/>
          </w:tcPr>
          <w:p w14:paraId="0A62C6D8" w14:textId="1333358E" w:rsidR="00317907" w:rsidRDefault="00317907" w:rsidP="00317907">
            <w:pPr>
              <w:tabs>
                <w:tab w:val="left" w:pos="1141"/>
              </w:tabs>
              <w:adjustRightInd w:val="0"/>
              <w:snapToGrid w:val="0"/>
            </w:pPr>
            <w:r>
              <w:rPr>
                <w:rFonts w:hint="eastAsia"/>
              </w:rPr>
              <w:t>2</w:t>
            </w:r>
            <w:r>
              <w:t>019/4/1 – 2020/9/31</w:t>
            </w:r>
          </w:p>
        </w:tc>
        <w:tc>
          <w:tcPr>
            <w:tcW w:w="6662" w:type="dxa"/>
          </w:tcPr>
          <w:p w14:paraId="0A72FE60" w14:textId="72016A01" w:rsidR="00317907" w:rsidRDefault="00317907" w:rsidP="00317907">
            <w:pPr>
              <w:tabs>
                <w:tab w:val="left" w:pos="1141"/>
              </w:tabs>
              <w:adjustRightInd w:val="0"/>
              <w:snapToGrid w:val="0"/>
            </w:pPr>
            <w:r>
              <w:rPr>
                <w:rFonts w:hint="eastAsia"/>
              </w:rPr>
              <w:t>理化学研究所 基礎科学特別研究員</w:t>
            </w:r>
            <w:r w:rsidRPr="006B62A8">
              <w:rPr>
                <w:rFonts w:ascii="Times New Roman" w:eastAsia="游明朝" w:hAnsi="Times New Roman"/>
                <w:iCs/>
                <w:kern w:val="0"/>
              </w:rPr>
              <w:t>（</w:t>
            </w:r>
            <w:r w:rsidRPr="006B62A8">
              <w:rPr>
                <w:rFonts w:ascii="Times New Roman" w:eastAsia="游明朝" w:hAnsi="Times New Roman"/>
                <w:iCs/>
                <w:kern w:val="0"/>
              </w:rPr>
              <w:t>JSPS SPD</w:t>
            </w:r>
            <w:r w:rsidRPr="006B62A8">
              <w:rPr>
                <w:rFonts w:ascii="Times New Roman" w:eastAsia="游明朝" w:hAnsi="Times New Roman"/>
                <w:iCs/>
                <w:kern w:val="0"/>
              </w:rPr>
              <w:t>辞退）</w:t>
            </w:r>
            <w:r>
              <w:rPr>
                <w:rFonts w:ascii="Times New Roman" w:eastAsia="游明朝" w:hAnsi="Times New Roman"/>
                <w:iCs/>
                <w:kern w:val="0"/>
              </w:rPr>
              <w:br/>
            </w:r>
            <w:r>
              <w:rPr>
                <w:rFonts w:hint="eastAsia"/>
              </w:rPr>
              <w:t>「</w:t>
            </w:r>
            <w:r w:rsidRPr="006B62A8">
              <w:rPr>
                <w:rFonts w:ascii="Times New Roman" w:eastAsia="游明朝" w:hAnsi="Times New Roman"/>
                <w:iCs/>
                <w:kern w:val="0"/>
              </w:rPr>
              <w:t>In-situ</w:t>
            </w:r>
            <w:r w:rsidRPr="006B62A8">
              <w:rPr>
                <w:rFonts w:ascii="Times New Roman" w:eastAsia="游明朝" w:hAnsi="Times New Roman"/>
                <w:iCs/>
                <w:kern w:val="0"/>
              </w:rPr>
              <w:t>分光による触媒反応機構の解明</w:t>
            </w:r>
            <w:r>
              <w:rPr>
                <w:rFonts w:hint="eastAsia"/>
              </w:rPr>
              <w:t>」</w:t>
            </w:r>
          </w:p>
        </w:tc>
      </w:tr>
      <w:tr w:rsidR="00317907" w14:paraId="093FF686" w14:textId="77777777" w:rsidTr="00317907">
        <w:tc>
          <w:tcPr>
            <w:tcW w:w="2410" w:type="dxa"/>
          </w:tcPr>
          <w:p w14:paraId="14DC7C2E" w14:textId="2111502B" w:rsidR="00317907" w:rsidRDefault="00317907" w:rsidP="00317907">
            <w:pPr>
              <w:tabs>
                <w:tab w:val="left" w:pos="1141"/>
              </w:tabs>
              <w:adjustRightInd w:val="0"/>
              <w:snapToGrid w:val="0"/>
            </w:pPr>
            <w:r>
              <w:t>2020/10 –</w:t>
            </w:r>
            <w:r>
              <w:rPr>
                <w:rFonts w:hint="eastAsia"/>
              </w:rPr>
              <w:t>現職</w:t>
            </w:r>
          </w:p>
        </w:tc>
        <w:tc>
          <w:tcPr>
            <w:tcW w:w="6662" w:type="dxa"/>
          </w:tcPr>
          <w:p w14:paraId="6994B711" w14:textId="4DE74179" w:rsidR="00317907" w:rsidRDefault="00317907" w:rsidP="00317907">
            <w:pPr>
              <w:tabs>
                <w:tab w:val="left" w:pos="1141"/>
              </w:tabs>
              <w:adjustRightInd w:val="0"/>
              <w:snapToGrid w:val="0"/>
            </w:pPr>
            <w:r>
              <w:rPr>
                <w:rFonts w:hint="eastAsia"/>
              </w:rPr>
              <w:t>理化学研究所 研究員（定年制）</w:t>
            </w:r>
            <w:r>
              <w:br/>
            </w:r>
            <w:r>
              <w:rPr>
                <w:rFonts w:hint="eastAsia"/>
              </w:rPr>
              <w:t>「</w:t>
            </w:r>
            <w:r w:rsidRPr="006B62A8">
              <w:rPr>
                <w:rFonts w:ascii="Times New Roman" w:eastAsia="游明朝" w:hAnsi="Times New Roman"/>
                <w:iCs/>
              </w:rPr>
              <w:t>非平衡触媒反応理論の</w:t>
            </w:r>
            <w:r>
              <w:rPr>
                <w:rFonts w:ascii="Times New Roman" w:eastAsia="游明朝" w:hAnsi="Times New Roman" w:hint="eastAsia"/>
                <w:iCs/>
              </w:rPr>
              <w:t>開拓</w:t>
            </w:r>
            <w:r>
              <w:rPr>
                <w:rFonts w:hint="eastAsia"/>
              </w:rPr>
              <w:t>」</w:t>
            </w:r>
          </w:p>
        </w:tc>
      </w:tr>
    </w:tbl>
    <w:p w14:paraId="7C66F7CC" w14:textId="77777777" w:rsidR="0094318A" w:rsidRDefault="0094318A" w:rsidP="00E44F93">
      <w:pPr>
        <w:widowControl/>
        <w:adjustRightInd w:val="0"/>
        <w:snapToGrid w:val="0"/>
        <w:jc w:val="left"/>
      </w:pPr>
    </w:p>
    <w:tbl>
      <w:tblPr>
        <w:tblW w:w="9072" w:type="dxa"/>
        <w:shd w:val="clear" w:color="auto" w:fill="FFF2CC"/>
        <w:tblLook w:val="04A0" w:firstRow="1" w:lastRow="0" w:firstColumn="1" w:lastColumn="0" w:noHBand="0" w:noVBand="1"/>
      </w:tblPr>
      <w:tblGrid>
        <w:gridCol w:w="9072"/>
      </w:tblGrid>
      <w:tr w:rsidR="00A707E3" w:rsidRPr="009E7115" w14:paraId="04D661B2" w14:textId="77777777" w:rsidTr="00A707E3">
        <w:tc>
          <w:tcPr>
            <w:tcW w:w="9072" w:type="dxa"/>
            <w:shd w:val="clear" w:color="auto" w:fill="FFF2CC"/>
          </w:tcPr>
          <w:p w14:paraId="1E036F6D" w14:textId="3726A27C" w:rsidR="00A707E3" w:rsidRPr="009E7115" w:rsidRDefault="00A707E3" w:rsidP="003D11B8">
            <w:pPr>
              <w:adjustRightInd w:val="0"/>
              <w:snapToGrid w:val="0"/>
              <w:spacing w:line="360" w:lineRule="exact"/>
              <w:rPr>
                <w:rFonts w:ascii="游ゴシック" w:eastAsia="游ゴシック" w:hAnsi="游ゴシック" w:cs="Times New Roman"/>
                <w:b/>
                <w:bCs/>
                <w:sz w:val="28"/>
                <w:szCs w:val="28"/>
              </w:rPr>
            </w:pPr>
            <w:r w:rsidRPr="009E7115">
              <w:rPr>
                <w:rFonts w:ascii="游ゴシック" w:eastAsia="游ゴシック" w:hAnsi="游ゴシック" w:hint="eastAsia"/>
                <w:b/>
                <w:bCs/>
                <w:sz w:val="28"/>
                <w:szCs w:val="28"/>
              </w:rPr>
              <w:t>受賞歴等</w:t>
            </w:r>
          </w:p>
        </w:tc>
      </w:tr>
    </w:tbl>
    <w:tbl>
      <w:tblPr>
        <w:tblStyle w:val="af4"/>
        <w:tblW w:w="9072" w:type="dxa"/>
        <w:tblLook w:val="04A0" w:firstRow="1" w:lastRow="0" w:firstColumn="1" w:lastColumn="0" w:noHBand="0" w:noVBand="1"/>
      </w:tblPr>
      <w:tblGrid>
        <w:gridCol w:w="2410"/>
        <w:gridCol w:w="6662"/>
      </w:tblGrid>
      <w:tr w:rsidR="00E717C7" w14:paraId="25505F2E" w14:textId="77777777" w:rsidTr="00317907">
        <w:tc>
          <w:tcPr>
            <w:tcW w:w="2410" w:type="dxa"/>
            <w:tcBorders>
              <w:top w:val="nil"/>
              <w:left w:val="nil"/>
              <w:bottom w:val="nil"/>
              <w:right w:val="nil"/>
            </w:tcBorders>
            <w:shd w:val="clear" w:color="auto" w:fill="FFFFFF" w:themeFill="background1"/>
          </w:tcPr>
          <w:p w14:paraId="2F6EACE0" w14:textId="19FE3CD8" w:rsidR="00E717C7" w:rsidRDefault="00E717C7" w:rsidP="00E717C7">
            <w:pPr>
              <w:adjustRightInd w:val="0"/>
              <w:snapToGrid w:val="0"/>
              <w:spacing w:beforeLines="50" w:before="180"/>
              <w:rPr>
                <w:noProof/>
              </w:rPr>
            </w:pPr>
            <w:r>
              <w:rPr>
                <w:rFonts w:hint="eastAsia"/>
                <w:noProof/>
              </w:rPr>
              <w:t>2024/4/16</w:t>
            </w:r>
          </w:p>
        </w:tc>
        <w:tc>
          <w:tcPr>
            <w:tcW w:w="6662" w:type="dxa"/>
            <w:tcBorders>
              <w:top w:val="nil"/>
              <w:left w:val="nil"/>
              <w:bottom w:val="nil"/>
              <w:right w:val="nil"/>
            </w:tcBorders>
            <w:shd w:val="clear" w:color="auto" w:fill="FFFFFF" w:themeFill="background1"/>
          </w:tcPr>
          <w:p w14:paraId="43EAE497" w14:textId="1C6900D6" w:rsidR="00E717C7" w:rsidRDefault="00E717C7" w:rsidP="00E717C7">
            <w:pPr>
              <w:adjustRightInd w:val="0"/>
              <w:snapToGrid w:val="0"/>
              <w:spacing w:beforeLines="50" w:before="180"/>
              <w:rPr>
                <w:noProof/>
              </w:rPr>
            </w:pPr>
            <w:r>
              <w:rPr>
                <w:rFonts w:hint="eastAsia"/>
              </w:rPr>
              <w:t>理化学研究所 環境資源科学研究センター 奨励賞 受賞</w:t>
            </w:r>
          </w:p>
        </w:tc>
      </w:tr>
      <w:tr w:rsidR="00E717C7" w14:paraId="679EB7FE"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7BA2B0D1" w14:textId="12BD9F03" w:rsidR="00E717C7" w:rsidRDefault="00E717C7" w:rsidP="00E717C7">
            <w:pPr>
              <w:tabs>
                <w:tab w:val="left" w:pos="1141"/>
              </w:tabs>
              <w:adjustRightInd w:val="0"/>
              <w:snapToGrid w:val="0"/>
            </w:pPr>
            <w:r>
              <w:rPr>
                <w:rFonts w:hint="eastAsia"/>
              </w:rPr>
              <w:t>2</w:t>
            </w:r>
            <w:r>
              <w:t>02</w:t>
            </w:r>
            <w:r>
              <w:rPr>
                <w:rFonts w:hint="eastAsia"/>
              </w:rPr>
              <w:t>1</w:t>
            </w:r>
            <w:r>
              <w:t>/1/18</w:t>
            </w:r>
          </w:p>
        </w:tc>
        <w:tc>
          <w:tcPr>
            <w:tcW w:w="6662" w:type="dxa"/>
          </w:tcPr>
          <w:p w14:paraId="0C5D053D" w14:textId="0F89E9F2" w:rsidR="00E717C7" w:rsidRPr="00930CC2" w:rsidRDefault="00E717C7" w:rsidP="00E717C7">
            <w:pPr>
              <w:adjustRightInd w:val="0"/>
              <w:snapToGrid w:val="0"/>
            </w:pPr>
            <w:r>
              <w:rPr>
                <w:rFonts w:hint="eastAsia"/>
              </w:rPr>
              <w:t>理化学研究所 基礎科学特別研究員</w:t>
            </w:r>
            <w:r>
              <w:t xml:space="preserve"> 成果報告会 優秀賞</w:t>
            </w:r>
          </w:p>
        </w:tc>
      </w:tr>
      <w:tr w:rsidR="00E717C7" w14:paraId="0B62076B"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4F058C60" w14:textId="38E090B4" w:rsidR="00E717C7" w:rsidRDefault="00E717C7" w:rsidP="00E717C7">
            <w:pPr>
              <w:tabs>
                <w:tab w:val="left" w:pos="1141"/>
              </w:tabs>
              <w:adjustRightInd w:val="0"/>
              <w:snapToGrid w:val="0"/>
            </w:pPr>
            <w:r>
              <w:rPr>
                <w:rFonts w:hint="eastAsia"/>
              </w:rPr>
              <w:t>2</w:t>
            </w:r>
            <w:r>
              <w:t>020/3/25</w:t>
            </w:r>
          </w:p>
        </w:tc>
        <w:tc>
          <w:tcPr>
            <w:tcW w:w="6662" w:type="dxa"/>
          </w:tcPr>
          <w:p w14:paraId="167B185B" w14:textId="1A1C0E2D" w:rsidR="00E717C7" w:rsidRDefault="00E717C7" w:rsidP="00E717C7">
            <w:pPr>
              <w:adjustRightInd w:val="0"/>
              <w:snapToGrid w:val="0"/>
            </w:pPr>
            <w:r>
              <w:rPr>
                <w:rFonts w:hint="eastAsia"/>
              </w:rPr>
              <w:t>理化学研究所 桜舞賞 受賞</w:t>
            </w:r>
          </w:p>
        </w:tc>
      </w:tr>
      <w:tr w:rsidR="00E717C7" w14:paraId="572B5F7D"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4AC35BBA" w14:textId="4158A472" w:rsidR="00E717C7" w:rsidRDefault="00E717C7" w:rsidP="00E717C7">
            <w:pPr>
              <w:tabs>
                <w:tab w:val="left" w:pos="1141"/>
              </w:tabs>
              <w:adjustRightInd w:val="0"/>
              <w:snapToGrid w:val="0"/>
            </w:pPr>
            <w:r>
              <w:rPr>
                <w:rFonts w:hint="eastAsia"/>
              </w:rPr>
              <w:t>2</w:t>
            </w:r>
            <w:r>
              <w:t>019/4/1</w:t>
            </w:r>
          </w:p>
        </w:tc>
        <w:tc>
          <w:tcPr>
            <w:tcW w:w="6662" w:type="dxa"/>
          </w:tcPr>
          <w:p w14:paraId="580BC903" w14:textId="00A989ED" w:rsidR="00E717C7" w:rsidRPr="00930CC2" w:rsidRDefault="00E717C7" w:rsidP="00E717C7">
            <w:pPr>
              <w:adjustRightInd w:val="0"/>
              <w:snapToGrid w:val="0"/>
            </w:pPr>
            <w:r>
              <w:rPr>
                <w:rFonts w:hint="eastAsia"/>
              </w:rPr>
              <w:t>理化学研究所 基礎科学特別研究員</w:t>
            </w:r>
            <w:r>
              <w:t xml:space="preserve"> 採用</w:t>
            </w:r>
          </w:p>
        </w:tc>
      </w:tr>
      <w:tr w:rsidR="00E717C7" w14:paraId="4B2A5EE4"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166914C3" w14:textId="031CFAC7" w:rsidR="00E717C7" w:rsidRDefault="00E717C7" w:rsidP="00E717C7">
            <w:pPr>
              <w:tabs>
                <w:tab w:val="left" w:pos="1141"/>
              </w:tabs>
              <w:adjustRightInd w:val="0"/>
              <w:snapToGrid w:val="0"/>
            </w:pPr>
            <w:r>
              <w:t>2018/10/19</w:t>
            </w:r>
          </w:p>
        </w:tc>
        <w:tc>
          <w:tcPr>
            <w:tcW w:w="6662" w:type="dxa"/>
          </w:tcPr>
          <w:p w14:paraId="584E33E9" w14:textId="09CD682F" w:rsidR="00E717C7" w:rsidRDefault="00E717C7" w:rsidP="00E717C7">
            <w:pPr>
              <w:adjustRightInd w:val="0"/>
              <w:snapToGrid w:val="0"/>
            </w:pPr>
            <w:r>
              <w:rPr>
                <w:rFonts w:hint="eastAsia"/>
              </w:rPr>
              <w:t xml:space="preserve">日本学術振興会 特別研究員 </w:t>
            </w:r>
            <w:r>
              <w:t>SPD面接辞退</w:t>
            </w:r>
          </w:p>
        </w:tc>
      </w:tr>
      <w:tr w:rsidR="00E717C7" w14:paraId="10E3883E"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62B1E79D" w14:textId="2822816B" w:rsidR="00E717C7" w:rsidRDefault="00E717C7" w:rsidP="00E717C7">
            <w:pPr>
              <w:tabs>
                <w:tab w:val="left" w:pos="1141"/>
              </w:tabs>
              <w:adjustRightInd w:val="0"/>
              <w:snapToGrid w:val="0"/>
            </w:pPr>
            <w:r>
              <w:t>2018/3/21</w:t>
            </w:r>
          </w:p>
        </w:tc>
        <w:tc>
          <w:tcPr>
            <w:tcW w:w="6662" w:type="dxa"/>
          </w:tcPr>
          <w:p w14:paraId="5E0F6D5E" w14:textId="4ECBA2C2" w:rsidR="00E717C7" w:rsidRPr="00930CC2" w:rsidRDefault="00E717C7" w:rsidP="00E717C7">
            <w:pPr>
              <w:adjustRightInd w:val="0"/>
              <w:snapToGrid w:val="0"/>
            </w:pPr>
            <w:r>
              <w:rPr>
                <w:rFonts w:hint="eastAsia"/>
              </w:rPr>
              <w:t xml:space="preserve">東京大学 工学系研究科長賞 </w:t>
            </w:r>
            <w:r>
              <w:t>(専攻内で最優秀</w:t>
            </w:r>
            <w:r>
              <w:rPr>
                <w:rFonts w:hint="eastAsia"/>
              </w:rPr>
              <w:t>博士論文</w:t>
            </w:r>
            <w:r>
              <w:t>)</w:t>
            </w:r>
          </w:p>
        </w:tc>
      </w:tr>
      <w:tr w:rsidR="00E717C7" w14:paraId="0F5C5C56"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1D98B5E8" w14:textId="752FD8BF" w:rsidR="00E717C7" w:rsidRDefault="00E717C7" w:rsidP="00E717C7">
            <w:pPr>
              <w:tabs>
                <w:tab w:val="left" w:pos="1141"/>
              </w:tabs>
              <w:adjustRightInd w:val="0"/>
              <w:snapToGrid w:val="0"/>
            </w:pPr>
            <w:r>
              <w:t>2018/3/21</w:t>
            </w:r>
          </w:p>
        </w:tc>
        <w:tc>
          <w:tcPr>
            <w:tcW w:w="6662" w:type="dxa"/>
          </w:tcPr>
          <w:p w14:paraId="06874B31" w14:textId="479B0349" w:rsidR="00E717C7" w:rsidRDefault="00E717C7" w:rsidP="00E717C7">
            <w:pPr>
              <w:adjustRightInd w:val="0"/>
              <w:snapToGrid w:val="0"/>
            </w:pPr>
            <w:r>
              <w:rPr>
                <w:rFonts w:hint="eastAsia"/>
              </w:rPr>
              <w:t xml:space="preserve">東京大学 </w:t>
            </w:r>
            <w:r>
              <w:t>MERIT賞 (学年40人から</w:t>
            </w:r>
            <w:r>
              <w:rPr>
                <w:rFonts w:hint="eastAsia"/>
              </w:rPr>
              <w:t>最</w:t>
            </w:r>
            <w:r>
              <w:t>優秀者</w:t>
            </w:r>
            <w:r>
              <w:rPr>
                <w:rFonts w:hint="eastAsia"/>
              </w:rPr>
              <w:t>4</w:t>
            </w:r>
            <w:r>
              <w:t>人)</w:t>
            </w:r>
          </w:p>
        </w:tc>
      </w:tr>
      <w:tr w:rsidR="00E717C7" w14:paraId="53687B8F"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099E0719" w14:textId="20D9D094" w:rsidR="00E717C7" w:rsidRDefault="00E717C7" w:rsidP="00E717C7">
            <w:pPr>
              <w:tabs>
                <w:tab w:val="left" w:pos="1141"/>
              </w:tabs>
              <w:adjustRightInd w:val="0"/>
              <w:snapToGrid w:val="0"/>
            </w:pPr>
            <w:r>
              <w:t>2015/4/1</w:t>
            </w:r>
          </w:p>
        </w:tc>
        <w:tc>
          <w:tcPr>
            <w:tcW w:w="6662" w:type="dxa"/>
          </w:tcPr>
          <w:p w14:paraId="0E830521" w14:textId="5F237510" w:rsidR="00E717C7" w:rsidRDefault="00E717C7" w:rsidP="00E717C7">
            <w:pPr>
              <w:adjustRightInd w:val="0"/>
              <w:snapToGrid w:val="0"/>
            </w:pPr>
            <w:r>
              <w:rPr>
                <w:rFonts w:hint="eastAsia"/>
              </w:rPr>
              <w:t xml:space="preserve">日本学術振興会 特別研究員 </w:t>
            </w:r>
            <w:r>
              <w:t>DC1 採用</w:t>
            </w:r>
          </w:p>
        </w:tc>
      </w:tr>
      <w:tr w:rsidR="00E717C7" w14:paraId="0F4B0044"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3BDA93E7" w14:textId="6E4EC299" w:rsidR="00E717C7" w:rsidRDefault="00E717C7" w:rsidP="00E717C7">
            <w:pPr>
              <w:tabs>
                <w:tab w:val="left" w:pos="1141"/>
              </w:tabs>
              <w:adjustRightInd w:val="0"/>
              <w:snapToGrid w:val="0"/>
            </w:pPr>
            <w:r>
              <w:t>2013/10/21</w:t>
            </w:r>
          </w:p>
        </w:tc>
        <w:tc>
          <w:tcPr>
            <w:tcW w:w="6662" w:type="dxa"/>
          </w:tcPr>
          <w:p w14:paraId="4B68D1F2" w14:textId="5E8C54FA" w:rsidR="00E717C7" w:rsidRDefault="00E717C7" w:rsidP="00E717C7">
            <w:pPr>
              <w:adjustRightInd w:val="0"/>
              <w:snapToGrid w:val="0"/>
            </w:pPr>
            <w:r>
              <w:t>CSJ化学フェスタ ポスター賞</w:t>
            </w:r>
          </w:p>
        </w:tc>
      </w:tr>
      <w:bookmarkEnd w:id="0"/>
    </w:tbl>
    <w:p w14:paraId="543EFC32" w14:textId="76915FFB" w:rsidR="00E76B76" w:rsidRDefault="00E76B76" w:rsidP="00426409">
      <w:pPr>
        <w:adjustRightInd w:val="0"/>
        <w:snapToGrid w:val="0"/>
      </w:pPr>
    </w:p>
    <w:p w14:paraId="421C0CD5" w14:textId="77777777" w:rsidR="00E76B76" w:rsidRDefault="00E76B76">
      <w:pPr>
        <w:widowControl/>
        <w:jc w:val="left"/>
      </w:pPr>
      <w:r>
        <w:br w:type="page"/>
      </w:r>
    </w:p>
    <w:p w14:paraId="02404485" w14:textId="77777777" w:rsidR="0046109E" w:rsidRPr="00570AAE" w:rsidRDefault="0046109E" w:rsidP="00426409">
      <w:pPr>
        <w:adjustRightInd w:val="0"/>
        <w:snapToGrid w:val="0"/>
      </w:pPr>
    </w:p>
    <w:tbl>
      <w:tblPr>
        <w:tblW w:type="auto" w:w="0"/>
        <w:tblLook w:firstColumn="1" w:firstRow="1" w:lastColumn="0" w:lastRow="0" w:noHBand="0" w:noVBand="1" w:val="04A0"/>
      </w:tblPr>
      <w:tblGrid>
        <w:gridCol w:w="9070"/>
      </w:tblGrid>
      <w:tr>
        <w:tc>
          <w:tcPr>
            <w:tcW w:type="dxa" w:w="9070"/>
            <w:shd w:fill="#FFF2CC"/>
          </w:tcPr>
          <w:p>
            <w:r>
              <w:rPr>
                <w:rFonts w:ascii="游ゴシック" w:hAnsi="游ゴシック" w:eastAsia="游ゴシック"/>
                <w:b/>
                <w:sz w:val="28"/>
              </w:rPr>
              <w:t>学術論文 (査読あり)</w:t>
            </w:r>
          </w:p>
        </w:tc>
      </w:tr>
    </w:tbl>
    <w:p>
      <w:r>
        <w:rPr>
          <w:rFonts w:ascii="游ゴシック" w:hAnsi="游ゴシック" w:eastAsia="游ゴシック"/>
          <w:b/>
          <w:sz w:val="28"/>
          <w:u w:val="single"/>
        </w:rPr>
        <w:t>原著論文: 26 報</w:t>
      </w:r>
    </w:p>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r>
              <w:rPr>
                <w:rFonts w:ascii="Arial" w:hAnsi="Arial"/>
                <w:b/>
                <w:u w:val="single"/>
              </w:rPr>
              <w:t>Hideshi Ooka</w:t>
            </w:r>
            <w:r>
              <w:t>*, Tomoharu Suda, Koichi Yatsuzuka, Ryuhei Nakamura</w:t>
            </w:r>
            <w:r>
              <w:t xml:space="preserve"> "</w:t>
            </w:r>
            <w:r>
              <w:t>Thermoneutrality is Not Necessary to Maximize Oxygen Evolution Reaction Rates</w:t>
            </w:r>
            <w:r>
              <w:t>"</w:t>
            </w:r>
            <w:r>
              <w:t xml:space="preserve"> </w:t>
            </w:r>
            <w:r>
              <w:rPr>
                <w:rFonts w:ascii="Arial" w:hAnsi="Arial"/>
                <w:b/>
                <w:i/>
              </w:rPr>
              <w:t>ChemSusChem</w:t>
            </w:r>
            <w:r>
              <w:t xml:space="preserve">, </w:t>
            </w:r>
            <w:r>
              <w:rPr>
                <w:rFonts w:ascii="Arial" w:hAnsi="Arial"/>
                <w:b/>
              </w:rPr>
              <w:t>2025</w:t>
            </w:r>
            <w:r>
              <w:t xml:space="preserve">, </w:t>
            </w:r>
            <w:r>
              <w:t>(</w:t>
            </w:r>
            <w:r>
              <w:rPr>
                <w:i/>
              </w:rPr>
              <w:t>Early View</w:t>
            </w:r>
            <w:r>
              <w:t>)</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t xml:space="preserve">Mayumi Seto*, Risa Sasaki, </w:t>
            </w:r>
            <w:r>
              <w:rPr>
                <w:rFonts w:ascii="Arial" w:hAnsi="Arial"/>
                <w:b/>
                <w:u w:val="single"/>
              </w:rPr>
              <w:t>Hideshi Ooka</w:t>
            </w:r>
            <w:r>
              <w:t>, Ryuhei Nakamura</w:t>
            </w:r>
            <w:r>
              <w:t xml:space="preserve"> "</w:t>
            </w:r>
            <w:r>
              <w:t>Thermodynamics Underpinning the Microbial Community-Level Nitrogen Energy Metabolism</w:t>
            </w:r>
            <w:r>
              <w:t>"</w:t>
            </w:r>
            <w:r>
              <w:t xml:space="preserve"> </w:t>
            </w:r>
            <w:r>
              <w:rPr>
                <w:rFonts w:ascii="Arial" w:hAnsi="Arial"/>
                <w:b/>
                <w:i/>
              </w:rPr>
              <w:t>Environ. Microbiol.</w:t>
            </w:r>
            <w:r>
              <w:t xml:space="preserve">, </w:t>
            </w:r>
            <w:r>
              <w:rPr>
                <w:rFonts w:ascii="Arial" w:hAnsi="Arial"/>
                <w:b/>
              </w:rPr>
              <w:t>2025</w:t>
            </w:r>
            <w:r>
              <w:t xml:space="preserve">, </w:t>
            </w:r>
            <w:r>
              <w:rPr>
                <w:i/>
              </w:rPr>
              <w:t>27</w:t>
            </w:r>
            <w:r>
              <w:t xml:space="preserve">, </w:t>
            </w:r>
            <w:r>
              <w:t>e70055</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3.</w:t>
            </w:r>
          </w:p>
        </w:tc>
        <w:tc>
          <w:tcPr>
            <w:tcW w:type="dxa" w:w="8220"/>
          </w:tcPr>
          <w:p>
            <w:r/>
            <w:r>
              <w:t xml:space="preserve">Ailong Li*, Shuang Kong, Kiyohiro Adachi, </w:t>
            </w:r>
            <w:r>
              <w:rPr>
                <w:rFonts w:ascii="Arial" w:hAnsi="Arial"/>
                <w:b/>
                <w:u w:val="single"/>
              </w:rPr>
              <w:t>Hideshi Ooka</w:t>
            </w:r>
            <w:r>
              <w:t>, Kazuna Fushimi, Qike Jiang, Hironori Ofuchi, Satoru Hamamoto, Masaki Oura, Kotaro Higashi, Takuma Kaneko, Tomoya Uruga, Naomi Kawamura, Daisuke Hashizume, Ryuhei Nakamura*</w:t>
            </w:r>
            <w:r>
              <w:t xml:space="preserve"> "</w:t>
            </w:r>
            <w:r>
              <w:rPr>
                <w:vertAlign w:val="subscript"/>
              </w:rPr>
            </w:r>
            <w:r>
              <w:t>Atomically Dispersed Hexavalent Iridium Oxide From MnO</w:t>
            </w:r>
            <w:r>
              <w:rPr>
                <w:vertAlign w:val="subscript"/>
              </w:rPr>
              <w:t>2</w:t>
            </w:r>
            <w:r>
              <w:t xml:space="preserve"> Reduction for Oxygen Evolution Catalysis</w:t>
            </w:r>
            <w:r>
              <w:t>"</w:t>
            </w:r>
            <w:r>
              <w:t xml:space="preserve"> </w:t>
            </w:r>
            <w:r>
              <w:rPr>
                <w:rFonts w:ascii="Arial" w:hAnsi="Arial"/>
                <w:b/>
                <w:i/>
              </w:rPr>
              <w:t>Science</w:t>
            </w:r>
            <w:r>
              <w:t xml:space="preserve">, </w:t>
            </w:r>
            <w:r>
              <w:rPr>
                <w:rFonts w:ascii="Arial" w:hAnsi="Arial"/>
                <w:b/>
              </w:rPr>
              <w:t>2024</w:t>
            </w:r>
            <w:r>
              <w:t xml:space="preserve">, </w:t>
            </w:r>
            <w:r>
              <w:rPr>
                <w:i/>
              </w:rPr>
              <w:t>384</w:t>
            </w:r>
            <w:r>
              <w:t xml:space="preserve">, </w:t>
            </w:r>
            <w:r>
              <w:t>666-670</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4.</w:t>
            </w:r>
          </w:p>
        </w:tc>
        <w:tc>
          <w:tcPr>
            <w:tcW w:type="dxa" w:w="8220"/>
          </w:tcPr>
          <w:p>
            <w:r/>
            <w:r/>
            <w:r>
              <w:rPr>
                <w:rFonts w:ascii="Arial" w:hAnsi="Arial"/>
                <w:b/>
                <w:u w:val="single"/>
              </w:rPr>
              <w:t>Hideshi Ooka</w:t>
            </w:r>
            <w:r>
              <w:t>*, Marie E. Wintzer, Hirokazu Komatsu, Tomoharu Suda, Kiyohiro Adachi, Ailong Li, Shuang Kong, Daisuke Hashizume, Atsushi Mochizuki, Ryuhei Nakamura*</w:t>
            </w:r>
            <w:r>
              <w:t xml:space="preserve"> "</w:t>
            </w:r>
            <w:r>
              <w:t>Microkinetic Model to Rationalize the Lifetime of Electrocatalysis: Tradeoff Between Activity and Stability</w:t>
            </w:r>
            <w:r>
              <w:t>"</w:t>
            </w:r>
            <w:r>
              <w:t xml:space="preserve"> </w:t>
            </w:r>
            <w:r>
              <w:rPr>
                <w:rFonts w:ascii="Arial" w:hAnsi="Arial"/>
                <w:b/>
                <w:i/>
              </w:rPr>
              <w:t>J. Phys. Chem. Lett.</w:t>
            </w:r>
            <w:r>
              <w:t xml:space="preserve">, </w:t>
            </w:r>
            <w:r>
              <w:rPr>
                <w:rFonts w:ascii="Arial" w:hAnsi="Arial"/>
                <w:b/>
              </w:rPr>
              <w:t>2024</w:t>
            </w:r>
            <w:r>
              <w:t xml:space="preserve">, </w:t>
            </w:r>
            <w:r>
              <w:rPr>
                <w:i/>
              </w:rPr>
              <w:t>15</w:t>
            </w:r>
            <w:r>
              <w:t xml:space="preserve">, </w:t>
            </w:r>
            <w:r>
              <w:t>10079-10085</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5.</w:t>
            </w:r>
          </w:p>
        </w:tc>
        <w:tc>
          <w:tcPr>
            <w:tcW w:type="dxa" w:w="8220"/>
          </w:tcPr>
          <w:p>
            <w:r/>
            <w:r>
              <w:t xml:space="preserve">Hye-Eun Lee*, Tomoyo Okumura, </w:t>
            </w:r>
            <w:r>
              <w:rPr>
                <w:rFonts w:ascii="Arial" w:hAnsi="Arial"/>
                <w:b/>
                <w:u w:val="single"/>
              </w:rPr>
              <w:t>Hideshi Ooka</w:t>
            </w:r>
            <w:r>
              <w:t>, Kiyohiro Adachi, Takaaki Hikima, Kunio Hirata, Yoshiaki Kawano, Hiroaki Matsuura, Masaki Yamamoto, Masahiro Yamamoto, Akira Yamaguchi, Ji-Eun Lee, Ki Tae Nam, Daisuke Hashizume, Shawn McGlynn, Ryuhei Nakamura*</w:t>
            </w:r>
            <w:r>
              <w:t xml:space="preserve"> "</w:t>
            </w:r>
            <w:r>
              <w:t>Osmotic Energy Conversion in Deep-Sea Hydrothermal Vents</w:t>
            </w:r>
            <w:r>
              <w:t>"</w:t>
            </w:r>
            <w:r>
              <w:t xml:space="preserve"> </w:t>
            </w:r>
            <w:r>
              <w:rPr>
                <w:rFonts w:ascii="Arial" w:hAnsi="Arial"/>
                <w:b/>
                <w:i/>
              </w:rPr>
              <w:t>Nat. Commun.</w:t>
            </w:r>
            <w:r>
              <w:t xml:space="preserve">, </w:t>
            </w:r>
            <w:r>
              <w:rPr>
                <w:rFonts w:ascii="Arial" w:hAnsi="Arial"/>
                <w:b/>
              </w:rPr>
              <w:t>2024</w:t>
            </w:r>
            <w:r>
              <w:t xml:space="preserve">, </w:t>
            </w:r>
            <w:r>
              <w:rPr>
                <w:i/>
              </w:rPr>
              <w:t>15</w:t>
            </w:r>
            <w:r>
              <w:t xml:space="preserve">, </w:t>
            </w:r>
            <w:r>
              <w:t>8193</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6.</w:t>
            </w:r>
          </w:p>
        </w:tc>
        <w:tc>
          <w:tcPr>
            <w:tcW w:type="dxa" w:w="8220"/>
          </w:tcPr>
          <w:p>
            <w:r/>
            <w:r>
              <w:t xml:space="preserve">Shuang Kong, Ailong Li*, Jun Long, Kiyohiro Adachi, Daisuke Hashizume, Qike Jiang, Kazuna Fushimi, </w:t>
            </w:r>
            <w:r>
              <w:rPr>
                <w:rFonts w:ascii="Arial" w:hAnsi="Arial"/>
                <w:b/>
                <w:u w:val="single"/>
              </w:rPr>
              <w:t>Hideshi Ooka</w:t>
            </w:r>
            <w:r>
              <w:t>, Jianping Xiao*, Ryuhei Nakamura*</w:t>
            </w:r>
            <w:r>
              <w:t xml:space="preserve"> "</w:t>
            </w:r>
            <w:r>
              <w:t>Acid-Stable Manganese Oxides for Proton Exchange Membrane Water Electrolysis</w:t>
            </w:r>
            <w:r>
              <w:t>"</w:t>
            </w:r>
            <w:r>
              <w:t xml:space="preserve"> </w:t>
            </w:r>
            <w:r>
              <w:rPr>
                <w:rFonts w:ascii="Arial" w:hAnsi="Arial"/>
                <w:b/>
                <w:i/>
              </w:rPr>
              <w:t>Nat. Catal.</w:t>
            </w:r>
            <w:r>
              <w:t xml:space="preserve">, </w:t>
            </w:r>
            <w:r>
              <w:rPr>
                <w:rFonts w:ascii="Arial" w:hAnsi="Arial"/>
                <w:b/>
              </w:rPr>
              <w:t>2024</w:t>
            </w:r>
            <w:r>
              <w:t xml:space="preserve">, </w:t>
            </w:r>
            <w:r>
              <w:rPr>
                <w:i/>
              </w:rPr>
              <w:t>7</w:t>
            </w:r>
            <w:r>
              <w:t xml:space="preserve">, </w:t>
            </w:r>
            <w:r>
              <w:t>252-261</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7.</w:t>
            </w:r>
          </w:p>
        </w:tc>
        <w:tc>
          <w:tcPr>
            <w:tcW w:type="dxa" w:w="8220"/>
          </w:tcPr>
          <w:p>
            <w:r/>
            <w:r>
              <w:t xml:space="preserve">Yoko Chiba*+, </w:t>
            </w:r>
            <w:r>
              <w:rPr>
                <w:rFonts w:ascii="Arial" w:hAnsi="Arial"/>
                <w:b/>
                <w:u w:val="single"/>
              </w:rPr>
              <w:t>Hideshi Ooka</w:t>
            </w:r>
            <w:r>
              <w:t>*+, Marie E. Wintzer, Nao Tsunematsu, Takehiro Suzuki, Naoshi Dohmae, Ryuhei Nakamura</w:t>
            </w:r>
            <w:r>
              <w:t xml:space="preserve"> "</w:t>
            </w:r>
            <w:r>
              <w:t>Diverse Phosphoserine Phosphatases Exhibit Maximum Activity at an Intermediate Binding Affinity in Accord With the Sabatier Principle of Catalysis</w:t>
            </w:r>
            <w:r>
              <w:t>"</w:t>
            </w:r>
            <w:r>
              <w:t xml:space="preserve"> </w:t>
            </w:r>
            <w:r>
              <w:rPr>
                <w:rFonts w:ascii="Arial" w:hAnsi="Arial"/>
                <w:b/>
                <w:i/>
              </w:rPr>
              <w:t>Angew. Chem. Int. Ed.</w:t>
            </w:r>
            <w:r>
              <w:t xml:space="preserve">, </w:t>
            </w:r>
            <w:r>
              <w:rPr>
                <w:rFonts w:ascii="Arial" w:hAnsi="Arial"/>
                <w:b/>
              </w:rPr>
              <w:t>2024</w:t>
            </w:r>
            <w:r>
              <w:t xml:space="preserve">, </w:t>
            </w:r>
            <w:r>
              <w:rPr>
                <w:i/>
              </w:rPr>
              <w:t>63</w:t>
            </w:r>
            <w:r>
              <w:t xml:space="preserve">, </w:t>
            </w:r>
            <w:r>
              <w:t>e202318635</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8.</w:t>
            </w:r>
          </w:p>
        </w:tc>
        <w:tc>
          <w:tcPr>
            <w:tcW w:type="dxa" w:w="8220"/>
          </w:tcPr>
          <w:p>
            <w:r/>
            <w:r/>
            <w:r>
              <w:rPr>
                <w:rFonts w:ascii="Arial" w:hAnsi="Arial"/>
                <w:b/>
                <w:u w:val="single"/>
              </w:rPr>
              <w:t>Hideshi Ooka</w:t>
            </w:r>
            <w:r>
              <w:t>*, Yoko Chiba, Ryuhei Nakamura</w:t>
            </w:r>
            <w:r>
              <w:t xml:space="preserve"> "</w:t>
            </w:r>
            <w:r>
              <w:t>Thermodynamic Principle to Enhance Enzymatic Activity Using the Substrate Affinity</w:t>
            </w:r>
            <w:r>
              <w:t>"</w:t>
            </w:r>
            <w:r>
              <w:t xml:space="preserve"> </w:t>
            </w:r>
            <w:r>
              <w:rPr>
                <w:rFonts w:ascii="Arial" w:hAnsi="Arial"/>
                <w:b/>
                <w:i/>
              </w:rPr>
              <w:t>Nat. Commun.</w:t>
            </w:r>
            <w:r>
              <w:t xml:space="preserve">, </w:t>
            </w:r>
            <w:r>
              <w:rPr>
                <w:rFonts w:ascii="Arial" w:hAnsi="Arial"/>
                <w:b/>
              </w:rPr>
              <w:t>2023</w:t>
            </w:r>
            <w:r>
              <w:t xml:space="preserve">, </w:t>
            </w:r>
            <w:r>
              <w:rPr>
                <w:i/>
              </w:rPr>
              <w:t>141</w:t>
            </w:r>
            <w:r>
              <w:t xml:space="preserve">, </w:t>
            </w:r>
            <w:r>
              <w:t>4860</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9.</w:t>
            </w:r>
          </w:p>
        </w:tc>
        <w:tc>
          <w:tcPr>
            <w:tcW w:type="dxa" w:w="8220"/>
          </w:tcPr>
          <w:p>
            <w:r/>
            <w:r>
              <w:t xml:space="preserve">Koichi Yatsuzuka, Kiyohiro Adachi, Daisuke Hashizume, Ryuhei Nakamura*, </w:t>
            </w:r>
            <w:r>
              <w:rPr>
                <w:rFonts w:ascii="Arial" w:hAnsi="Arial"/>
                <w:b/>
                <w:u w:val="single"/>
              </w:rPr>
              <w:t>Hideshi Ooka</w:t>
            </w:r>
            <w:r>
              <w:t>*</w:t>
            </w:r>
            <w:r>
              <w:t xml:space="preserve"> "</w:t>
            </w:r>
            <w:r>
              <w:rPr>
                <w:vertAlign w:val="subscript"/>
              </w:rPr>
            </w:r>
            <w:r>
              <w:t>A Non-Rate-Determining Redox Process Dictates the Oxygen Evolution Tafel Slope of MnO</w:t>
            </w:r>
            <w:r>
              <w:rPr>
                <w:vertAlign w:val="subscript"/>
              </w:rPr>
              <w:t>2</w:t>
            </w:r>
            <w:r/>
            <w:r>
              <w:t>"</w:t>
            </w:r>
            <w:r>
              <w:t xml:space="preserve"> </w:t>
            </w:r>
            <w:r>
              <w:rPr>
                <w:rFonts w:ascii="Arial" w:hAnsi="Arial"/>
                <w:b/>
                <w:i/>
              </w:rPr>
              <w:t>J. Phys. Chem. C</w:t>
            </w:r>
            <w:r>
              <w:t xml:space="preserve">, </w:t>
            </w:r>
            <w:r>
              <w:rPr>
                <w:rFonts w:ascii="Arial" w:hAnsi="Arial"/>
                <w:b/>
              </w:rPr>
              <w:t>2023</w:t>
            </w:r>
            <w:r>
              <w:t xml:space="preserve">, </w:t>
            </w:r>
            <w:r>
              <w:rPr>
                <w:i/>
              </w:rPr>
              <w:t>127</w:t>
            </w:r>
            <w:r>
              <w:t xml:space="preserve">, </w:t>
            </w:r>
            <w:r>
              <w:t>22457-22463</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10.</w:t>
            </w:r>
          </w:p>
        </w:tc>
        <w:tc>
          <w:tcPr>
            <w:tcW w:type="dxa" w:w="8220"/>
          </w:tcPr>
          <w:p>
            <w:r/>
            <w:r>
              <w:t xml:space="preserve">Daoping He*, </w:t>
            </w:r>
            <w:r>
              <w:rPr>
                <w:rFonts w:ascii="Arial" w:hAnsi="Arial"/>
                <w:b/>
                <w:u w:val="single"/>
              </w:rPr>
              <w:t>Hideshi Ooka</w:t>
            </w:r>
            <w:r>
              <w:t>, Yamei Li, Yujeong Kim, Akira Yamaguchi, Kiyohiro Adachi, Daisuke Hashizume, Naohiro Yoshida, Sakae Toyoda, Sun Hee Kim, Ryuhei Nakamura*</w:t>
            </w:r>
            <w:r>
              <w:t xml:space="preserve"> "</w:t>
            </w:r>
            <w:r>
              <w:t>Regulation of the Electrocatalytic Nitrogen Cycle Based on Sequential Proton-Electron Transfer</w:t>
            </w:r>
            <w:r>
              <w:t>"</w:t>
            </w:r>
            <w:r>
              <w:t xml:space="preserve"> </w:t>
            </w:r>
            <w:r>
              <w:rPr>
                <w:rFonts w:ascii="Arial" w:hAnsi="Arial"/>
                <w:b/>
                <w:i/>
              </w:rPr>
              <w:t>Nat. Catal.</w:t>
            </w:r>
            <w:r>
              <w:t xml:space="preserve">, </w:t>
            </w:r>
            <w:r>
              <w:rPr>
                <w:rFonts w:ascii="Arial" w:hAnsi="Arial"/>
                <w:b/>
              </w:rPr>
              <w:t>2022</w:t>
            </w:r>
            <w:r>
              <w:t xml:space="preserve">, </w:t>
            </w:r>
            <w:r>
              <w:rPr>
                <w:i/>
              </w:rPr>
              <w:t>5</w:t>
            </w:r>
            <w:r>
              <w:t xml:space="preserve">, </w:t>
            </w:r>
            <w:r>
              <w:t>798-806</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11.</w:t>
            </w:r>
          </w:p>
        </w:tc>
        <w:tc>
          <w:tcPr>
            <w:tcW w:type="dxa" w:w="8220"/>
          </w:tcPr>
          <w:p>
            <w:r/>
            <w:r>
              <w:t xml:space="preserve">Ailong Li, Shuang Kong, Chenxi Guo, </w:t>
            </w:r>
            <w:r>
              <w:rPr>
                <w:rFonts w:ascii="Arial" w:hAnsi="Arial"/>
                <w:b/>
                <w:u w:val="single"/>
              </w:rPr>
              <w:t>Hideshi Ooka</w:t>
            </w:r>
            <w:r>
              <w:t>, Kiyohiro Adachi, Daisuke Hashizume, Qike Jiang, Hongxian Han, Jianping Xiao*, Ryuhei Nakamura*</w:t>
            </w:r>
            <w:r>
              <w:t xml:space="preserve"> "</w:t>
            </w:r>
            <w:r>
              <w:t>Enhancing the Stability of Cobalt Spinel Oxide Towards Sustainable Oxygen Evolution in Acid</w:t>
            </w:r>
            <w:r>
              <w:t>"</w:t>
            </w:r>
            <w:r>
              <w:t xml:space="preserve"> </w:t>
            </w:r>
            <w:r>
              <w:rPr>
                <w:rFonts w:ascii="Arial" w:hAnsi="Arial"/>
                <w:b/>
                <w:i/>
              </w:rPr>
              <w:t>Nat. Catal.</w:t>
            </w:r>
            <w:r>
              <w:t xml:space="preserve">, </w:t>
            </w:r>
            <w:r>
              <w:rPr>
                <w:rFonts w:ascii="Arial" w:hAnsi="Arial"/>
                <w:b/>
              </w:rPr>
              <w:t>2022</w:t>
            </w:r>
            <w:r>
              <w:t xml:space="preserve">, </w:t>
            </w:r>
            <w:r>
              <w:rPr>
                <w:i/>
              </w:rPr>
              <w:t>5</w:t>
            </w:r>
            <w:r>
              <w:t xml:space="preserve">, </w:t>
            </w:r>
            <w:r>
              <w:t>109-118</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12.</w:t>
            </w:r>
          </w:p>
        </w:tc>
        <w:tc>
          <w:tcPr>
            <w:tcW w:type="dxa" w:w="8220"/>
          </w:tcPr>
          <w:p>
            <w:r/>
            <w:r/>
            <w:r>
              <w:rPr>
                <w:rFonts w:ascii="Arial" w:hAnsi="Arial"/>
                <w:b/>
                <w:u w:val="single"/>
              </w:rPr>
              <w:t>Hideshi Ooka</w:t>
            </w:r>
            <w:r>
              <w:t>*, Marie E. Wintzer, Ryuhei Nakamura</w:t>
            </w:r>
            <w:r>
              <w:t xml:space="preserve"> "</w:t>
            </w:r>
            <w:r>
              <w:t>Non-Zero Binding Enhances Kinetics of Catalysis: Machine Learning Analysis on the Experimental Hydrogen Binding Energy of Platinum</w:t>
            </w:r>
            <w:r>
              <w:t>"</w:t>
            </w:r>
            <w:r>
              <w:t xml:space="preserve"> </w:t>
            </w:r>
            <w:r>
              <w:rPr>
                <w:rFonts w:ascii="Arial" w:hAnsi="Arial"/>
                <w:b/>
                <w:i/>
              </w:rPr>
              <w:t>ACS Catal.</w:t>
            </w:r>
            <w:r>
              <w:t xml:space="preserve">, </w:t>
            </w:r>
            <w:r>
              <w:rPr>
                <w:rFonts w:ascii="Arial" w:hAnsi="Arial"/>
                <w:b/>
              </w:rPr>
              <w:t>2021</w:t>
            </w:r>
            <w:r>
              <w:t xml:space="preserve">, </w:t>
            </w:r>
            <w:r>
              <w:rPr>
                <w:i/>
              </w:rPr>
              <w:t>11</w:t>
            </w:r>
            <w:r>
              <w:t xml:space="preserve">, </w:t>
            </w:r>
            <w:r>
              <w:t>6298-6303</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13.</w:t>
            </w:r>
          </w:p>
        </w:tc>
        <w:tc>
          <w:tcPr>
            <w:tcW w:type="dxa" w:w="8220"/>
          </w:tcPr>
          <w:p>
            <w:r/>
            <w:r>
              <w:t xml:space="preserve">Ji-Eun Lee, Akira Yamaguchi, </w:t>
            </w:r>
            <w:r>
              <w:rPr>
                <w:rFonts w:ascii="Arial" w:hAnsi="Arial"/>
                <w:b/>
                <w:u w:val="single"/>
              </w:rPr>
              <w:t>Hideshi Ooka</w:t>
            </w:r>
            <w:r>
              <w:t>, Tomohiro Kazami, Masahiro Miyauchi, Norio Kitadai, Ryuhei Nakamura*</w:t>
            </w:r>
            <w:r>
              <w:t xml:space="preserve"> "</w:t>
            </w:r>
            <w:r>
              <w:rPr>
                <w:vertAlign w:val="subscript"/>
              </w:rPr>
            </w:r>
            <w:r>
              <w:t>In Situ FTIR Study of CO</w:t>
            </w:r>
            <w:r>
              <w:rPr>
                <w:vertAlign w:val="subscript"/>
              </w:rPr>
              <w:t>2</w:t>
            </w:r>
            <w:r>
              <w:t xml:space="preserve"> Reduction on Inorganic Analogues of Carbon Monoxide Dehydrogenase</w:t>
            </w:r>
            <w:r>
              <w:t>"</w:t>
            </w:r>
            <w:r>
              <w:t xml:space="preserve"> </w:t>
            </w:r>
            <w:r>
              <w:rPr>
                <w:rFonts w:ascii="Arial" w:hAnsi="Arial"/>
                <w:b/>
                <w:i/>
              </w:rPr>
              <w:t>Chem. Commun.</w:t>
            </w:r>
            <w:r>
              <w:t xml:space="preserve">, </w:t>
            </w:r>
            <w:r>
              <w:rPr>
                <w:rFonts w:ascii="Arial" w:hAnsi="Arial"/>
                <w:b/>
              </w:rPr>
              <w:t>2021</w:t>
            </w:r>
            <w:r>
              <w:t xml:space="preserve">, </w:t>
            </w:r>
            <w:r>
              <w:rPr>
                <w:i/>
              </w:rPr>
              <w:t>57</w:t>
            </w:r>
            <w:r>
              <w:t xml:space="preserve">, </w:t>
            </w:r>
            <w:r>
              <w:t>3267-3270</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14.</w:t>
            </w:r>
          </w:p>
        </w:tc>
        <w:tc>
          <w:tcPr>
            <w:tcW w:type="dxa" w:w="8220"/>
          </w:tcPr>
          <w:p>
            <w:r/>
            <w:r>
              <w:t xml:space="preserve">Daoping He, </w:t>
            </w:r>
            <w:r>
              <w:rPr>
                <w:rFonts w:ascii="Arial" w:hAnsi="Arial"/>
                <w:b/>
                <w:u w:val="single"/>
              </w:rPr>
              <w:t>Hideshi Ooka</w:t>
            </w:r>
            <w:r>
              <w:t>, Yujeong Kim, Yamei Li, Fangming Jin*, Sun Hee Kim*, Ryuhei Nakamura*</w:t>
            </w:r>
            <w:r>
              <w:t xml:space="preserve"> "</w:t>
            </w:r>
            <w:r>
              <w:rPr>
                <w:vertAlign w:val="subscript"/>
              </w:rPr>
            </w:r>
            <w:r>
              <w:t>Atomic-Scale Evidence for Highly Selective Electrocatalytic N- N Coupling on Metallic MoS</w:t>
            </w:r>
            <w:r>
              <w:rPr>
                <w:vertAlign w:val="subscript"/>
              </w:rPr>
              <w:t>2</w:t>
            </w:r>
            <w:r/>
            <w:r>
              <w:t>"</w:t>
            </w:r>
            <w:r>
              <w:t xml:space="preserve"> </w:t>
            </w:r>
            <w:r>
              <w:rPr>
                <w:rFonts w:ascii="Arial" w:hAnsi="Arial"/>
                <w:b/>
                <w:i/>
              </w:rPr>
              <w:t>Proc. Natl. Acad. Sci.</w:t>
            </w:r>
            <w:r>
              <w:t xml:space="preserve">, </w:t>
            </w:r>
            <w:r>
              <w:rPr>
                <w:rFonts w:ascii="Arial" w:hAnsi="Arial"/>
                <w:b/>
              </w:rPr>
              <w:t>2020</w:t>
            </w:r>
            <w:r>
              <w:t xml:space="preserve">, </w:t>
            </w:r>
            <w:r>
              <w:rPr>
                <w:i/>
              </w:rPr>
              <w:t>117</w:t>
            </w:r>
            <w:r>
              <w:t xml:space="preserve">, </w:t>
            </w:r>
            <w:r>
              <w:t>31631-31638</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15.</w:t>
            </w:r>
          </w:p>
        </w:tc>
        <w:tc>
          <w:tcPr>
            <w:tcW w:type="dxa" w:w="8220"/>
          </w:tcPr>
          <w:p>
            <w:r/>
            <w:r>
              <w:t xml:space="preserve">Yamei Li*, Yoo Kyung Go, </w:t>
            </w:r>
            <w:r>
              <w:rPr>
                <w:rFonts w:ascii="Arial" w:hAnsi="Arial"/>
                <w:b/>
                <w:u w:val="single"/>
              </w:rPr>
              <w:t>Hideshi Ooka</w:t>
            </w:r>
            <w:r>
              <w:t>, Daoping He, Fangming Jin, Sun Hee Kim*, Ryuhei Nakamura*</w:t>
            </w:r>
            <w:r>
              <w:t xml:space="preserve"> "</w:t>
            </w:r>
            <w:r>
              <w:t>Enzyme Mimetic Active Intermediates for Nitrate Reduction in Neutral Aqueous Media</w:t>
            </w:r>
            <w:r>
              <w:t>"</w:t>
            </w:r>
            <w:r>
              <w:t xml:space="preserve"> </w:t>
            </w:r>
            <w:r>
              <w:rPr>
                <w:rFonts w:ascii="Arial" w:hAnsi="Arial"/>
                <w:b/>
                <w:i/>
              </w:rPr>
              <w:t>Angew. Chem. Int. Ed.</w:t>
            </w:r>
            <w:r>
              <w:t xml:space="preserve">, </w:t>
            </w:r>
            <w:r>
              <w:rPr>
                <w:rFonts w:ascii="Arial" w:hAnsi="Arial"/>
                <w:b/>
              </w:rPr>
              <w:t>2020</w:t>
            </w:r>
            <w:r>
              <w:t xml:space="preserve">, </w:t>
            </w:r>
            <w:r>
              <w:rPr>
                <w:i/>
              </w:rPr>
              <w:t>59</w:t>
            </w:r>
            <w:r>
              <w:t xml:space="preserve">, </w:t>
            </w:r>
            <w:r>
              <w:t>9744-9750</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16.</w:t>
            </w:r>
          </w:p>
        </w:tc>
        <w:tc>
          <w:tcPr>
            <w:tcW w:type="dxa" w:w="8220"/>
          </w:tcPr>
          <w:p>
            <w:r/>
            <w:r/>
            <w:r>
              <w:rPr>
                <w:rFonts w:ascii="Arial" w:hAnsi="Arial"/>
                <w:b/>
                <w:u w:val="single"/>
              </w:rPr>
              <w:t>Hideshi Ooka</w:t>
            </w:r>
            <w:r>
              <w:t>*, Ryuhei Nakamura</w:t>
            </w:r>
            <w:r>
              <w:t xml:space="preserve"> "</w:t>
            </w:r>
            <w:r>
              <w:t>Shift of the Optimum Binding Energy at Higher Rates of Catalysis</w:t>
            </w:r>
            <w:r>
              <w:t>"</w:t>
            </w:r>
            <w:r>
              <w:t xml:space="preserve"> </w:t>
            </w:r>
            <w:r>
              <w:rPr>
                <w:rFonts w:ascii="Arial" w:hAnsi="Arial"/>
                <w:b/>
                <w:i/>
              </w:rPr>
              <w:t>J. Phys. Chem. Lett.</w:t>
            </w:r>
            <w:r>
              <w:t xml:space="preserve">, </w:t>
            </w:r>
            <w:r>
              <w:rPr>
                <w:rFonts w:ascii="Arial" w:hAnsi="Arial"/>
                <w:b/>
              </w:rPr>
              <w:t>2019</w:t>
            </w:r>
            <w:r>
              <w:t xml:space="preserve">, </w:t>
            </w:r>
            <w:r>
              <w:rPr>
                <w:i/>
              </w:rPr>
              <w:t>10</w:t>
            </w:r>
            <w:r>
              <w:t xml:space="preserve">, </w:t>
            </w:r>
            <w:r>
              <w:t>6706-6713</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17.</w:t>
            </w:r>
          </w:p>
        </w:tc>
        <w:tc>
          <w:tcPr>
            <w:tcW w:type="dxa" w:w="8220"/>
          </w:tcPr>
          <w:p>
            <w:r/>
            <w:r>
              <w:t xml:space="preserve">Ailong Li, </w:t>
            </w:r>
            <w:r>
              <w:rPr>
                <w:rFonts w:ascii="Arial" w:hAnsi="Arial"/>
                <w:b/>
                <w:u w:val="single"/>
              </w:rPr>
              <w:t>Hideshi Ooka</w:t>
            </w:r>
            <w:r>
              <w:t>, Nadege Bonnet, Toru Hayashi, Yimeng Sun, Qike Jiang, Can Li, Hongxian Han*, Ryuhei Nakamura*</w:t>
            </w:r>
            <w:r>
              <w:t xml:space="preserve"> "</w:t>
            </w:r>
            <w:r>
              <w:t>Stable Potential Windows for Long-Term Electrocatalysis by Manganese Oxides Under Acidic Conditions</w:t>
            </w:r>
            <w:r>
              <w:t>"</w:t>
            </w:r>
            <w:r>
              <w:t xml:space="preserve"> </w:t>
            </w:r>
            <w:r>
              <w:rPr>
                <w:rFonts w:ascii="Arial" w:hAnsi="Arial"/>
                <w:b/>
                <w:i/>
              </w:rPr>
              <w:t>Angew. Chem. Int. Ed.</w:t>
            </w:r>
            <w:r>
              <w:t xml:space="preserve">, </w:t>
            </w:r>
            <w:r>
              <w:rPr>
                <w:rFonts w:ascii="Arial" w:hAnsi="Arial"/>
                <w:b/>
              </w:rPr>
              <w:t>2019</w:t>
            </w:r>
            <w:r>
              <w:t xml:space="preserve">, </w:t>
            </w:r>
            <w:r>
              <w:rPr>
                <w:i/>
              </w:rPr>
              <w:t>58</w:t>
            </w:r>
            <w:r>
              <w:t xml:space="preserve">, </w:t>
            </w:r>
            <w:r>
              <w:t>5054-5058</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18.</w:t>
            </w:r>
          </w:p>
        </w:tc>
        <w:tc>
          <w:tcPr>
            <w:tcW w:type="dxa" w:w="8220"/>
          </w:tcPr>
          <w:p>
            <w:r/>
            <w:r>
              <w:t xml:space="preserve">Daoping He, </w:t>
            </w:r>
            <w:r>
              <w:rPr>
                <w:rFonts w:ascii="Arial" w:hAnsi="Arial"/>
                <w:b/>
                <w:u w:val="single"/>
              </w:rPr>
              <w:t>Hideshi Ooka</w:t>
            </w:r>
            <w:r>
              <w:t>, Yamei Li, Fangming Jin*, Ryuhei Nakamura*</w:t>
            </w:r>
            <w:r>
              <w:t xml:space="preserve"> "</w:t>
            </w:r>
            <w:r>
              <w:rPr>
                <w:vertAlign w:val="subscript"/>
              </w:rPr>
            </w:r>
            <w:r>
              <w:t>Phase-Selective Hydrothermal Synthesis of Metallic MoS</w:t>
            </w:r>
            <w:r>
              <w:rPr>
                <w:vertAlign w:val="subscript"/>
              </w:rPr>
              <w:t>2</w:t>
            </w:r>
            <w:r>
              <w:t xml:space="preserve"> at High Temperature</w:t>
            </w:r>
            <w:r>
              <w:t>"</w:t>
            </w:r>
            <w:r>
              <w:t xml:space="preserve"> </w:t>
            </w:r>
            <w:r>
              <w:rPr>
                <w:rFonts w:ascii="Arial" w:hAnsi="Arial"/>
                <w:b/>
                <w:i/>
              </w:rPr>
              <w:t>Chem. Lett.</w:t>
            </w:r>
            <w:r>
              <w:t xml:space="preserve">, </w:t>
            </w:r>
            <w:r>
              <w:rPr>
                <w:rFonts w:ascii="Arial" w:hAnsi="Arial"/>
                <w:b/>
              </w:rPr>
              <w:t>2019</w:t>
            </w:r>
            <w:r>
              <w:t xml:space="preserve">, </w:t>
            </w:r>
            <w:r>
              <w:rPr>
                <w:i/>
              </w:rPr>
              <w:t>58</w:t>
            </w:r>
            <w:r>
              <w:t xml:space="preserve">, </w:t>
            </w:r>
            <w:r>
              <w:t>5054-5058</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19.</w:t>
            </w:r>
          </w:p>
        </w:tc>
        <w:tc>
          <w:tcPr>
            <w:tcW w:type="dxa" w:w="8220"/>
          </w:tcPr>
          <w:p>
            <w:r/>
            <w:r/>
            <w:r>
              <w:rPr>
                <w:rFonts w:ascii="Arial" w:hAnsi="Arial"/>
                <w:b/>
                <w:u w:val="single"/>
              </w:rPr>
              <w:t>Hideshi Ooka</w:t>
            </w:r>
            <w:r>
              <w:t>, Kazuhito Hashimoto, Ryuhei Nakamura*</w:t>
            </w:r>
            <w:r>
              <w:t xml:space="preserve"> "</w:t>
            </w:r>
            <w:r>
              <w:t>Design Strategy of Multi-Electron Transfer Catalysts Based on a Bioinformatic Analysis of Oxygen Evolution and Reduction Enzymes</w:t>
            </w:r>
            <w:r>
              <w:t>"</w:t>
            </w:r>
            <w:r>
              <w:t xml:space="preserve"> </w:t>
            </w:r>
            <w:r>
              <w:rPr>
                <w:rFonts w:ascii="Arial" w:hAnsi="Arial"/>
                <w:b/>
                <w:i/>
              </w:rPr>
              <w:t>Mol. Inform.</w:t>
            </w:r>
            <w:r>
              <w:t xml:space="preserve">, </w:t>
            </w:r>
            <w:r>
              <w:rPr>
                <w:rFonts w:ascii="Arial" w:hAnsi="Arial"/>
                <w:b/>
              </w:rPr>
              <w:t>2018</w:t>
            </w:r>
            <w:r>
              <w:t xml:space="preserve">, </w:t>
            </w:r>
            <w:r>
              <w:rPr>
                <w:i/>
              </w:rPr>
              <w:t>37</w:t>
            </w:r>
            <w:r>
              <w:t xml:space="preserve">, </w:t>
            </w:r>
            <w:r>
              <w:t>1700139</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20.</w:t>
            </w:r>
          </w:p>
        </w:tc>
        <w:tc>
          <w:tcPr>
            <w:tcW w:type="dxa" w:w="8220"/>
          </w:tcPr>
          <w:p>
            <w:r/>
            <w:r>
              <w:t xml:space="preserve">Hirotaka Kakizaki, </w:t>
            </w:r>
            <w:r>
              <w:rPr>
                <w:rFonts w:ascii="Arial" w:hAnsi="Arial"/>
                <w:b/>
                <w:u w:val="single"/>
              </w:rPr>
              <w:t>Hideshi Ooka</w:t>
            </w:r>
            <w:r>
              <w:t>, Toru Hayashi, Akira Yamaguchi, Nadege Bonnet-Mercier, Kazuhito Hashimoto, Ryuhei Nakamura*</w:t>
            </w:r>
            <w:r>
              <w:t xml:space="preserve"> "</w:t>
            </w:r>
            <w:r>
              <w:t>Evidence That Crystal Facet Orientation Dictates Oxygen Evolution Intermediates on Rutile Manganese Oxide</w:t>
            </w:r>
            <w:r>
              <w:t>"</w:t>
            </w:r>
            <w:r>
              <w:t xml:space="preserve"> </w:t>
            </w:r>
            <w:r>
              <w:rPr>
                <w:rFonts w:ascii="Arial" w:hAnsi="Arial"/>
                <w:b/>
                <w:i/>
              </w:rPr>
              <w:t>Adv. Funct. Mater.</w:t>
            </w:r>
            <w:r>
              <w:t xml:space="preserve">, </w:t>
            </w:r>
            <w:r>
              <w:rPr>
                <w:rFonts w:ascii="Arial" w:hAnsi="Arial"/>
                <w:b/>
              </w:rPr>
              <w:t>2018</w:t>
            </w:r>
            <w:r>
              <w:t xml:space="preserve">, </w:t>
            </w:r>
            <w:r>
              <w:rPr>
                <w:i/>
              </w:rPr>
              <w:t>28</w:t>
            </w:r>
            <w:r>
              <w:t xml:space="preserve">, </w:t>
            </w:r>
            <w:r>
              <w:t>1706319</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21.</w:t>
            </w:r>
          </w:p>
        </w:tc>
        <w:tc>
          <w:tcPr>
            <w:tcW w:type="dxa" w:w="8220"/>
          </w:tcPr>
          <w:p>
            <w:r/>
            <w:r>
              <w:t xml:space="preserve">Daoping He, Yamei Li, </w:t>
            </w:r>
            <w:r>
              <w:rPr>
                <w:rFonts w:ascii="Arial" w:hAnsi="Arial"/>
                <w:b/>
                <w:u w:val="single"/>
              </w:rPr>
              <w:t>Hideshi Ooka</w:t>
            </w:r>
            <w:r>
              <w:t>, Yoo Kyung Go, Fangming Jin*, Sun Hee Kim*, Ryuhei Nakamura*</w:t>
            </w:r>
            <w:r>
              <w:t xml:space="preserve"> "</w:t>
            </w:r>
            <w:r>
              <w:t>Selective Electrocatalytic Reduction of Nitrite to Dinitrogen Based on Decoupled Proton-Electron Transfer</w:t>
            </w:r>
            <w:r>
              <w:t>"</w:t>
            </w:r>
            <w:r>
              <w:t xml:space="preserve"> </w:t>
            </w:r>
            <w:r>
              <w:rPr>
                <w:rFonts w:ascii="Arial" w:hAnsi="Arial"/>
                <w:b/>
                <w:i/>
              </w:rPr>
              <w:t>J. Am. Chem. Soc.</w:t>
            </w:r>
            <w:r>
              <w:t xml:space="preserve">, </w:t>
            </w:r>
            <w:r>
              <w:rPr>
                <w:rFonts w:ascii="Arial" w:hAnsi="Arial"/>
                <w:b/>
              </w:rPr>
              <w:t>2018</w:t>
            </w:r>
            <w:r>
              <w:t xml:space="preserve">, </w:t>
            </w:r>
            <w:r>
              <w:rPr>
                <w:i/>
              </w:rPr>
              <w:t>140</w:t>
            </w:r>
            <w:r>
              <w:t xml:space="preserve">, </w:t>
            </w:r>
            <w:r>
              <w:t>2012-2015</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22.</w:t>
            </w:r>
          </w:p>
        </w:tc>
        <w:tc>
          <w:tcPr>
            <w:tcW w:type="dxa" w:w="8220"/>
          </w:tcPr>
          <w:p>
            <w:r/>
            <w:r/>
            <w:r>
              <w:rPr>
                <w:rFonts w:ascii="Arial" w:hAnsi="Arial"/>
                <w:b/>
                <w:u w:val="single"/>
              </w:rPr>
              <w:t>Hideshi Ooka</w:t>
            </w:r>
            <w:r>
              <w:t>, Marta C. Figueiredo, Marc T. M. Koper*</w:t>
            </w:r>
            <w:r>
              <w:t xml:space="preserve"> "</w:t>
            </w:r>
            <w:r>
              <w:t>Competition Between Hydrogen Evolution and Carbon Dioxide Reduction on Copper Electrodes in Mildly Acidic Media</w:t>
            </w:r>
            <w:r>
              <w:t>"</w:t>
            </w:r>
            <w:r>
              <w:t xml:space="preserve"> </w:t>
            </w:r>
            <w:r>
              <w:rPr>
                <w:rFonts w:ascii="Arial" w:hAnsi="Arial"/>
                <w:b/>
                <w:i/>
              </w:rPr>
              <w:t>Langmuir</w:t>
            </w:r>
            <w:r>
              <w:t xml:space="preserve">, </w:t>
            </w:r>
            <w:r>
              <w:rPr>
                <w:rFonts w:ascii="Arial" w:hAnsi="Arial"/>
                <w:b/>
              </w:rPr>
              <w:t>2017</w:t>
            </w:r>
            <w:r>
              <w:t xml:space="preserve">, </w:t>
            </w:r>
            <w:r>
              <w:rPr>
                <w:i/>
              </w:rPr>
              <w:t>33</w:t>
            </w:r>
            <w:r>
              <w:t xml:space="preserve">, </w:t>
            </w:r>
            <w:r>
              <w:t>9307-9313</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23.</w:t>
            </w:r>
          </w:p>
        </w:tc>
        <w:tc>
          <w:tcPr>
            <w:tcW w:type="dxa" w:w="8220"/>
          </w:tcPr>
          <w:p>
            <w:r/>
            <w:r/>
            <w:r>
              <w:rPr>
                <w:rFonts w:ascii="Arial" w:hAnsi="Arial"/>
                <w:b/>
                <w:u w:val="single"/>
              </w:rPr>
              <w:t>Hideshi Ooka</w:t>
            </w:r>
            <w:r>
              <w:t>, Toshihiro Takashima, Akira Yamaguchi, Toru Hayashi, Ryuhei Nakamura*</w:t>
            </w:r>
            <w:r>
              <w:t xml:space="preserve"> "</w:t>
            </w:r>
            <w:r>
              <w:t>Element Strategy of Oxygen Evolution Electrocatalysis Based on in Situ Spectroelectrochemistry</w:t>
            </w:r>
            <w:r>
              <w:t>"</w:t>
            </w:r>
            <w:r>
              <w:t xml:space="preserve"> </w:t>
            </w:r>
            <w:r>
              <w:rPr>
                <w:rFonts w:ascii="Arial" w:hAnsi="Arial"/>
                <w:b/>
                <w:i/>
              </w:rPr>
              <w:t>Chem. Commun.</w:t>
            </w:r>
            <w:r>
              <w:t xml:space="preserve">, </w:t>
            </w:r>
            <w:r>
              <w:rPr>
                <w:rFonts w:ascii="Arial" w:hAnsi="Arial"/>
                <w:b/>
              </w:rPr>
              <w:t>2017</w:t>
            </w:r>
            <w:r>
              <w:t xml:space="preserve">, </w:t>
            </w:r>
            <w:r>
              <w:rPr>
                <w:i/>
              </w:rPr>
              <w:t>53</w:t>
            </w:r>
            <w:r>
              <w:t xml:space="preserve">, </w:t>
            </w:r>
            <w:r>
              <w:t>7149-7161</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24.</w:t>
            </w:r>
          </w:p>
        </w:tc>
        <w:tc>
          <w:tcPr>
            <w:tcW w:type="dxa" w:w="8220"/>
          </w:tcPr>
          <w:p>
            <w:r/>
            <w:r/>
            <w:r>
              <w:rPr>
                <w:rFonts w:ascii="Arial" w:hAnsi="Arial"/>
                <w:b/>
                <w:u w:val="single"/>
              </w:rPr>
              <w:t>Hideshi Ooka</w:t>
            </w:r>
            <w:r>
              <w:t>, Akira Yamaguchi, Toshihiro Takashima, Kazuhito Hashimoto, Ryuhei Nakamura*</w:t>
            </w:r>
            <w:r>
              <w:t xml:space="preserve"> "</w:t>
            </w:r>
            <w:r>
              <w:t>Efficiency of Oxygen Evolution on Iridium Oxide Determined From the pH Dependence of Charge Accumulation</w:t>
            </w:r>
            <w:r>
              <w:t>"</w:t>
            </w:r>
            <w:r>
              <w:t xml:space="preserve"> </w:t>
            </w:r>
            <w:r>
              <w:rPr>
                <w:rFonts w:ascii="Arial" w:hAnsi="Arial"/>
                <w:b/>
                <w:i/>
              </w:rPr>
              <w:t>J. Phys. Chem. C</w:t>
            </w:r>
            <w:r>
              <w:t xml:space="preserve">, </w:t>
            </w:r>
            <w:r>
              <w:rPr>
                <w:rFonts w:ascii="Arial" w:hAnsi="Arial"/>
                <w:b/>
              </w:rPr>
              <w:t>2017</w:t>
            </w:r>
            <w:r>
              <w:t xml:space="preserve">, </w:t>
            </w:r>
            <w:r>
              <w:rPr>
                <w:i/>
              </w:rPr>
              <w:t>121</w:t>
            </w:r>
            <w:r>
              <w:t xml:space="preserve">, </w:t>
            </w:r>
            <w:r>
              <w:t>17873-17881</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25.</w:t>
            </w:r>
          </w:p>
        </w:tc>
        <w:tc>
          <w:tcPr>
            <w:tcW w:type="dxa" w:w="8220"/>
          </w:tcPr>
          <w:p>
            <w:r/>
            <w:r/>
            <w:r>
              <w:rPr>
                <w:rFonts w:ascii="Arial" w:hAnsi="Arial"/>
                <w:b/>
                <w:u w:val="single"/>
              </w:rPr>
              <w:t>Hideshi Ooka</w:t>
            </w:r>
            <w:r>
              <w:t>, Yuanqing Wang, Akira Yamaguchi, Makoto Hatakeyama, Shinichiro Nakamura, Kazuhito Hashimoto*, Ryuhei Nakamura*</w:t>
            </w:r>
            <w:r>
              <w:t xml:space="preserve"> "</w:t>
            </w:r>
            <w:r>
              <w:t>Legitimate Intermediates of Oxygen Evolution on Iridium Oxide Revealed by in Situ Electrochemical Evanescent Wave Spectroscopy</w:t>
            </w:r>
            <w:r>
              <w:t>"</w:t>
            </w:r>
            <w:r>
              <w:t xml:space="preserve"> </w:t>
            </w:r>
            <w:r>
              <w:rPr>
                <w:rFonts w:ascii="Arial" w:hAnsi="Arial"/>
                <w:b/>
                <w:i/>
              </w:rPr>
              <w:t>Phys. Chem. Chem. Phys.</w:t>
            </w:r>
            <w:r>
              <w:t xml:space="preserve">, </w:t>
            </w:r>
            <w:r>
              <w:rPr>
                <w:rFonts w:ascii="Arial" w:hAnsi="Arial"/>
                <w:b/>
              </w:rPr>
              <w:t>2016</w:t>
            </w:r>
            <w:r>
              <w:t xml:space="preserve">, </w:t>
            </w:r>
            <w:r>
              <w:rPr>
                <w:i/>
              </w:rPr>
              <w:t>18</w:t>
            </w:r>
            <w:r>
              <w:t xml:space="preserve">, </w:t>
            </w:r>
            <w:r>
              <w:t>15199-15204</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26.</w:t>
            </w:r>
          </w:p>
        </w:tc>
        <w:tc>
          <w:tcPr>
            <w:tcW w:type="dxa" w:w="8220"/>
          </w:tcPr>
          <w:p>
            <w:r/>
            <w:r/>
            <w:r>
              <w:rPr>
                <w:rFonts w:ascii="Arial" w:hAnsi="Arial"/>
                <w:b/>
                <w:u w:val="single"/>
              </w:rPr>
              <w:t>Hideshi Ooka</w:t>
            </w:r>
            <w:r>
              <w:t>, Takumi Ishii, Kazuhito Hashimoto*, Ryuhei Nakamura*</w:t>
            </w:r>
            <w:r>
              <w:t xml:space="preserve"> "</w:t>
            </w:r>
            <w:r>
              <w:t>Light-Induced Cell Aggregation of Euglena Gracilis Towards Economically Feasible Biofuel Production</w:t>
            </w:r>
            <w:r>
              <w:t>"</w:t>
            </w:r>
            <w:r>
              <w:t xml:space="preserve"> </w:t>
            </w:r>
            <w:r>
              <w:rPr>
                <w:rFonts w:ascii="Arial" w:hAnsi="Arial"/>
                <w:b/>
                <w:i/>
              </w:rPr>
              <w:t>RSC Adv.</w:t>
            </w:r>
            <w:r>
              <w:t xml:space="preserve">, </w:t>
            </w:r>
            <w:r>
              <w:rPr>
                <w:rFonts w:ascii="Arial" w:hAnsi="Arial"/>
                <w:b/>
              </w:rPr>
              <w:t>2014</w:t>
            </w:r>
            <w:r>
              <w:t xml:space="preserve">, </w:t>
            </w:r>
            <w:r>
              <w:rPr>
                <w:i/>
              </w:rPr>
              <w:t>4</w:t>
            </w:r>
            <w:r>
              <w:t xml:space="preserve">, </w:t>
            </w:r>
            <w:r>
              <w:t>20693-20698</w:t>
            </w:r>
            <w:r>
              <w:t>.</w:t>
              <w:br/>
            </w:r>
          </w:p>
        </w:tc>
      </w:tr>
    </w:tbl>
    <w:p>
      <w:r>
        <w:rPr>
          <w:rFonts w:ascii="游ゴシック" w:hAnsi="游ゴシック" w:eastAsia="游ゴシック"/>
          <w:b/>
          <w:sz w:val="28"/>
          <w:u w:val="single"/>
        </w:rPr>
        <w:t>総説: 3 報</w:t>
      </w:r>
    </w:p>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t xml:space="preserve">Thomas Kadyk*, Jianping Xiao, </w:t>
            </w:r>
            <w:r>
              <w:rPr>
                <w:rFonts w:ascii="Arial" w:hAnsi="Arial"/>
                <w:b/>
                <w:u w:val="single"/>
              </w:rPr>
              <w:t>Hideshi Ooka</w:t>
            </w:r>
            <w:r>
              <w:t>, Jun Huang, Kai S. Exner*</w:t>
            </w:r>
            <w:r>
              <w:t xml:space="preserve"> "</w:t>
            </w:r>
            <w:r>
              <w:t>Material and Composition Screening Approaches in Electrocatalysis and Battery Research</w:t>
            </w:r>
            <w:r>
              <w:t>"</w:t>
            </w:r>
            <w:r>
              <w:t xml:space="preserve"> </w:t>
            </w:r>
            <w:r>
              <w:rPr>
                <w:rFonts w:ascii="Arial" w:hAnsi="Arial"/>
                <w:b/>
                <w:i/>
              </w:rPr>
              <w:t>Front. Energ. Res.</w:t>
            </w:r>
            <w:r>
              <w:t xml:space="preserve">, </w:t>
            </w:r>
            <w:r>
              <w:rPr>
                <w:rFonts w:ascii="Arial" w:hAnsi="Arial"/>
                <w:b/>
              </w:rPr>
              <w:t>2021</w:t>
            </w:r>
            <w:r>
              <w:t xml:space="preserve">, </w:t>
            </w:r>
            <w:r>
              <w:rPr>
                <w:i/>
              </w:rPr>
              <w:t>9</w:t>
            </w:r>
            <w:r>
              <w:t xml:space="preserve">, </w:t>
            </w:r>
            <w:r>
              <w:t>227</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r>
              <w:rPr>
                <w:rFonts w:ascii="Arial" w:hAnsi="Arial"/>
                <w:b/>
                <w:u w:val="single"/>
              </w:rPr>
              <w:t>Hideshi Ooka</w:t>
            </w:r>
            <w:r>
              <w:t>*, Jun Huang, Kai S. Exner</w:t>
            </w:r>
            <w:r>
              <w:t xml:space="preserve"> "</w:t>
            </w:r>
            <w:r>
              <w:t>The Sabatier Principle in Electrocatalysis: Basics, Limitations, and Extensions</w:t>
            </w:r>
            <w:r>
              <w:t>"</w:t>
            </w:r>
            <w:r>
              <w:t xml:space="preserve"> </w:t>
            </w:r>
            <w:r>
              <w:rPr>
                <w:rFonts w:ascii="Arial" w:hAnsi="Arial"/>
                <w:b/>
                <w:i/>
              </w:rPr>
              <w:t>Front. Energ. Res.</w:t>
            </w:r>
            <w:r>
              <w:t xml:space="preserve">, </w:t>
            </w:r>
            <w:r>
              <w:rPr>
                <w:rFonts w:ascii="Arial" w:hAnsi="Arial"/>
                <w:b/>
              </w:rPr>
              <w:t>2021</w:t>
            </w:r>
            <w:r>
              <w:t xml:space="preserve">, </w:t>
            </w:r>
            <w:r>
              <w:rPr>
                <w:i/>
              </w:rPr>
              <w:t>9</w:t>
            </w:r>
            <w:r>
              <w:t xml:space="preserve">, </w:t>
            </w:r>
            <w:r>
              <w:t>155</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3.</w:t>
            </w:r>
          </w:p>
        </w:tc>
        <w:tc>
          <w:tcPr>
            <w:tcW w:type="dxa" w:w="8220"/>
          </w:tcPr>
          <w:p>
            <w:r/>
            <w:r/>
            <w:r>
              <w:rPr>
                <w:rFonts w:ascii="Arial" w:hAnsi="Arial"/>
                <w:b/>
                <w:u w:val="single"/>
              </w:rPr>
              <w:t>Hideshi Ooka</w:t>
            </w:r>
            <w:r>
              <w:t>, Shawn E. McGlynn, Ryuhei Nakamura*</w:t>
            </w:r>
            <w:r>
              <w:t xml:space="preserve"> "</w:t>
            </w:r>
            <w:r>
              <w:t>Electrochemistry at Deep-Sea Hydrothermal Vents: Utilization of the Thermodynamic Driving Force Towards the Autotrophic Origin of Life</w:t>
            </w:r>
            <w:r>
              <w:t>"</w:t>
            </w:r>
            <w:r>
              <w:t xml:space="preserve"> </w:t>
            </w:r>
            <w:r>
              <w:rPr>
                <w:rFonts w:ascii="Arial" w:hAnsi="Arial"/>
                <w:b/>
                <w:i/>
              </w:rPr>
              <w:t>ChemElectroChem</w:t>
            </w:r>
            <w:r>
              <w:t xml:space="preserve">, </w:t>
            </w:r>
            <w:r>
              <w:rPr>
                <w:rFonts w:ascii="Arial" w:hAnsi="Arial"/>
                <w:b/>
              </w:rPr>
              <w:t>2019</w:t>
            </w:r>
            <w:r>
              <w:t xml:space="preserve">, </w:t>
            </w:r>
            <w:r>
              <w:rPr>
                <w:i/>
              </w:rPr>
              <w:t>6</w:t>
            </w:r>
            <w:r>
              <w:t xml:space="preserve">, </w:t>
            </w:r>
            <w:r>
              <w:t>1316-1323</w:t>
            </w:r>
            <w:r>
              <w:t>.</w:t>
              <w:br/>
            </w:r>
          </w:p>
        </w:tc>
      </w:tr>
    </w:tbl>
    <w:p>
      <w:r>
        <w:br/>
      </w:r>
    </w:p>
    <w:tbl>
      <w:tblPr>
        <w:tblW w:type="auto" w:w="0"/>
        <w:tblLook w:firstColumn="1" w:firstRow="1" w:lastColumn="0" w:lastRow="0" w:noHBand="0" w:noVBand="1" w:val="04A0"/>
      </w:tblPr>
      <w:tblGrid>
        <w:gridCol w:w="9070"/>
      </w:tblGrid>
      <w:tr>
        <w:tc>
          <w:tcPr>
            <w:tcW w:type="dxa" w:w="9070"/>
            <w:shd w:fill="#FFF2CC"/>
          </w:tcPr>
          <w:p>
            <w:r>
              <w:rPr>
                <w:rFonts w:ascii="游ゴシック" w:hAnsi="游ゴシック" w:eastAsia="游ゴシック"/>
                <w:b/>
                <w:sz w:val="28"/>
              </w:rPr>
              <w:t>学会発表</w:t>
            </w:r>
          </w:p>
        </w:tc>
      </w:tr>
    </w:tbl>
    <w:p>
      <w:r>
        <w:rPr>
          <w:rFonts w:ascii="游ゴシック" w:hAnsi="游ゴシック" w:eastAsia="游ゴシック"/>
          <w:b/>
          <w:sz w:val="28"/>
          <w:u w:val="single"/>
        </w:rPr>
        <w:t>【招待講演】</w:t>
      </w:r>
    </w:p>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r>
              <w:rPr>
                <w:rFonts w:ascii="游ゴシック" w:hAnsi="游ゴシック" w:eastAsia="游ゴシック"/>
                <w:b/>
                <w:u w:val="single"/>
              </w:rPr>
              <w:t>大岡英史</w:t>
            </w:r>
            <w:r/>
            <w:r>
              <w:t xml:space="preserve"> 「</w:t>
            </w:r>
            <w:r>
              <w:t>触媒反応速度の向上に向けた数理モデルの開発</w:t>
            </w:r>
            <w:r>
              <w:t>」</w:t>
            </w:r>
            <w:r>
              <w:t xml:space="preserve"> </w:t>
            </w:r>
            <w:r>
              <w:t>近畿大学基礎工学セミナー, 近畿大学, 広島 (2025/02/12).</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r>
              <w:rPr>
                <w:rFonts w:ascii="游ゴシック" w:hAnsi="游ゴシック" w:eastAsia="游ゴシック"/>
                <w:b/>
                <w:u w:val="single"/>
              </w:rPr>
              <w:t>大岡英史</w:t>
            </w:r>
            <w:r/>
            <w:r>
              <w:t xml:space="preserve"> 「</w:t>
            </w:r>
            <w:r>
              <w:t>情報科学の時代における材料開発：実験・数理・情報の相補的な連携</w:t>
            </w:r>
            <w:r>
              <w:t>」</w:t>
            </w:r>
            <w:r>
              <w:t xml:space="preserve"> </w:t>
            </w:r>
            <w:r>
              <w:t>研究室セミナー, 明治大学, 生田キャンパス (2024/09/02).</w:t>
              <w:br/>
            </w:r>
          </w:p>
        </w:tc>
      </w:tr>
    </w:tbl>
    <w:tbl>
      <w:tblPr>
        <w:tblW w:type="auto" w:w="0"/>
        <w:tblLayout w:type="fixed"/>
        <w:tblLook w:firstColumn="1" w:firstRow="1" w:lastColumn="0" w:lastRow="0" w:noHBand="0" w:noVBand="1" w:val="04A0"/>
      </w:tblPr>
      <w:tblGrid>
        <w:gridCol w:w="4535"/>
        <w:gridCol w:w="4535"/>
      </w:tblGrid>
      <w:tr>
        <w:tc>
          <w:tcPr>
            <w:tcW w:type="dxa" w:w="850"/>
          </w:tcPr>
          <w:p>
            <w:r>
              <w:t>3.</w:t>
            </w:r>
          </w:p>
        </w:tc>
        <w:tc>
          <w:tcPr>
            <w:tcW w:type="dxa" w:w="8220"/>
          </w:tcPr>
          <w:p>
            <w:r/>
            <w:r/>
            <w:r>
              <w:rPr>
                <w:rFonts w:ascii="游ゴシック" w:hAnsi="游ゴシック" w:eastAsia="游ゴシック"/>
                <w:b/>
                <w:u w:val="single"/>
              </w:rPr>
              <w:t>大岡英史</w:t>
            </w:r>
            <w:r/>
            <w:r>
              <w:t xml:space="preserve"> 「</w:t>
            </w:r>
            <w:r>
              <w:t>実験・数理・機械学習による触媒反応の動力学解析</w:t>
            </w:r>
            <w:r>
              <w:t>」</w:t>
            </w:r>
            <w:r>
              <w:t xml:space="preserve"> </w:t>
            </w:r>
            <w:r>
              <w:t>MIMS/CMMA自己組織化セミナー, 明治大学, 東京 (2024/06/27).</w:t>
              <w:br/>
            </w:r>
          </w:p>
        </w:tc>
      </w:tr>
    </w:tbl>
    <w:tbl>
      <w:tblPr>
        <w:tblW w:type="auto" w:w="0"/>
        <w:tblLayout w:type="fixed"/>
        <w:tblLook w:firstColumn="1" w:firstRow="1" w:lastColumn="0" w:lastRow="0" w:noHBand="0" w:noVBand="1" w:val="04A0"/>
      </w:tblPr>
      <w:tblGrid>
        <w:gridCol w:w="4535"/>
        <w:gridCol w:w="4535"/>
      </w:tblGrid>
      <w:tr>
        <w:tc>
          <w:tcPr>
            <w:tcW w:type="dxa" w:w="850"/>
          </w:tcPr>
          <w:p>
            <w:r>
              <w:t>4.</w:t>
            </w:r>
          </w:p>
        </w:tc>
        <w:tc>
          <w:tcPr>
            <w:tcW w:type="dxa" w:w="8220"/>
          </w:tcPr>
          <w:p>
            <w:r/>
            <w:r/>
            <w:r>
              <w:rPr>
                <w:rFonts w:ascii="游ゴシック" w:hAnsi="游ゴシック" w:eastAsia="游ゴシック"/>
                <w:b/>
                <w:u w:val="single"/>
              </w:rPr>
              <w:t>大岡英史</w:t>
            </w:r>
            <w:r/>
            <w:r>
              <w:t xml:space="preserve"> 「</w:t>
            </w:r>
            <w:r>
              <w:t>自然界の法則を見つけるための自分磨き</w:t>
            </w:r>
            <w:r>
              <w:t>」</w:t>
            </w:r>
            <w:r>
              <w:t xml:space="preserve"> </w:t>
            </w:r>
            <w:r>
              <w:t>理研Discovery Evening, 理化学研究所, 和光 (2024/02/13).</w:t>
              <w:br/>
            </w:r>
          </w:p>
        </w:tc>
      </w:tr>
    </w:tbl>
    <w:tbl>
      <w:tblPr>
        <w:tblW w:type="auto" w:w="0"/>
        <w:tblLayout w:type="fixed"/>
        <w:tblLook w:firstColumn="1" w:firstRow="1" w:lastColumn="0" w:lastRow="0" w:noHBand="0" w:noVBand="1" w:val="04A0"/>
      </w:tblPr>
      <w:tblGrid>
        <w:gridCol w:w="4535"/>
        <w:gridCol w:w="4535"/>
      </w:tblGrid>
      <w:tr>
        <w:tc>
          <w:tcPr>
            <w:tcW w:type="dxa" w:w="850"/>
          </w:tcPr>
          <w:p>
            <w:r>
              <w:t>5.</w:t>
            </w:r>
          </w:p>
        </w:tc>
        <w:tc>
          <w:tcPr>
            <w:tcW w:type="dxa" w:w="8220"/>
          </w:tcPr>
          <w:p>
            <w:r/>
            <w:r/>
            <w:r>
              <w:rPr>
                <w:rFonts w:ascii="游ゴシック" w:hAnsi="游ゴシック" w:eastAsia="游ゴシック"/>
                <w:b/>
                <w:u w:val="single"/>
              </w:rPr>
              <w:t>大岡英史</w:t>
            </w:r>
            <w:r/>
            <w:r>
              <w:t xml:space="preserve"> 「</w:t>
            </w:r>
            <w:r>
              <w:t>研究って楽しい！え、勉強も楽しいの？</w:t>
            </w:r>
            <w:r>
              <w:t>」</w:t>
            </w:r>
            <w:r>
              <w:t xml:space="preserve"> </w:t>
            </w:r>
            <w:r>
              <w:t>先輩の授業を受けよう, 大阪教育大学附属中学校池田校舎, 大阪 (2023/09/16).</w:t>
              <w:br/>
            </w:r>
          </w:p>
        </w:tc>
      </w:tr>
    </w:tbl>
    <w:tbl>
      <w:tblPr>
        <w:tblW w:type="auto" w:w="0"/>
        <w:tblLayout w:type="fixed"/>
        <w:tblLook w:firstColumn="1" w:firstRow="1" w:lastColumn="0" w:lastRow="0" w:noHBand="0" w:noVBand="1" w:val="04A0"/>
      </w:tblPr>
      <w:tblGrid>
        <w:gridCol w:w="4535"/>
        <w:gridCol w:w="4535"/>
      </w:tblGrid>
      <w:tr>
        <w:tc>
          <w:tcPr>
            <w:tcW w:type="dxa" w:w="850"/>
          </w:tcPr>
          <w:p>
            <w:r>
              <w:t>6.</w:t>
            </w:r>
          </w:p>
        </w:tc>
        <w:tc>
          <w:tcPr>
            <w:tcW w:type="dxa" w:w="8220"/>
          </w:tcPr>
          <w:p>
            <w:r/>
            <w:r/>
            <w:r>
              <w:rPr>
                <w:rFonts w:ascii="Arial" w:hAnsi="Arial"/>
                <w:b/>
                <w:u w:val="single"/>
              </w:rPr>
              <w:t>Hideshi Ooka</w:t>
            </w:r>
            <w:r/>
            <w:r>
              <w:t xml:space="preserve"> "</w:t>
            </w:r>
            <w:r>
              <w:t>Kinetic Modeling of Enzymes and Electrocatalysts</w:t>
            </w:r>
            <w:r>
              <w:t>"</w:t>
            </w:r>
            <w:r>
              <w:t xml:space="preserve"> </w:t>
            </w:r>
            <w:r>
              <w:t>2023 Workshop on Bidirectional Catalysis From Molecular Machines to Enzymes, Paris, France (2023/09/11).</w:t>
              <w:br/>
            </w:r>
          </w:p>
        </w:tc>
      </w:tr>
    </w:tbl>
    <w:tbl>
      <w:tblPr>
        <w:tblW w:type="auto" w:w="0"/>
        <w:tblLayout w:type="fixed"/>
        <w:tblLook w:firstColumn="1" w:firstRow="1" w:lastColumn="0" w:lastRow="0" w:noHBand="0" w:noVBand="1" w:val="04A0"/>
      </w:tblPr>
      <w:tblGrid>
        <w:gridCol w:w="4535"/>
        <w:gridCol w:w="4535"/>
      </w:tblGrid>
      <w:tr>
        <w:tc>
          <w:tcPr>
            <w:tcW w:type="dxa" w:w="850"/>
          </w:tcPr>
          <w:p>
            <w:r>
              <w:t>7.</w:t>
            </w:r>
          </w:p>
        </w:tc>
        <w:tc>
          <w:tcPr>
            <w:tcW w:type="dxa" w:w="8220"/>
          </w:tcPr>
          <w:p>
            <w:r/>
            <w:r/>
            <w:r>
              <w:rPr>
                <w:rFonts w:ascii="游ゴシック" w:hAnsi="游ゴシック" w:eastAsia="游ゴシック"/>
                <w:b/>
                <w:u w:val="single"/>
              </w:rPr>
              <w:t>大岡英史</w:t>
            </w:r>
            <w:r/>
            <w:r>
              <w:t xml:space="preserve"> 「</w:t>
            </w:r>
            <w:r>
              <w:t>触媒理論の開拓：実験出身の理論研究者から見た研究の楽しさ</w:t>
            </w:r>
            <w:r>
              <w:t>」</w:t>
            </w:r>
            <w:r>
              <w:t xml:space="preserve"> </w:t>
            </w:r>
            <w:r>
              <w:t>MERIT-WINGS合宿, レクトーレ湯河原, 箱根 (2023/08/06).</w:t>
              <w:br/>
            </w:r>
          </w:p>
        </w:tc>
      </w:tr>
    </w:tbl>
    <w:tbl>
      <w:tblPr>
        <w:tblW w:type="auto" w:w="0"/>
        <w:tblLayout w:type="fixed"/>
        <w:tblLook w:firstColumn="1" w:firstRow="1" w:lastColumn="0" w:lastRow="0" w:noHBand="0" w:noVBand="1" w:val="04A0"/>
      </w:tblPr>
      <w:tblGrid>
        <w:gridCol w:w="4535"/>
        <w:gridCol w:w="4535"/>
      </w:tblGrid>
      <w:tr>
        <w:tc>
          <w:tcPr>
            <w:tcW w:type="dxa" w:w="850"/>
          </w:tcPr>
          <w:p>
            <w:r>
              <w:t>8.</w:t>
            </w:r>
          </w:p>
        </w:tc>
        <w:tc>
          <w:tcPr>
            <w:tcW w:type="dxa" w:w="8220"/>
          </w:tcPr>
          <w:p>
            <w:r/>
            <w:r/>
            <w:r>
              <w:rPr>
                <w:rFonts w:ascii="Arial" w:hAnsi="Arial"/>
                <w:b/>
                <w:u w:val="single"/>
              </w:rPr>
              <w:t>Hideshi Ooka</w:t>
            </w:r>
            <w:r/>
            <w:r>
              <w:t xml:space="preserve"> "</w:t>
            </w:r>
            <w:r>
              <w:t>Analysis and Experimental Verification of Dissipative Chemical Reaction Networks Towards Understanding Sustainability</w:t>
            </w:r>
            <w:r>
              <w:t>"</w:t>
            </w:r>
            <w:r>
              <w:t xml:space="preserve"> </w:t>
            </w:r>
            <w:r>
              <w:t>触媒・酵素・エコシステムの統合理解に向けた数理実験融合, RIKEN, Wako (2023/03/09).</w:t>
              <w:br/>
            </w:r>
          </w:p>
        </w:tc>
      </w:tr>
    </w:tbl>
    <w:tbl>
      <w:tblPr>
        <w:tblW w:type="auto" w:w="0"/>
        <w:tblLayout w:type="fixed"/>
        <w:tblLook w:firstColumn="1" w:firstRow="1" w:lastColumn="0" w:lastRow="0" w:noHBand="0" w:noVBand="1" w:val="04A0"/>
      </w:tblPr>
      <w:tblGrid>
        <w:gridCol w:w="4535"/>
        <w:gridCol w:w="4535"/>
      </w:tblGrid>
      <w:tr>
        <w:tc>
          <w:tcPr>
            <w:tcW w:type="dxa" w:w="850"/>
          </w:tcPr>
          <w:p>
            <w:r>
              <w:t>9.</w:t>
            </w:r>
          </w:p>
        </w:tc>
        <w:tc>
          <w:tcPr>
            <w:tcW w:type="dxa" w:w="8220"/>
          </w:tcPr>
          <w:p>
            <w:r/>
            <w:r/>
            <w:r>
              <w:rPr>
                <w:rFonts w:ascii="游ゴシック" w:hAnsi="游ゴシック" w:eastAsia="游ゴシック"/>
                <w:b/>
                <w:u w:val="single"/>
              </w:rPr>
              <w:t>大岡英史</w:t>
            </w:r>
            <w:r/>
            <w:r>
              <w:t xml:space="preserve"> 「</w:t>
            </w:r>
            <w:r>
              <w:t>実験データに基づく触媒反応パラメーターの推定：活性、選択性への応用</w:t>
            </w:r>
            <w:r>
              <w:t>」</w:t>
            </w:r>
            <w:r>
              <w:t xml:space="preserve"> </w:t>
            </w:r>
            <w:r>
              <w:t>セミナー #212203, 技術情報協会, Online (2022/12/08).</w:t>
              <w:br/>
            </w:r>
          </w:p>
        </w:tc>
      </w:tr>
    </w:tbl>
    <w:tbl>
      <w:tblPr>
        <w:tblW w:type="auto" w:w="0"/>
        <w:tblLayout w:type="fixed"/>
        <w:tblLook w:firstColumn="1" w:firstRow="1" w:lastColumn="0" w:lastRow="0" w:noHBand="0" w:noVBand="1" w:val="04A0"/>
      </w:tblPr>
      <w:tblGrid>
        <w:gridCol w:w="4535"/>
        <w:gridCol w:w="4535"/>
      </w:tblGrid>
      <w:tr>
        <w:tc>
          <w:tcPr>
            <w:tcW w:type="dxa" w:w="850"/>
          </w:tcPr>
          <w:p>
            <w:r>
              <w:t>10.</w:t>
            </w:r>
          </w:p>
        </w:tc>
        <w:tc>
          <w:tcPr>
            <w:tcW w:type="dxa" w:w="8220"/>
          </w:tcPr>
          <w:p>
            <w:r/>
            <w:r/>
            <w:r>
              <w:rPr>
                <w:rFonts w:ascii="游ゴシック" w:hAnsi="游ゴシック" w:eastAsia="游ゴシック"/>
                <w:b/>
                <w:u w:val="single"/>
              </w:rPr>
              <w:t>大岡英史</w:t>
            </w:r>
            <w:r/>
            <w:r>
              <w:t xml:space="preserve"> 「</w:t>
            </w:r>
            <w:r>
              <w:t>水の電気分解による水素製造：現状と未来</w:t>
            </w:r>
            <w:r>
              <w:t>」</w:t>
            </w:r>
            <w:r>
              <w:t xml:space="preserve"> </w:t>
            </w:r>
            <w:r>
              <w:t>和光市民大学, 和光市役所, 和光 (2021/12/07).</w:t>
              <w:br/>
            </w:r>
          </w:p>
        </w:tc>
      </w:tr>
    </w:tbl>
    <w:tbl>
      <w:tblPr>
        <w:tblW w:type="auto" w:w="0"/>
        <w:tblLayout w:type="fixed"/>
        <w:tblLook w:firstColumn="1" w:firstRow="1" w:lastColumn="0" w:lastRow="0" w:noHBand="0" w:noVBand="1" w:val="04A0"/>
      </w:tblPr>
      <w:tblGrid>
        <w:gridCol w:w="4535"/>
        <w:gridCol w:w="4535"/>
      </w:tblGrid>
      <w:tr>
        <w:tc>
          <w:tcPr>
            <w:tcW w:type="dxa" w:w="850"/>
          </w:tcPr>
          <w:p>
            <w:r>
              <w:t>11.</w:t>
            </w:r>
          </w:p>
        </w:tc>
        <w:tc>
          <w:tcPr>
            <w:tcW w:type="dxa" w:w="8220"/>
          </w:tcPr>
          <w:p>
            <w:r/>
            <w:r/>
            <w:r>
              <w:rPr>
                <w:rFonts w:ascii="Arial" w:hAnsi="Arial"/>
                <w:b/>
                <w:u w:val="single"/>
              </w:rPr>
              <w:t>Hideshi Ooka</w:t>
            </w:r>
            <w:r>
              <w:t>, Ryuhei Nakamura</w:t>
            </w:r>
            <w:r>
              <w:t xml:space="preserve"> "</w:t>
            </w:r>
            <w:r>
              <w:t>From Thermodynamics to Kinetics: Predicting New Catalysts By Revisiting the Sabatier Principle</w:t>
            </w:r>
            <w:r>
              <w:t>"</w:t>
            </w:r>
            <w:r>
              <w:t xml:space="preserve"> </w:t>
            </w:r>
            <w:r>
              <w:t>8th ELSI Symposium "Extending Views of Catalysis", Tokyo Institute of Technology, Japan (2020/02/03).</w:t>
              <w:br/>
            </w:r>
            <w:r>
              <w:rPr>
                <w:rFonts w:ascii="游ゴシック" w:hAnsi="游ゴシック" w:eastAsia="游ゴシック"/>
                <w:b/>
                <w:color w:val="B10026"/>
              </w:rPr>
              <w:t>基調講演（若手枠）</w:t>
              <w:br/>
            </w:r>
          </w:p>
        </w:tc>
      </w:tr>
    </w:tbl>
    <w:tbl>
      <w:tblPr>
        <w:tblW w:type="auto" w:w="0"/>
        <w:tblLayout w:type="fixed"/>
        <w:tblLook w:firstColumn="1" w:firstRow="1" w:lastColumn="0" w:lastRow="0" w:noHBand="0" w:noVBand="1" w:val="04A0"/>
      </w:tblPr>
      <w:tblGrid>
        <w:gridCol w:w="4535"/>
        <w:gridCol w:w="4535"/>
      </w:tblGrid>
      <w:tr>
        <w:tc>
          <w:tcPr>
            <w:tcW w:type="dxa" w:w="850"/>
          </w:tcPr>
          <w:p>
            <w:r>
              <w:t>12.</w:t>
            </w:r>
          </w:p>
        </w:tc>
        <w:tc>
          <w:tcPr>
            <w:tcW w:type="dxa" w:w="8220"/>
          </w:tcPr>
          <w:p>
            <w:r/>
            <w:r/>
            <w:r>
              <w:rPr>
                <w:rFonts w:ascii="Arial" w:hAnsi="Arial"/>
                <w:b/>
                <w:u w:val="single"/>
              </w:rPr>
              <w:t>Hideshi Ooka</w:t>
            </w:r>
            <w:r>
              <w:t>, Ryuhei Nakamura</w:t>
            </w:r>
            <w:r>
              <w:t xml:space="preserve"> "</w:t>
            </w:r>
            <w:r>
              <w:t>Shift of the Optimum Binding Energy at Higher Rates of Catalysis</w:t>
            </w:r>
            <w:r>
              <w:t>"</w:t>
            </w:r>
            <w:r>
              <w:t xml:space="preserve"> </w:t>
            </w:r>
            <w:r>
              <w:t>The 4th Solar Fuel Material Workshop, Seoul National University, Korea (2019/09/27).</w:t>
              <w:br/>
            </w:r>
          </w:p>
        </w:tc>
      </w:tr>
    </w:tbl>
    <w:tbl>
      <w:tblPr>
        <w:tblW w:type="auto" w:w="0"/>
        <w:tblLayout w:type="fixed"/>
        <w:tblLook w:firstColumn="1" w:firstRow="1" w:lastColumn="0" w:lastRow="0" w:noHBand="0" w:noVBand="1" w:val="04A0"/>
      </w:tblPr>
      <w:tblGrid>
        <w:gridCol w:w="4535"/>
        <w:gridCol w:w="4535"/>
      </w:tblGrid>
      <w:tr>
        <w:tc>
          <w:tcPr>
            <w:tcW w:type="dxa" w:w="850"/>
          </w:tcPr>
          <w:p>
            <w:r>
              <w:t>13.</w:t>
            </w:r>
          </w:p>
        </w:tc>
        <w:tc>
          <w:tcPr>
            <w:tcW w:type="dxa" w:w="8220"/>
          </w:tcPr>
          <w:p>
            <w:r/>
            <w:r/>
            <w:r>
              <w:rPr>
                <w:rFonts w:ascii="游ゴシック" w:hAnsi="游ゴシック" w:eastAsia="游ゴシック"/>
                <w:b/>
                <w:u w:val="single"/>
              </w:rPr>
              <w:t>大岡英史</w:t>
            </w:r>
            <w:r/>
            <w:r>
              <w:t xml:space="preserve"> 「</w:t>
            </w:r>
            <w:r>
              <w:t>情報科学と電子移動論に基づく電極触媒に関する研究</w:t>
            </w:r>
            <w:r>
              <w:t>」</w:t>
            </w:r>
            <w:r>
              <w:t xml:space="preserve"> </w:t>
            </w:r>
            <w:r>
              <w:t>第４回キャタリストインフォマティクスシンポジウム, イイノホール, 東京 (2018/11/21).</w:t>
              <w:br/>
            </w:r>
          </w:p>
        </w:tc>
      </w:tr>
    </w:tbl>
    <w:tbl>
      <w:tblPr>
        <w:tblW w:type="auto" w:w="0"/>
        <w:tblLayout w:type="fixed"/>
        <w:tblLook w:firstColumn="1" w:firstRow="1" w:lastColumn="0" w:lastRow="0" w:noHBand="0" w:noVBand="1" w:val="04A0"/>
      </w:tblPr>
      <w:tblGrid>
        <w:gridCol w:w="4535"/>
        <w:gridCol w:w="4535"/>
      </w:tblGrid>
      <w:tr>
        <w:tc>
          <w:tcPr>
            <w:tcW w:type="dxa" w:w="850"/>
          </w:tcPr>
          <w:p>
            <w:r>
              <w:t>14.</w:t>
            </w:r>
          </w:p>
        </w:tc>
        <w:tc>
          <w:tcPr>
            <w:tcW w:type="dxa" w:w="8220"/>
          </w:tcPr>
          <w:p>
            <w:r/>
            <w:r/>
            <w:r>
              <w:rPr>
                <w:rFonts w:ascii="Arial" w:hAnsi="Arial"/>
                <w:b/>
                <w:u w:val="single"/>
              </w:rPr>
              <w:t>Hideshi Ooka</w:t>
            </w:r>
            <w:r/>
            <w:r>
              <w:t xml:space="preserve"> "</w:t>
            </w:r>
            <w:r>
              <w:t>Element Strategy of Multi-Electron Transfer Catalysis: Lessons from the Oxygen Evolution Strategies of Iridium Oxide and Photosystem II</w:t>
            </w:r>
            <w:r>
              <w:t>"</w:t>
            </w:r>
            <w:r>
              <w:t xml:space="preserve"> </w:t>
            </w:r>
            <w:r>
              <w:t>Seminar at Nam Lab, Seoul National University, Korea (2018/06/05).</w:t>
              <w:br/>
            </w:r>
          </w:p>
        </w:tc>
      </w:tr>
    </w:tbl>
    <w:p>
      <w:r>
        <w:rPr>
          <w:rFonts w:ascii="游ゴシック" w:hAnsi="游ゴシック" w:eastAsia="游ゴシック"/>
          <w:b/>
          <w:sz w:val="28"/>
          <w:u w:val="single"/>
        </w:rPr>
        <w:t>【口頭発表】</w:t>
      </w:r>
    </w:p>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t xml:space="preserve">Sahaya Vijay Jeyaraj, Hirokazu Komatsu, Ryuhei Nakamura, </w:t>
            </w:r>
            <w:r>
              <w:rPr>
                <w:rFonts w:ascii="Arial" w:hAnsi="Arial"/>
                <w:b/>
                <w:u w:val="single"/>
              </w:rPr>
              <w:t>Hideshi Ooka</w:t>
            </w:r>
            <w:r/>
            <w:r>
              <w:t xml:space="preserve"> "</w:t>
            </w:r>
            <w:r>
              <w:t>Calculating the Lifetime of Autocatalytic Chemical Reaction Networks</w:t>
            </w:r>
            <w:r>
              <w:t>"</w:t>
            </w:r>
            <w:r>
              <w:t xml:space="preserve"> </w:t>
            </w:r>
            <w:r>
              <w:t>Asian Conference for Mathematical Biology, Kyoto Terrsa, Kyoto (2025/07/07).</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r>
              <w:rPr>
                <w:rFonts w:ascii="Arial" w:hAnsi="Arial"/>
                <w:b/>
                <w:u w:val="single"/>
              </w:rPr>
              <w:t>Hideshi Ooka</w:t>
            </w:r>
            <w:r>
              <w:t>, Hirokazu Komatsu, Sahaya Vijay Jeyaraj, Ryuhei Nakamura</w:t>
            </w:r>
            <w:r>
              <w:t xml:space="preserve"> "</w:t>
            </w:r>
            <w:r>
              <w:t>Timescale Decomposition of Linear Chemical Reaction Networks</w:t>
            </w:r>
            <w:r>
              <w:t>"</w:t>
            </w:r>
            <w:r>
              <w:t xml:space="preserve"> </w:t>
            </w:r>
            <w:r>
              <w:t>Asian Conference for Mathematical Biology, Kyoto Terrsa, Kyoto (2025/07/07).</w:t>
              <w:br/>
            </w:r>
          </w:p>
        </w:tc>
      </w:tr>
    </w:tbl>
    <w:tbl>
      <w:tblPr>
        <w:tblW w:type="auto" w:w="0"/>
        <w:tblLayout w:type="fixed"/>
        <w:tblLook w:firstColumn="1" w:firstRow="1" w:lastColumn="0" w:lastRow="0" w:noHBand="0" w:noVBand="1" w:val="04A0"/>
      </w:tblPr>
      <w:tblGrid>
        <w:gridCol w:w="4535"/>
        <w:gridCol w:w="4535"/>
      </w:tblGrid>
      <w:tr>
        <w:tc>
          <w:tcPr>
            <w:tcW w:type="dxa" w:w="850"/>
          </w:tcPr>
          <w:p>
            <w:r>
              <w:t>3.</w:t>
            </w:r>
          </w:p>
        </w:tc>
        <w:tc>
          <w:tcPr>
            <w:tcW w:type="dxa" w:w="8220"/>
          </w:tcPr>
          <w:p>
            <w:r/>
            <w:r/>
            <w:r>
              <w:rPr>
                <w:rFonts w:ascii="游ゴシック" w:hAnsi="游ゴシック" w:eastAsia="游ゴシック"/>
                <w:b/>
                <w:u w:val="single"/>
              </w:rPr>
              <w:t>大岡英史</w:t>
            </w:r>
            <w:r>
              <w:t>、Sahaya Vijay Jeyaraj、中村龍平</w:t>
            </w:r>
            <w:r>
              <w:t xml:space="preserve"> 「</w:t>
            </w:r>
            <w:r>
              <w:t>自己触媒の増幅率に基づく化学反応ネットワークの安定性解析</w:t>
            </w:r>
            <w:r>
              <w:t>」</w:t>
            </w:r>
            <w:r>
              <w:t xml:space="preserve"> </w:t>
            </w:r>
            <w:r>
              <w:t>日本地球惑星科学連合2025年大会, 幕張メッセ, 千葉 (2025/05/29).</w:t>
              <w:br/>
            </w:r>
          </w:p>
        </w:tc>
      </w:tr>
    </w:tbl>
    <w:tbl>
      <w:tblPr>
        <w:tblW w:type="auto" w:w="0"/>
        <w:tblLayout w:type="fixed"/>
        <w:tblLook w:firstColumn="1" w:firstRow="1" w:lastColumn="0" w:lastRow="0" w:noHBand="0" w:noVBand="1" w:val="04A0"/>
      </w:tblPr>
      <w:tblGrid>
        <w:gridCol w:w="4535"/>
        <w:gridCol w:w="4535"/>
      </w:tblGrid>
      <w:tr>
        <w:tc>
          <w:tcPr>
            <w:tcW w:type="dxa" w:w="850"/>
          </w:tcPr>
          <w:p>
            <w:r>
              <w:t>4.</w:t>
            </w:r>
          </w:p>
        </w:tc>
        <w:tc>
          <w:tcPr>
            <w:tcW w:type="dxa" w:w="8220"/>
          </w:tcPr>
          <w:p>
            <w:r/>
            <w:r/>
            <w:r>
              <w:rPr>
                <w:rFonts w:ascii="Arial" w:hAnsi="Arial"/>
                <w:b/>
                <w:u w:val="single"/>
              </w:rPr>
              <w:t>Hideshi Ooka</w:t>
            </w:r>
            <w:r/>
            <w:r>
              <w:t xml:space="preserve"> "</w:t>
            </w:r>
            <w:r>
              <w:t>Timescale decomposition of chemical reaction networks and implications towards autocatalysis</w:t>
            </w:r>
            <w:r>
              <w:t>"</w:t>
            </w:r>
            <w:r>
              <w:t xml:space="preserve"> </w:t>
            </w:r>
            <w:r>
              <w:t>Autocatalysis in Reaction Networks, Zoom, Zoom (2025/04/03).</w:t>
              <w:br/>
            </w:r>
          </w:p>
        </w:tc>
      </w:tr>
    </w:tbl>
    <w:tbl>
      <w:tblPr>
        <w:tblW w:type="auto" w:w="0"/>
        <w:tblLayout w:type="fixed"/>
        <w:tblLook w:firstColumn="1" w:firstRow="1" w:lastColumn="0" w:lastRow="0" w:noHBand="0" w:noVBand="1" w:val="04A0"/>
      </w:tblPr>
      <w:tblGrid>
        <w:gridCol w:w="4535"/>
        <w:gridCol w:w="4535"/>
      </w:tblGrid>
      <w:tr>
        <w:tc>
          <w:tcPr>
            <w:tcW w:type="dxa" w:w="850"/>
          </w:tcPr>
          <w:p>
            <w:r>
              <w:t>5.</w:t>
            </w:r>
          </w:p>
        </w:tc>
        <w:tc>
          <w:tcPr>
            <w:tcW w:type="dxa" w:w="8220"/>
          </w:tcPr>
          <w:p>
            <w:r/>
            <w:r/>
            <w:r>
              <w:rPr>
                <w:rFonts w:ascii="游ゴシック" w:hAnsi="游ゴシック" w:eastAsia="游ゴシック"/>
                <w:b/>
                <w:u w:val="single"/>
              </w:rPr>
              <w:t>大岡英史</w:t>
            </w:r>
            <w:r/>
            <w:r>
              <w:t xml:space="preserve"> 「</w:t>
            </w:r>
            <w:r>
              <w:t>グリーン水素の社会実装に向けた材料評価の１万倍加速</w:t>
            </w:r>
            <w:r>
              <w:t>」</w:t>
            </w:r>
            <w:r>
              <w:t xml:space="preserve"> </w:t>
            </w:r>
            <w:r>
              <w:t>つくばMeetUpDay, つくば国際会議場, つくば (2025/03/19).</w:t>
              <w:br/>
            </w:r>
          </w:p>
        </w:tc>
      </w:tr>
    </w:tbl>
    <w:tbl>
      <w:tblPr>
        <w:tblW w:type="auto" w:w="0"/>
        <w:tblLayout w:type="fixed"/>
        <w:tblLook w:firstColumn="1" w:firstRow="1" w:lastColumn="0" w:lastRow="0" w:noHBand="0" w:noVBand="1" w:val="04A0"/>
      </w:tblPr>
      <w:tblGrid>
        <w:gridCol w:w="4535"/>
        <w:gridCol w:w="4535"/>
      </w:tblGrid>
      <w:tr>
        <w:tc>
          <w:tcPr>
            <w:tcW w:type="dxa" w:w="850"/>
          </w:tcPr>
          <w:p>
            <w:r>
              <w:t>6.</w:t>
            </w:r>
          </w:p>
        </w:tc>
        <w:tc>
          <w:tcPr>
            <w:tcW w:type="dxa" w:w="8220"/>
          </w:tcPr>
          <w:p>
            <w:r/>
            <w:r/>
            <w:r>
              <w:rPr>
                <w:rFonts w:ascii="游ゴシック" w:hAnsi="游ゴシック" w:eastAsia="游ゴシック"/>
                <w:b/>
                <w:u w:val="single"/>
              </w:rPr>
              <w:t>大岡英史</w:t>
            </w:r>
            <w:r>
              <w:t>、中村龍平</w:t>
            </w:r>
            <w:r>
              <w:t xml:space="preserve"> 「</w:t>
            </w:r>
            <w:r>
              <w:t>速度論による電極触媒の寿命予測</w:t>
            </w:r>
            <w:r>
              <w:t>」</w:t>
            </w:r>
            <w:r>
              <w:t xml:space="preserve"> </w:t>
            </w:r>
            <w:r>
              <w:t>電気化学会第92回大会, 東京農工大学, 小金井 (2025/03/18).</w:t>
              <w:br/>
            </w:r>
          </w:p>
        </w:tc>
      </w:tr>
    </w:tbl>
    <w:tbl>
      <w:tblPr>
        <w:tblW w:type="auto" w:w="0"/>
        <w:tblLayout w:type="fixed"/>
        <w:tblLook w:firstColumn="1" w:firstRow="1" w:lastColumn="0" w:lastRow="0" w:noHBand="0" w:noVBand="1" w:val="04A0"/>
      </w:tblPr>
      <w:tblGrid>
        <w:gridCol w:w="4535"/>
        <w:gridCol w:w="4535"/>
      </w:tblGrid>
      <w:tr>
        <w:tc>
          <w:tcPr>
            <w:tcW w:type="dxa" w:w="850"/>
          </w:tcPr>
          <w:p>
            <w:r>
              <w:t>7.</w:t>
            </w:r>
          </w:p>
        </w:tc>
        <w:tc>
          <w:tcPr>
            <w:tcW w:type="dxa" w:w="8220"/>
          </w:tcPr>
          <w:p>
            <w:r/>
            <w:r/>
            <w:r>
              <w:rPr>
                <w:rFonts w:ascii="游ゴシック" w:hAnsi="游ゴシック" w:eastAsia="游ゴシック"/>
                <w:b/>
                <w:u w:val="single"/>
              </w:rPr>
              <w:t>大岡英史</w:t>
            </w:r>
            <w:r>
              <w:t>、Marie Wintzer、小松弘和、足立精宏、Ailong Li、Shuang Kong、橋爪大輔、望月敦史、中村龍平</w:t>
            </w:r>
            <w:r>
              <w:t xml:space="preserve"> 「</w:t>
            </w:r>
            <w:r>
              <w:t>電極触媒の劣化速度に関する力学系モデルの構築</w:t>
            </w:r>
            <w:r>
              <w:t>」</w:t>
            </w:r>
            <w:r>
              <w:t xml:space="preserve"> </w:t>
            </w:r>
            <w:r>
              <w:t>応用数理学会, 京都大学, 京都 (2024/09/14).</w:t>
              <w:br/>
            </w:r>
          </w:p>
        </w:tc>
      </w:tr>
    </w:tbl>
    <w:tbl>
      <w:tblPr>
        <w:tblW w:type="auto" w:w="0"/>
        <w:tblLayout w:type="fixed"/>
        <w:tblLook w:firstColumn="1" w:firstRow="1" w:lastColumn="0" w:lastRow="0" w:noHBand="0" w:noVBand="1" w:val="04A0"/>
      </w:tblPr>
      <w:tblGrid>
        <w:gridCol w:w="4535"/>
        <w:gridCol w:w="4535"/>
      </w:tblGrid>
      <w:tr>
        <w:tc>
          <w:tcPr>
            <w:tcW w:type="dxa" w:w="850"/>
          </w:tcPr>
          <w:p>
            <w:r>
              <w:t>8.</w:t>
            </w:r>
          </w:p>
        </w:tc>
        <w:tc>
          <w:tcPr>
            <w:tcW w:type="dxa" w:w="8220"/>
          </w:tcPr>
          <w:p>
            <w:r/>
            <w:r/>
            <w:r>
              <w:rPr>
                <w:rFonts w:ascii="游ゴシック" w:hAnsi="游ゴシック" w:eastAsia="游ゴシック"/>
                <w:b/>
                <w:u w:val="single"/>
              </w:rPr>
              <w:t>大岡英史</w:t>
            </w:r>
            <w:r>
              <w:t>、須田智晴、中村龍平</w:t>
            </w:r>
            <w:r>
              <w:t xml:space="preserve"> 「</w:t>
            </w:r>
            <w:r>
              <w:t>開放系化学反応ネットワークの維持に必要な速度論的要件</w:t>
            </w:r>
            <w:r>
              <w:t>」</w:t>
            </w:r>
            <w:r>
              <w:t xml:space="preserve"> </w:t>
            </w:r>
            <w:r>
              <w:t>日本地球惑星科学連合2024年大会, 幕張メッセ, 千葉 (2024/05/26).</w:t>
              <w:br/>
            </w:r>
          </w:p>
        </w:tc>
      </w:tr>
    </w:tbl>
    <w:tbl>
      <w:tblPr>
        <w:tblW w:type="auto" w:w="0"/>
        <w:tblLayout w:type="fixed"/>
        <w:tblLook w:firstColumn="1" w:firstRow="1" w:lastColumn="0" w:lastRow="0" w:noHBand="0" w:noVBand="1" w:val="04A0"/>
      </w:tblPr>
      <w:tblGrid>
        <w:gridCol w:w="4535"/>
        <w:gridCol w:w="4535"/>
      </w:tblGrid>
      <w:tr>
        <w:tc>
          <w:tcPr>
            <w:tcW w:type="dxa" w:w="850"/>
          </w:tcPr>
          <w:p>
            <w:r>
              <w:t>9.</w:t>
            </w:r>
          </w:p>
        </w:tc>
        <w:tc>
          <w:tcPr>
            <w:tcW w:type="dxa" w:w="8220"/>
          </w:tcPr>
          <w:p>
            <w:r/>
            <w:r>
              <w:t>田村太陽、</w:t>
            </w:r>
            <w:r>
              <w:rPr>
                <w:rFonts w:ascii="游ゴシック" w:hAnsi="游ゴシック" w:eastAsia="游ゴシック"/>
                <w:b/>
                <w:u w:val="single"/>
              </w:rPr>
              <w:t>大岡英史</w:t>
            </w:r>
            <w:r>
              <w:t>、藤島皓介</w:t>
            </w:r>
            <w:r>
              <w:t xml:space="preserve"> 「</w:t>
            </w:r>
            <w:r>
              <w:t>酵素活性と基質への結合親和性に関するバイオインフォマティクス解析</w:t>
            </w:r>
            <w:r>
              <w:t>」</w:t>
            </w:r>
            <w:r>
              <w:t xml:space="preserve"> </w:t>
            </w:r>
            <w:r>
              <w:t>日本農芸化学会2024年度大会, 東京農業大学, 東京 (2024/03/26).</w:t>
              <w:br/>
            </w:r>
          </w:p>
        </w:tc>
      </w:tr>
    </w:tbl>
    <w:tbl>
      <w:tblPr>
        <w:tblW w:type="auto" w:w="0"/>
        <w:tblLayout w:type="fixed"/>
        <w:tblLook w:firstColumn="1" w:firstRow="1" w:lastColumn="0" w:lastRow="0" w:noHBand="0" w:noVBand="1" w:val="04A0"/>
      </w:tblPr>
      <w:tblGrid>
        <w:gridCol w:w="4535"/>
        <w:gridCol w:w="4535"/>
      </w:tblGrid>
      <w:tr>
        <w:tc>
          <w:tcPr>
            <w:tcW w:type="dxa" w:w="850"/>
          </w:tcPr>
          <w:p>
            <w:r>
              <w:t>10.</w:t>
            </w:r>
          </w:p>
        </w:tc>
        <w:tc>
          <w:tcPr>
            <w:tcW w:type="dxa" w:w="8220"/>
          </w:tcPr>
          <w:p>
            <w:r/>
            <w:r/>
            <w:r>
              <w:rPr>
                <w:rFonts w:ascii="游ゴシック" w:hAnsi="游ゴシック" w:eastAsia="游ゴシック"/>
                <w:b/>
                <w:u w:val="single"/>
              </w:rPr>
              <w:t>大岡英史</w:t>
            </w:r>
            <w:r>
              <w:t>、中村龍平</w:t>
            </w:r>
            <w:r>
              <w:t xml:space="preserve"> 「</w:t>
            </w:r>
            <w:r>
              <w:t>Post-Sabatierを目指した電極触媒理論の開拓：活性と安定性の両立に向けて</w:t>
            </w:r>
            <w:r>
              <w:t>」</w:t>
            </w:r>
            <w:r>
              <w:t xml:space="preserve"> </w:t>
            </w:r>
            <w:r>
              <w:t>日本化学会春季年会, 日本大学, 船橋 (2024/03/21).</w:t>
              <w:br/>
            </w:r>
          </w:p>
        </w:tc>
      </w:tr>
    </w:tbl>
    <w:tbl>
      <w:tblPr>
        <w:tblW w:type="auto" w:w="0"/>
        <w:tblLayout w:type="fixed"/>
        <w:tblLook w:firstColumn="1" w:firstRow="1" w:lastColumn="0" w:lastRow="0" w:noHBand="0" w:noVBand="1" w:val="04A0"/>
      </w:tblPr>
      <w:tblGrid>
        <w:gridCol w:w="4535"/>
        <w:gridCol w:w="4535"/>
      </w:tblGrid>
      <w:tr>
        <w:tc>
          <w:tcPr>
            <w:tcW w:type="dxa" w:w="850"/>
          </w:tcPr>
          <w:p>
            <w:r>
              <w:t>11.</w:t>
            </w:r>
          </w:p>
        </w:tc>
        <w:tc>
          <w:tcPr>
            <w:tcW w:type="dxa" w:w="8220"/>
          </w:tcPr>
          <w:p>
            <w:r/>
            <w:r/>
            <w:r>
              <w:rPr>
                <w:rFonts w:ascii="游ゴシック" w:hAnsi="游ゴシック" w:eastAsia="游ゴシック"/>
                <w:b/>
                <w:u w:val="single"/>
              </w:rPr>
              <w:t>大岡英史</w:t>
            </w:r>
            <w:r>
              <w:t>、中村龍平</w:t>
            </w:r>
            <w:r>
              <w:t xml:space="preserve"> 「</w:t>
            </w:r>
            <w:r>
              <w:t>活性と安定性の向上に向けた電極触媒理論の開拓</w:t>
            </w:r>
            <w:r>
              <w:t>」</w:t>
            </w:r>
            <w:r>
              <w:t xml:space="preserve"> </w:t>
            </w:r>
            <w:r>
              <w:t>電気化学会第91回大会, 名古屋大学, 名古屋 (2024/03/14).</w:t>
              <w:br/>
            </w:r>
          </w:p>
        </w:tc>
      </w:tr>
    </w:tbl>
    <w:tbl>
      <w:tblPr>
        <w:tblW w:type="auto" w:w="0"/>
        <w:tblLayout w:type="fixed"/>
        <w:tblLook w:firstColumn="1" w:firstRow="1" w:lastColumn="0" w:lastRow="0" w:noHBand="0" w:noVBand="1" w:val="04A0"/>
      </w:tblPr>
      <w:tblGrid>
        <w:gridCol w:w="4535"/>
        <w:gridCol w:w="4535"/>
      </w:tblGrid>
      <w:tr>
        <w:tc>
          <w:tcPr>
            <w:tcW w:type="dxa" w:w="850"/>
          </w:tcPr>
          <w:p>
            <w:r>
              <w:t>12.</w:t>
            </w:r>
          </w:p>
        </w:tc>
        <w:tc>
          <w:tcPr>
            <w:tcW w:type="dxa" w:w="8220"/>
          </w:tcPr>
          <w:p>
            <w:r/>
            <w:r/>
            <w:r>
              <w:rPr>
                <w:rFonts w:ascii="Arial" w:hAnsi="Arial"/>
                <w:b/>
                <w:u w:val="single"/>
              </w:rPr>
              <w:t>Hideshi Ooka</w:t>
            </w:r>
            <w:r/>
            <w:r>
              <w:t xml:space="preserve"> "</w:t>
            </w:r>
            <w:r>
              <w:t>Acquiring Skills Toward Uncovering the Laws of Nature</w:t>
            </w:r>
            <w:r>
              <w:t>"</w:t>
            </w:r>
            <w:r>
              <w:t xml:space="preserve"> </w:t>
            </w:r>
            <w:r>
              <w:t>RIKEN Discovery Evening, RIKEN, Wako (2024/02/13).</w:t>
              <w:br/>
            </w:r>
          </w:p>
        </w:tc>
      </w:tr>
    </w:tbl>
    <w:tbl>
      <w:tblPr>
        <w:tblW w:type="auto" w:w="0"/>
        <w:tblLayout w:type="fixed"/>
        <w:tblLook w:firstColumn="1" w:firstRow="1" w:lastColumn="0" w:lastRow="0" w:noHBand="0" w:noVBand="1" w:val="04A0"/>
      </w:tblPr>
      <w:tblGrid>
        <w:gridCol w:w="4535"/>
        <w:gridCol w:w="4535"/>
      </w:tblGrid>
      <w:tr>
        <w:tc>
          <w:tcPr>
            <w:tcW w:type="dxa" w:w="850"/>
          </w:tcPr>
          <w:p>
            <w:r>
              <w:t>13.</w:t>
            </w:r>
          </w:p>
        </w:tc>
        <w:tc>
          <w:tcPr>
            <w:tcW w:type="dxa" w:w="8220"/>
          </w:tcPr>
          <w:p>
            <w:r/>
            <w:r/>
            <w:r>
              <w:rPr>
                <w:rFonts w:ascii="Arial" w:hAnsi="Arial"/>
                <w:b/>
                <w:u w:val="single"/>
              </w:rPr>
              <w:t>Hideshi Ooka</w:t>
            </w:r>
            <w:r>
              <w:t>, Marie E. Wintzer, Ryuhei Nakamura</w:t>
            </w:r>
            <w:r>
              <w:t xml:space="preserve"> "</w:t>
            </w:r>
            <w:r>
              <w:t>Predicting the Operational Lifetime of Electrocatalysis</w:t>
            </w:r>
            <w:r>
              <w:t>"</w:t>
            </w:r>
            <w:r>
              <w:t xml:space="preserve"> </w:t>
            </w:r>
            <w:r>
              <w:t>74th Annual Meeting of the International Society of Electrochemistry, Lyon, France (2023/09/08).</w:t>
              <w:br/>
            </w:r>
          </w:p>
        </w:tc>
      </w:tr>
    </w:tbl>
    <w:tbl>
      <w:tblPr>
        <w:tblW w:type="auto" w:w="0"/>
        <w:tblLayout w:type="fixed"/>
        <w:tblLook w:firstColumn="1" w:firstRow="1" w:lastColumn="0" w:lastRow="0" w:noHBand="0" w:noVBand="1" w:val="04A0"/>
      </w:tblPr>
      <w:tblGrid>
        <w:gridCol w:w="4535"/>
        <w:gridCol w:w="4535"/>
      </w:tblGrid>
      <w:tr>
        <w:tc>
          <w:tcPr>
            <w:tcW w:type="dxa" w:w="850"/>
          </w:tcPr>
          <w:p>
            <w:r>
              <w:t>14.</w:t>
            </w:r>
          </w:p>
        </w:tc>
        <w:tc>
          <w:tcPr>
            <w:tcW w:type="dxa" w:w="8220"/>
          </w:tcPr>
          <w:p>
            <w:r/>
            <w:r/>
            <w:r>
              <w:rPr>
                <w:rFonts w:ascii="游ゴシック" w:hAnsi="游ゴシック" w:eastAsia="游ゴシック"/>
                <w:b/>
                <w:u w:val="single"/>
              </w:rPr>
              <w:t>大岡英史</w:t>
            </w:r>
            <w:r>
              <w:t>、Marie E. Wintzer、小松弘和、足立精宏、李愛龍、孔爽、橋爪大輔、望月敦史、中村龍平</w:t>
            </w:r>
            <w:r>
              <w:t xml:space="preserve"> 「</w:t>
            </w:r>
            <w:r>
              <w:t>散逸化学反応ネットワークの寿命予測</w:t>
            </w:r>
            <w:r>
              <w:t>」</w:t>
            </w:r>
            <w:r>
              <w:t xml:space="preserve"> </w:t>
            </w:r>
            <w:r>
              <w:t>2023年度日本数理生物学会年会, 奈良女子大学, 奈良 (2023/09/04).</w:t>
              <w:br/>
            </w:r>
          </w:p>
        </w:tc>
      </w:tr>
    </w:tbl>
    <w:tbl>
      <w:tblPr>
        <w:tblW w:type="auto" w:w="0"/>
        <w:tblLayout w:type="fixed"/>
        <w:tblLook w:firstColumn="1" w:firstRow="1" w:lastColumn="0" w:lastRow="0" w:noHBand="0" w:noVBand="1" w:val="04A0"/>
      </w:tblPr>
      <w:tblGrid>
        <w:gridCol w:w="4535"/>
        <w:gridCol w:w="4535"/>
      </w:tblGrid>
      <w:tr>
        <w:tc>
          <w:tcPr>
            <w:tcW w:type="dxa" w:w="850"/>
          </w:tcPr>
          <w:p>
            <w:r>
              <w:t>15.</w:t>
            </w:r>
          </w:p>
        </w:tc>
        <w:tc>
          <w:tcPr>
            <w:tcW w:type="dxa" w:w="8220"/>
          </w:tcPr>
          <w:p>
            <w:r/>
            <w:r/>
            <w:r>
              <w:rPr>
                <w:rFonts w:ascii="Arial" w:hAnsi="Arial"/>
                <w:b/>
                <w:u w:val="single"/>
              </w:rPr>
              <w:t>Hideshi Ooka</w:t>
            </w:r>
            <w:r>
              <w:t>, Yoko Chiba, Ryuhei Nakamura</w:t>
            </w:r>
            <w:r>
              <w:t xml:space="preserve"> "</w:t>
            </w:r>
            <w:r>
              <w:t>Mathematical Theory to Maximize Enzymatic Activity Under Thermodynamic Constraints</w:t>
            </w:r>
            <w:r>
              <w:t>"</w:t>
            </w:r>
            <w:r>
              <w:t xml:space="preserve"> </w:t>
            </w:r>
            <w:r>
              <w:t>10th International Congress on Industrial and Applied Mathematics, Waseda University, Tokyo (2023/08/20).</w:t>
              <w:br/>
            </w:r>
          </w:p>
        </w:tc>
      </w:tr>
    </w:tbl>
    <w:tbl>
      <w:tblPr>
        <w:tblW w:type="auto" w:w="0"/>
        <w:tblLayout w:type="fixed"/>
        <w:tblLook w:firstColumn="1" w:firstRow="1" w:lastColumn="0" w:lastRow="0" w:noHBand="0" w:noVBand="1" w:val="04A0"/>
      </w:tblPr>
      <w:tblGrid>
        <w:gridCol w:w="4535"/>
        <w:gridCol w:w="4535"/>
      </w:tblGrid>
      <w:tr>
        <w:tc>
          <w:tcPr>
            <w:tcW w:type="dxa" w:w="850"/>
          </w:tcPr>
          <w:p>
            <w:r>
              <w:t>16.</w:t>
            </w:r>
          </w:p>
        </w:tc>
        <w:tc>
          <w:tcPr>
            <w:tcW w:type="dxa" w:w="8220"/>
          </w:tcPr>
          <w:p>
            <w:r/>
            <w:r/>
            <w:r>
              <w:rPr>
                <w:rFonts w:ascii="Arial" w:hAnsi="Arial"/>
                <w:b/>
                <w:u w:val="single"/>
              </w:rPr>
              <w:t>Hideshi Ooka</w:t>
            </w:r>
            <w:r/>
            <w:r>
              <w:t xml:space="preserve"> "</w:t>
            </w:r>
            <w:r>
              <w:t>Theoretical Advancements towards Predicting the Activity and Stability of Electrocatalysts using Microkinetics and Applied Mathematics</w:t>
            </w:r>
            <w:r>
              <w:t>"</w:t>
            </w:r>
            <w:r>
              <w:t xml:space="preserve"> </w:t>
            </w:r>
            <w:r>
              <w:t>Seminar at Koper Lab, Leiden University, The Netherlands (2023/06/21).</w:t>
              <w:br/>
            </w:r>
          </w:p>
        </w:tc>
      </w:tr>
    </w:tbl>
    <w:tbl>
      <w:tblPr>
        <w:tblW w:type="auto" w:w="0"/>
        <w:tblLayout w:type="fixed"/>
        <w:tblLook w:firstColumn="1" w:firstRow="1" w:lastColumn="0" w:lastRow="0" w:noHBand="0" w:noVBand="1" w:val="04A0"/>
      </w:tblPr>
      <w:tblGrid>
        <w:gridCol w:w="4535"/>
        <w:gridCol w:w="4535"/>
      </w:tblGrid>
      <w:tr>
        <w:tc>
          <w:tcPr>
            <w:tcW w:type="dxa" w:w="850"/>
          </w:tcPr>
          <w:p>
            <w:r>
              <w:t>17.</w:t>
            </w:r>
          </w:p>
        </w:tc>
        <w:tc>
          <w:tcPr>
            <w:tcW w:type="dxa" w:w="8220"/>
          </w:tcPr>
          <w:p>
            <w:r/>
            <w:r/>
            <w:r>
              <w:rPr>
                <w:rFonts w:ascii="Arial" w:hAnsi="Arial"/>
                <w:b/>
                <w:u w:val="single"/>
              </w:rPr>
              <w:t>Hideshi Ooka</w:t>
            </w:r>
            <w:r/>
            <w:r>
              <w:t xml:space="preserve"> "</w:t>
            </w:r>
            <w:r>
              <w:t>Theoretical Requirements for Active and Stable Anode Materials</w:t>
            </w:r>
            <w:r>
              <w:t>"</w:t>
            </w:r>
            <w:r>
              <w:t xml:space="preserve"> </w:t>
            </w:r>
            <w:r>
              <w:t>Magneto Special Anodes, Schiedam, The Netherlands (2023/06/20).</w:t>
              <w:br/>
            </w:r>
          </w:p>
        </w:tc>
      </w:tr>
    </w:tbl>
    <w:tbl>
      <w:tblPr>
        <w:tblW w:type="auto" w:w="0"/>
        <w:tblLayout w:type="fixed"/>
        <w:tblLook w:firstColumn="1" w:firstRow="1" w:lastColumn="0" w:lastRow="0" w:noHBand="0" w:noVBand="1" w:val="04A0"/>
      </w:tblPr>
      <w:tblGrid>
        <w:gridCol w:w="4535"/>
        <w:gridCol w:w="4535"/>
      </w:tblGrid>
      <w:tr>
        <w:tc>
          <w:tcPr>
            <w:tcW w:type="dxa" w:w="850"/>
          </w:tcPr>
          <w:p>
            <w:r>
              <w:t>18.</w:t>
            </w:r>
          </w:p>
        </w:tc>
        <w:tc>
          <w:tcPr>
            <w:tcW w:type="dxa" w:w="8220"/>
          </w:tcPr>
          <w:p>
            <w:r/>
            <w:r/>
            <w:r>
              <w:rPr>
                <w:rFonts w:ascii="Arial" w:hAnsi="Arial"/>
                <w:b/>
                <w:u w:val="single"/>
              </w:rPr>
              <w:t>Hideshi Ooka</w:t>
            </w:r>
            <w:r/>
            <w:r>
              <w:t xml:space="preserve"> "</w:t>
            </w:r>
            <w:r>
              <w:t xml:space="preserve">Rationalizing the Influence of the Overpotential on the Activity and Stability of Electrocatalysts </w:t>
            </w:r>
            <w:r>
              <w:t>"</w:t>
            </w:r>
            <w:r>
              <w:t xml:space="preserve"> </w:t>
            </w:r>
            <w:r>
              <w:t>Seminar at Exner Lab, University of Duisberg-Essen, Germany (2023/06/16).</w:t>
              <w:br/>
            </w:r>
          </w:p>
        </w:tc>
      </w:tr>
    </w:tbl>
    <w:tbl>
      <w:tblPr>
        <w:tblW w:type="auto" w:w="0"/>
        <w:tblLayout w:type="fixed"/>
        <w:tblLook w:firstColumn="1" w:firstRow="1" w:lastColumn="0" w:lastRow="0" w:noHBand="0" w:noVBand="1" w:val="04A0"/>
      </w:tblPr>
      <w:tblGrid>
        <w:gridCol w:w="4535"/>
        <w:gridCol w:w="4535"/>
      </w:tblGrid>
      <w:tr>
        <w:tc>
          <w:tcPr>
            <w:tcW w:type="dxa" w:w="850"/>
          </w:tcPr>
          <w:p>
            <w:r>
              <w:t>19.</w:t>
            </w:r>
          </w:p>
        </w:tc>
        <w:tc>
          <w:tcPr>
            <w:tcW w:type="dxa" w:w="8220"/>
          </w:tcPr>
          <w:p>
            <w:r/>
            <w:r/>
            <w:r>
              <w:rPr>
                <w:rFonts w:ascii="游ゴシック" w:hAnsi="游ゴシック" w:eastAsia="游ゴシック"/>
                <w:b/>
                <w:u w:val="single"/>
              </w:rPr>
              <w:t>大岡英史</w:t>
            </w:r>
            <w:r/>
            <w:r>
              <w:t xml:space="preserve"> 「</w:t>
            </w:r>
            <w:r>
              <w:t>一般的な化学反応ネットワークにおける自己触媒増幅率の予測</w:t>
            </w:r>
            <w:r>
              <w:t>」</w:t>
            </w:r>
            <w:r>
              <w:t xml:space="preserve"> </w:t>
            </w:r>
            <w:r>
              <w:t>日本地球惑星科学連合2023年大会, 幕張メッセ, 千葉 (2023/05/21).</w:t>
              <w:br/>
            </w:r>
          </w:p>
        </w:tc>
      </w:tr>
    </w:tbl>
    <w:tbl>
      <w:tblPr>
        <w:tblW w:type="auto" w:w="0"/>
        <w:tblLayout w:type="fixed"/>
        <w:tblLook w:firstColumn="1" w:firstRow="1" w:lastColumn="0" w:lastRow="0" w:noHBand="0" w:noVBand="1" w:val="04A0"/>
      </w:tblPr>
      <w:tblGrid>
        <w:gridCol w:w="4535"/>
        <w:gridCol w:w="4535"/>
      </w:tblGrid>
      <w:tr>
        <w:tc>
          <w:tcPr>
            <w:tcW w:type="dxa" w:w="850"/>
          </w:tcPr>
          <w:p>
            <w:r>
              <w:t>20.</w:t>
            </w:r>
          </w:p>
        </w:tc>
        <w:tc>
          <w:tcPr>
            <w:tcW w:type="dxa" w:w="8220"/>
          </w:tcPr>
          <w:p>
            <w:r/>
            <w:r/>
            <w:r>
              <w:rPr>
                <w:rFonts w:ascii="游ゴシック" w:hAnsi="游ゴシック" w:eastAsia="游ゴシック"/>
                <w:b/>
                <w:u w:val="single"/>
              </w:rPr>
              <w:t>大岡英史</w:t>
            </w:r>
            <w:r>
              <w:t>、千葉洋子、中村龍平</w:t>
            </w:r>
            <w:r>
              <w:t xml:space="preserve"> 「</w:t>
            </w:r>
            <w:r>
              <w:t>酵素活性を最大化する結合性相互作用の予測</w:t>
            </w:r>
            <w:r>
              <w:t>」</w:t>
            </w:r>
            <w:r>
              <w:t xml:space="preserve"> </w:t>
            </w:r>
            <w:r>
              <w:t>電気化学会第90回大会, Tohoku Institute of Technology, Sendai (2023/03/27).</w:t>
              <w:br/>
            </w:r>
          </w:p>
        </w:tc>
      </w:tr>
    </w:tbl>
    <w:tbl>
      <w:tblPr>
        <w:tblW w:type="auto" w:w="0"/>
        <w:tblLayout w:type="fixed"/>
        <w:tblLook w:firstColumn="1" w:firstRow="1" w:lastColumn="0" w:lastRow="0" w:noHBand="0" w:noVBand="1" w:val="04A0"/>
      </w:tblPr>
      <w:tblGrid>
        <w:gridCol w:w="4535"/>
        <w:gridCol w:w="4535"/>
      </w:tblGrid>
      <w:tr>
        <w:tc>
          <w:tcPr>
            <w:tcW w:type="dxa" w:w="850"/>
          </w:tcPr>
          <w:p>
            <w:r>
              <w:t>21.</w:t>
            </w:r>
          </w:p>
        </w:tc>
        <w:tc>
          <w:tcPr>
            <w:tcW w:type="dxa" w:w="8220"/>
          </w:tcPr>
          <w:p>
            <w:r/>
            <w:r/>
            <w:r>
              <w:rPr>
                <w:rFonts w:ascii="Arial" w:hAnsi="Arial"/>
                <w:b/>
                <w:u w:val="single"/>
              </w:rPr>
              <w:t>Hideshi Ooka</w:t>
            </w:r>
            <w:r/>
            <w:r>
              <w:t xml:space="preserve"> "</w:t>
            </w:r>
            <w:r>
              <w:t>Introduction as an Experimentalist Turned Theoretician</w:t>
            </w:r>
            <w:r>
              <w:t>"</w:t>
            </w:r>
            <w:r>
              <w:t xml:space="preserve"> </w:t>
            </w:r>
            <w:r>
              <w:t>Lab-Theory Standing Talk, RIKEN, Wako (2023/03/16).</w:t>
              <w:br/>
            </w:r>
            <w:r>
              <w:rPr>
                <w:rFonts w:ascii="游ゴシック" w:hAnsi="游ゴシック" w:eastAsia="游ゴシック"/>
                <w:b/>
                <w:color w:val="B10026"/>
              </w:rPr>
              <w:t>理論と実験の融合促進に向けた理研iTHEMSの第1回のセミナー</w:t>
              <w:br/>
            </w:r>
          </w:p>
        </w:tc>
      </w:tr>
    </w:tbl>
    <w:tbl>
      <w:tblPr>
        <w:tblW w:type="auto" w:w="0"/>
        <w:tblLayout w:type="fixed"/>
        <w:tblLook w:firstColumn="1" w:firstRow="1" w:lastColumn="0" w:lastRow="0" w:noHBand="0" w:noVBand="1" w:val="04A0"/>
      </w:tblPr>
      <w:tblGrid>
        <w:gridCol w:w="4535"/>
        <w:gridCol w:w="4535"/>
      </w:tblGrid>
      <w:tr>
        <w:tc>
          <w:tcPr>
            <w:tcW w:type="dxa" w:w="850"/>
          </w:tcPr>
          <w:p>
            <w:r>
              <w:t>22.</w:t>
            </w:r>
          </w:p>
        </w:tc>
        <w:tc>
          <w:tcPr>
            <w:tcW w:type="dxa" w:w="8220"/>
          </w:tcPr>
          <w:p>
            <w:r/>
            <w:r/>
            <w:r>
              <w:rPr>
                <w:rFonts w:ascii="Arial" w:hAnsi="Arial"/>
                <w:b/>
                <w:u w:val="single"/>
              </w:rPr>
              <w:t>Hideshi Ooka</w:t>
            </w:r>
            <w:r/>
            <w:r>
              <w:t xml:space="preserve"> "</w:t>
            </w:r>
            <w:r>
              <w:t>Towards Quantitative Predictions of Chemical Reaction Networks</w:t>
            </w:r>
            <w:r>
              <w:t>"</w:t>
            </w:r>
            <w:r>
              <w:t xml:space="preserve"> </w:t>
            </w:r>
            <w:r>
              <w:t>CO World Kickoff Meeting, Tokyo Institute of Technology, Earth-Life Science Institute, Tokyo (2023/01/16).</w:t>
              <w:br/>
            </w:r>
          </w:p>
        </w:tc>
      </w:tr>
    </w:tbl>
    <w:tbl>
      <w:tblPr>
        <w:tblW w:type="auto" w:w="0"/>
        <w:tblLayout w:type="fixed"/>
        <w:tblLook w:firstColumn="1" w:firstRow="1" w:lastColumn="0" w:lastRow="0" w:noHBand="0" w:noVBand="1" w:val="04A0"/>
      </w:tblPr>
      <w:tblGrid>
        <w:gridCol w:w="4535"/>
        <w:gridCol w:w="4535"/>
      </w:tblGrid>
      <w:tr>
        <w:tc>
          <w:tcPr>
            <w:tcW w:type="dxa" w:w="850"/>
          </w:tcPr>
          <w:p>
            <w:r>
              <w:t>23.</w:t>
            </w:r>
          </w:p>
        </w:tc>
        <w:tc>
          <w:tcPr>
            <w:tcW w:type="dxa" w:w="8220"/>
          </w:tcPr>
          <w:p>
            <w:r/>
            <w:r/>
            <w:r>
              <w:rPr>
                <w:rFonts w:ascii="Arial" w:hAnsi="Arial"/>
                <w:b/>
                <w:u w:val="single"/>
              </w:rPr>
              <w:t>Hideshi Ooka</w:t>
            </w:r>
            <w:r/>
            <w:r>
              <w:t xml:space="preserve"> "</w:t>
            </w:r>
            <w:r>
              <w:t>Balancing Thermodynamics and Kinetics to Achieve Maximum Rates in Catalysis</w:t>
            </w:r>
            <w:r>
              <w:t>"</w:t>
            </w:r>
            <w:r>
              <w:t xml:space="preserve"> </w:t>
            </w:r>
            <w:r>
              <w:t>iTHEMS Weekly Meeting, RIKEN, Wako (2020/01/17).</w:t>
              <w:br/>
            </w:r>
          </w:p>
        </w:tc>
      </w:tr>
    </w:tbl>
    <w:tbl>
      <w:tblPr>
        <w:tblW w:type="auto" w:w="0"/>
        <w:tblLayout w:type="fixed"/>
        <w:tblLook w:firstColumn="1" w:firstRow="1" w:lastColumn="0" w:lastRow="0" w:noHBand="0" w:noVBand="1" w:val="04A0"/>
      </w:tblPr>
      <w:tblGrid>
        <w:gridCol w:w="4535"/>
        <w:gridCol w:w="4535"/>
      </w:tblGrid>
      <w:tr>
        <w:tc>
          <w:tcPr>
            <w:tcW w:type="dxa" w:w="850"/>
          </w:tcPr>
          <w:p>
            <w:r>
              <w:t>24.</w:t>
            </w:r>
          </w:p>
        </w:tc>
        <w:tc>
          <w:tcPr>
            <w:tcW w:type="dxa" w:w="8220"/>
          </w:tcPr>
          <w:p>
            <w:r/>
            <w:r/>
            <w:r>
              <w:rPr>
                <w:rFonts w:ascii="Arial" w:hAnsi="Arial"/>
                <w:b/>
                <w:u w:val="single"/>
              </w:rPr>
              <w:t>Hideshi Ooka</w:t>
            </w:r>
            <w:r>
              <w:t>, Ryuhei Nakamura</w:t>
            </w:r>
            <w:r>
              <w:t xml:space="preserve"> "</w:t>
            </w:r>
            <w:r>
              <w:t>Difference in the Binding Energy Which Optimizes the Rates and Overpotentials of Electrocatalysis</w:t>
            </w:r>
            <w:r>
              <w:t>"</w:t>
            </w:r>
            <w:r>
              <w:t xml:space="preserve"> </w:t>
            </w:r>
            <w:r>
              <w:t>3rd International Solar Fuels Conference-Young, Hiroshima, Japan (2019/11/19).</w:t>
              <w:br/>
            </w:r>
          </w:p>
        </w:tc>
      </w:tr>
    </w:tbl>
    <w:tbl>
      <w:tblPr>
        <w:tblW w:type="auto" w:w="0"/>
        <w:tblLayout w:type="fixed"/>
        <w:tblLook w:firstColumn="1" w:firstRow="1" w:lastColumn="0" w:lastRow="0" w:noHBand="0" w:noVBand="1" w:val="04A0"/>
      </w:tblPr>
      <w:tblGrid>
        <w:gridCol w:w="4535"/>
        <w:gridCol w:w="4535"/>
      </w:tblGrid>
      <w:tr>
        <w:tc>
          <w:tcPr>
            <w:tcW w:type="dxa" w:w="850"/>
          </w:tcPr>
          <w:p>
            <w:r>
              <w:t>25.</w:t>
            </w:r>
          </w:p>
        </w:tc>
        <w:tc>
          <w:tcPr>
            <w:tcW w:type="dxa" w:w="8220"/>
          </w:tcPr>
          <w:p>
            <w:r/>
            <w:r/>
            <w:r>
              <w:rPr>
                <w:rFonts w:ascii="游ゴシック" w:hAnsi="游ゴシック" w:eastAsia="游ゴシック"/>
                <w:b/>
                <w:u w:val="single"/>
              </w:rPr>
              <w:t>大岡英史</w:t>
            </w:r>
            <w:r>
              <w:t>、中村龍平</w:t>
            </w:r>
            <w:r>
              <w:t xml:space="preserve"> 「</w:t>
            </w:r>
            <w:r>
              <w:t>結合エネルギーから見た電極触媒の開発</w:t>
            </w:r>
            <w:r>
              <w:t>」</w:t>
            </w:r>
            <w:r>
              <w:t xml:space="preserve"> </w:t>
            </w:r>
            <w:r>
              <w:t>電気化学会秋季大会, 山梨大学, 甲府 (2019/09/05).</w:t>
              <w:br/>
            </w:r>
          </w:p>
        </w:tc>
      </w:tr>
    </w:tbl>
    <w:tbl>
      <w:tblPr>
        <w:tblW w:type="auto" w:w="0"/>
        <w:tblLayout w:type="fixed"/>
        <w:tblLook w:firstColumn="1" w:firstRow="1" w:lastColumn="0" w:lastRow="0" w:noHBand="0" w:noVBand="1" w:val="04A0"/>
      </w:tblPr>
      <w:tblGrid>
        <w:gridCol w:w="4535"/>
        <w:gridCol w:w="4535"/>
      </w:tblGrid>
      <w:tr>
        <w:tc>
          <w:tcPr>
            <w:tcW w:type="dxa" w:w="850"/>
          </w:tcPr>
          <w:p>
            <w:r>
              <w:t>26.</w:t>
            </w:r>
          </w:p>
        </w:tc>
        <w:tc>
          <w:tcPr>
            <w:tcW w:type="dxa" w:w="8220"/>
          </w:tcPr>
          <w:p>
            <w:r/>
            <w:r/>
            <w:r>
              <w:rPr>
                <w:rFonts w:ascii="Arial" w:hAnsi="Arial"/>
                <w:b/>
                <w:u w:val="single"/>
              </w:rPr>
              <w:t>Hideshi Ooka</w:t>
            </w:r>
            <w:r>
              <w:t>, Ryuhei Nakamura</w:t>
            </w:r>
            <w:r>
              <w:t xml:space="preserve"> "</w:t>
            </w:r>
            <w:r>
              <w:t>Element Strategy of Oxygen Evolution Electrocatalysis Based on the Reaction Mechanism of Manganese Oxide, Iron Oxide, and Iridium Oxide</w:t>
            </w:r>
            <w:r>
              <w:t>"</w:t>
            </w:r>
            <w:r>
              <w:t xml:space="preserve"> </w:t>
            </w:r>
            <w:r>
              <w:t>2019 North American Catalysis Society Meeting, Chicago, USA (2019/06/23).</w:t>
              <w:br/>
            </w:r>
          </w:p>
        </w:tc>
      </w:tr>
    </w:tbl>
    <w:tbl>
      <w:tblPr>
        <w:tblW w:type="auto" w:w="0"/>
        <w:tblLayout w:type="fixed"/>
        <w:tblLook w:firstColumn="1" w:firstRow="1" w:lastColumn="0" w:lastRow="0" w:noHBand="0" w:noVBand="1" w:val="04A0"/>
      </w:tblPr>
      <w:tblGrid>
        <w:gridCol w:w="4535"/>
        <w:gridCol w:w="4535"/>
      </w:tblGrid>
      <w:tr>
        <w:tc>
          <w:tcPr>
            <w:tcW w:type="dxa" w:w="850"/>
          </w:tcPr>
          <w:p>
            <w:r>
              <w:t>27.</w:t>
            </w:r>
          </w:p>
        </w:tc>
        <w:tc>
          <w:tcPr>
            <w:tcW w:type="dxa" w:w="8220"/>
          </w:tcPr>
          <w:p>
            <w:r/>
            <w:r/>
            <w:r>
              <w:rPr>
                <w:rFonts w:ascii="Arial" w:hAnsi="Arial"/>
                <w:b/>
                <w:u w:val="single"/>
              </w:rPr>
              <w:t>Hideshi Ooka</w:t>
            </w:r>
            <w:r>
              <w:t>, Ryuhei Nakamura</w:t>
            </w:r>
            <w:r>
              <w:t xml:space="preserve"> "</w:t>
            </w:r>
            <w:r>
              <w:t>Development Strategies of Oxygen Evolution Catalysts Based on the Reaction Kinetics of Iridium Oxide and Manganese Oxide</w:t>
            </w:r>
            <w:r>
              <w:t>"</w:t>
            </w:r>
            <w:r>
              <w:t xml:space="preserve"> </w:t>
            </w:r>
            <w:r>
              <w:t>The 3rd Solar Fuel Material Workshop, Osaka University, Japan (2018/03/13).</w:t>
              <w:br/>
            </w:r>
          </w:p>
        </w:tc>
      </w:tr>
    </w:tbl>
    <w:tbl>
      <w:tblPr>
        <w:tblW w:type="auto" w:w="0"/>
        <w:tblLayout w:type="fixed"/>
        <w:tblLook w:firstColumn="1" w:firstRow="1" w:lastColumn="0" w:lastRow="0" w:noHBand="0" w:noVBand="1" w:val="04A0"/>
      </w:tblPr>
      <w:tblGrid>
        <w:gridCol w:w="4535"/>
        <w:gridCol w:w="4535"/>
      </w:tblGrid>
      <w:tr>
        <w:tc>
          <w:tcPr>
            <w:tcW w:type="dxa" w:w="850"/>
          </w:tcPr>
          <w:p>
            <w:r>
              <w:t>28.</w:t>
            </w:r>
          </w:p>
        </w:tc>
        <w:tc>
          <w:tcPr>
            <w:tcW w:type="dxa" w:w="8220"/>
          </w:tcPr>
          <w:p>
            <w:r/>
            <w:r/>
            <w:r>
              <w:rPr>
                <w:rFonts w:ascii="Arial" w:hAnsi="Arial"/>
                <w:b/>
                <w:u w:val="single"/>
              </w:rPr>
              <w:t>Hideshi Ooka</w:t>
            </w:r>
            <w:r>
              <w:t>, Ryuhei Nakamura</w:t>
            </w:r>
            <w:r>
              <w:t xml:space="preserve"> "</w:t>
            </w:r>
            <w:r>
              <w:t>From the d-band Model to Beyond: Development Strategies for Kinetically-Favorable Multi-Electron Transfer Catalysts</w:t>
            </w:r>
            <w:r>
              <w:t>"</w:t>
            </w:r>
            <w:r>
              <w:t xml:space="preserve"> </w:t>
            </w:r>
            <w:r>
              <w:t>The 3rd Solar Fuel Material Forum, Osaka University, Japan (2018/03/12).</w:t>
              <w:br/>
            </w:r>
          </w:p>
        </w:tc>
      </w:tr>
    </w:tbl>
    <w:tbl>
      <w:tblPr>
        <w:tblW w:type="auto" w:w="0"/>
        <w:tblLayout w:type="fixed"/>
        <w:tblLook w:firstColumn="1" w:firstRow="1" w:lastColumn="0" w:lastRow="0" w:noHBand="0" w:noVBand="1" w:val="04A0"/>
      </w:tblPr>
      <w:tblGrid>
        <w:gridCol w:w="4535"/>
        <w:gridCol w:w="4535"/>
      </w:tblGrid>
      <w:tr>
        <w:tc>
          <w:tcPr>
            <w:tcW w:type="dxa" w:w="850"/>
          </w:tcPr>
          <w:p>
            <w:r>
              <w:t>29.</w:t>
            </w:r>
          </w:p>
        </w:tc>
        <w:tc>
          <w:tcPr>
            <w:tcW w:type="dxa" w:w="8220"/>
          </w:tcPr>
          <w:p>
            <w:r/>
            <w:r/>
            <w:r>
              <w:rPr>
                <w:rFonts w:ascii="游ゴシック" w:hAnsi="游ゴシック" w:eastAsia="游ゴシック"/>
                <w:b/>
                <w:u w:val="single"/>
              </w:rPr>
              <w:t>大岡英史</w:t>
            </w:r>
            <w:r>
              <w:t>、橋本和仁、中村龍平</w:t>
            </w:r>
            <w:r>
              <w:t xml:space="preserve"> 「</w:t>
            </w:r>
            <w:r>
              <w:t>多電子移動触媒の元素戦略：Mn,Fe,Ir酸素発生触媒のオペランド分光法に基づく3d金属触媒と5d貴金属触媒の相違</w:t>
            </w:r>
            <w:r>
              <w:t>」</w:t>
            </w:r>
            <w:r>
              <w:t xml:space="preserve"> </w:t>
            </w:r>
            <w:r>
              <w:t>電気化学会秋季大会, 長崎大学, 長崎 (2017/09/10).</w:t>
              <w:br/>
            </w:r>
          </w:p>
        </w:tc>
      </w:tr>
    </w:tbl>
    <w:tbl>
      <w:tblPr>
        <w:tblW w:type="auto" w:w="0"/>
        <w:tblLayout w:type="fixed"/>
        <w:tblLook w:firstColumn="1" w:firstRow="1" w:lastColumn="0" w:lastRow="0" w:noHBand="0" w:noVBand="1" w:val="04A0"/>
      </w:tblPr>
      <w:tblGrid>
        <w:gridCol w:w="4535"/>
        <w:gridCol w:w="4535"/>
      </w:tblGrid>
      <w:tr>
        <w:tc>
          <w:tcPr>
            <w:tcW w:type="dxa" w:w="850"/>
          </w:tcPr>
          <w:p>
            <w:r>
              <w:t>30.</w:t>
            </w:r>
          </w:p>
        </w:tc>
        <w:tc>
          <w:tcPr>
            <w:tcW w:type="dxa" w:w="8220"/>
          </w:tcPr>
          <w:p>
            <w:r/>
            <w:r/>
            <w:r>
              <w:rPr>
                <w:rFonts w:ascii="Arial" w:hAnsi="Arial"/>
                <w:b/>
                <w:u w:val="single"/>
              </w:rPr>
              <w:t>Hideshi Ooka</w:t>
            </w:r>
            <w:r/>
            <w:r>
              <w:t xml:space="preserve"> 「</w:t>
            </w:r>
            <w:r>
              <w:t>Bioenergetic Restrictions on the Gene Structures of Photosynthetic and Respiratory　Enzymes</w:t>
            </w:r>
            <w:r>
              <w:t>」</w:t>
            </w:r>
            <w:r>
              <w:t xml:space="preserve"> </w:t>
            </w:r>
            <w:r>
              <w:t>RIKEN CSRS Interim Report, RIKEN, Japan (2015/11/26).</w:t>
              <w:br/>
            </w:r>
          </w:p>
        </w:tc>
      </w:tr>
    </w:tbl>
    <w:tbl>
      <w:tblPr>
        <w:tblW w:type="auto" w:w="0"/>
        <w:tblLayout w:type="fixed"/>
        <w:tblLook w:firstColumn="1" w:firstRow="1" w:lastColumn="0" w:lastRow="0" w:noHBand="0" w:noVBand="1" w:val="04A0"/>
      </w:tblPr>
      <w:tblGrid>
        <w:gridCol w:w="4535"/>
        <w:gridCol w:w="4535"/>
      </w:tblGrid>
      <w:tr>
        <w:tc>
          <w:tcPr>
            <w:tcW w:type="dxa" w:w="850"/>
          </w:tcPr>
          <w:p>
            <w:r>
              <w:t>31.</w:t>
            </w:r>
          </w:p>
        </w:tc>
        <w:tc>
          <w:tcPr>
            <w:tcW w:type="dxa" w:w="8220"/>
          </w:tcPr>
          <w:p>
            <w:r/>
            <w:r/>
            <w:r>
              <w:rPr>
                <w:rFonts w:ascii="游ゴシック" w:hAnsi="游ゴシック" w:eastAsia="游ゴシック"/>
                <w:b/>
                <w:u w:val="single"/>
              </w:rPr>
              <w:t>大岡英史</w:t>
            </w:r>
            <w:r>
              <w:t>、山口晃、橋本和仁、中村龍平</w:t>
            </w:r>
            <w:r>
              <w:t xml:space="preserve"> 「</w:t>
            </w:r>
            <w:r>
              <w:t>In situ光導波路分光法を用いた多電子水酸化反応中間体の検出</w:t>
            </w:r>
            <w:r>
              <w:t>」</w:t>
            </w:r>
            <w:r>
              <w:t xml:space="preserve"> </w:t>
            </w:r>
            <w:r>
              <w:t>電気化学会第82回大会, 横浜国立大学, 横浜 (2015/03/15).</w:t>
              <w:br/>
            </w:r>
          </w:p>
        </w:tc>
      </w:tr>
    </w:tbl>
    <w:tbl>
      <w:tblPr>
        <w:tblW w:type="auto" w:w="0"/>
        <w:tblLayout w:type="fixed"/>
        <w:tblLook w:firstColumn="1" w:firstRow="1" w:lastColumn="0" w:lastRow="0" w:noHBand="0" w:noVBand="1" w:val="04A0"/>
      </w:tblPr>
      <w:tblGrid>
        <w:gridCol w:w="4535"/>
        <w:gridCol w:w="4535"/>
      </w:tblGrid>
      <w:tr>
        <w:tc>
          <w:tcPr>
            <w:tcW w:type="dxa" w:w="850"/>
          </w:tcPr>
          <w:p>
            <w:r>
              <w:t>32.</w:t>
            </w:r>
          </w:p>
        </w:tc>
        <w:tc>
          <w:tcPr>
            <w:tcW w:type="dxa" w:w="8220"/>
          </w:tcPr>
          <w:p>
            <w:r/>
            <w:r/>
            <w:r>
              <w:rPr>
                <w:rFonts w:ascii="游ゴシック" w:hAnsi="游ゴシック" w:eastAsia="游ゴシック"/>
                <w:b/>
                <w:u w:val="single"/>
              </w:rPr>
              <w:t>大岡英史</w:t>
            </w:r>
            <w:r>
              <w:t>、山口晃、橋本和仁、中村龍平</w:t>
            </w:r>
            <w:r>
              <w:t xml:space="preserve"> 「</w:t>
            </w:r>
            <w:r>
              <w:t>光導波路分光法を用いたIrOx電極触媒における酸素発生反応中間体の検出</w:t>
            </w:r>
            <w:r>
              <w:t>」</w:t>
            </w:r>
            <w:r>
              <w:t xml:space="preserve"> </w:t>
            </w:r>
            <w:r>
              <w:t>第33回固体・表面光化学討論会, 京都大学, 京都 (2014/12/16).</w:t>
              <w:br/>
            </w:r>
          </w:p>
        </w:tc>
      </w:tr>
    </w:tbl>
    <w:tbl>
      <w:tblPr>
        <w:tblW w:type="auto" w:w="0"/>
        <w:tblLayout w:type="fixed"/>
        <w:tblLook w:firstColumn="1" w:firstRow="1" w:lastColumn="0" w:lastRow="0" w:noHBand="0" w:noVBand="1" w:val="04A0"/>
      </w:tblPr>
      <w:tblGrid>
        <w:gridCol w:w="4535"/>
        <w:gridCol w:w="4535"/>
      </w:tblGrid>
      <w:tr>
        <w:tc>
          <w:tcPr>
            <w:tcW w:type="dxa" w:w="850"/>
          </w:tcPr>
          <w:p>
            <w:r>
              <w:t>33.</w:t>
            </w:r>
          </w:p>
        </w:tc>
        <w:tc>
          <w:tcPr>
            <w:tcW w:type="dxa" w:w="8220"/>
          </w:tcPr>
          <w:p>
            <w:r/>
            <w:r/>
            <w:r>
              <w:rPr>
                <w:rFonts w:ascii="游ゴシック" w:hAnsi="游ゴシック" w:eastAsia="游ゴシック"/>
                <w:b/>
                <w:u w:val="single"/>
              </w:rPr>
              <w:t>大岡英史</w:t>
            </w:r>
            <w:r>
              <w:t>、山口晃、橋本和仁、中村龍平</w:t>
            </w:r>
            <w:r>
              <w:t xml:space="preserve"> 「</w:t>
            </w:r>
            <w:r>
              <w:t>水分解電極触媒における元素戦略: MnとIrの相違</w:t>
            </w:r>
            <w:r>
              <w:t>」</w:t>
            </w:r>
            <w:r>
              <w:t xml:space="preserve"> </w:t>
            </w:r>
            <w:r>
              <w:t>電気化学会第81回大会, 関西大学, 吹田 (2014/03/29).</w:t>
              <w:br/>
            </w:r>
          </w:p>
        </w:tc>
      </w:tr>
    </w:tbl>
    <w:tbl>
      <w:tblPr>
        <w:tblW w:type="auto" w:w="0"/>
        <w:tblLayout w:type="fixed"/>
        <w:tblLook w:firstColumn="1" w:firstRow="1" w:lastColumn="0" w:lastRow="0" w:noHBand="0" w:noVBand="1" w:val="04A0"/>
      </w:tblPr>
      <w:tblGrid>
        <w:gridCol w:w="4535"/>
        <w:gridCol w:w="4535"/>
      </w:tblGrid>
      <w:tr>
        <w:tc>
          <w:tcPr>
            <w:tcW w:type="dxa" w:w="850"/>
          </w:tcPr>
          <w:p>
            <w:r>
              <w:t>34.</w:t>
            </w:r>
          </w:p>
        </w:tc>
        <w:tc>
          <w:tcPr>
            <w:tcW w:type="dxa" w:w="8220"/>
          </w:tcPr>
          <w:p>
            <w:r/>
            <w:r/>
            <w:r>
              <w:rPr>
                <w:rFonts w:ascii="游ゴシック" w:hAnsi="游ゴシック" w:eastAsia="游ゴシック"/>
                <w:b/>
                <w:u w:val="single"/>
              </w:rPr>
              <w:t>大岡英史</w:t>
            </w:r>
            <w:r>
              <w:t>、石居拓己、中村龍平、橋本和仁</w:t>
            </w:r>
            <w:r>
              <w:t xml:space="preserve"> 「</w:t>
            </w:r>
            <w:r>
              <w:t>ミドリムシ走光性における波長依存性</w:t>
            </w:r>
            <w:r>
              <w:t>」</w:t>
            </w:r>
            <w:r>
              <w:t xml:space="preserve"> </w:t>
            </w:r>
            <w:r>
              <w:t>2013年度農芸化学会, 東北大学, 仙台 (2013/03/24).</w:t>
              <w:br/>
            </w:r>
          </w:p>
        </w:tc>
      </w:tr>
    </w:tbl>
    <w:p>
      <w:r>
        <w:rPr>
          <w:rFonts w:ascii="游ゴシック" w:hAnsi="游ゴシック" w:eastAsia="游ゴシック"/>
          <w:b/>
          <w:sz w:val="28"/>
          <w:u w:val="single"/>
        </w:rPr>
        <w:t>【ポスター発表】</w:t>
      </w:r>
    </w:p>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t>田村太陽、</w:t>
            </w:r>
            <w:r>
              <w:rPr>
                <w:rFonts w:ascii="游ゴシック" w:hAnsi="游ゴシック" w:eastAsia="游ゴシック"/>
                <w:b/>
                <w:u w:val="single"/>
              </w:rPr>
              <w:t>大岡英史</w:t>
            </w:r>
            <w:r>
              <w:t>、藤島皓介</w:t>
            </w:r>
            <w:r>
              <w:t xml:space="preserve"> "</w:t>
            </w:r>
            <w:r>
              <w:t>Bioinformatic Analysis on the Relationship Between the Rate Constant and Substrate Binding Affinity of Enzymes</w:t>
            </w:r>
            <w:r>
              <w:t>"</w:t>
            </w:r>
            <w:r>
              <w:t xml:space="preserve"> </w:t>
            </w:r>
            <w:r>
              <w:t>第3回分子生命反応創発討論会, 沖縄科学技術大学院大学（OIST）, 沖縄 (2024/06/17).</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r>
              <w:rPr>
                <w:rFonts w:ascii="游ゴシック" w:hAnsi="游ゴシック" w:eastAsia="游ゴシック"/>
                <w:b/>
                <w:u w:val="single"/>
              </w:rPr>
              <w:t>大岡英史</w:t>
            </w:r>
            <w:r/>
            <w:r>
              <w:t xml:space="preserve"> "</w:t>
            </w:r>
            <w:r>
              <w:t>Understanding Enzymatic Activity and Reversibility Using Microkinetic Models</w:t>
            </w:r>
            <w:r>
              <w:t>"</w:t>
            </w:r>
            <w:r>
              <w:t xml:space="preserve"> </w:t>
            </w:r>
            <w:r>
              <w:t>第3回分子生命反応創発討論会, 沖縄科学技術大学院大学（OIST）, 沖縄 (2024/06/17).</w:t>
              <w:br/>
            </w:r>
          </w:p>
        </w:tc>
      </w:tr>
    </w:tbl>
    <w:tbl>
      <w:tblPr>
        <w:tblW w:type="auto" w:w="0"/>
        <w:tblLayout w:type="fixed"/>
        <w:tblLook w:firstColumn="1" w:firstRow="1" w:lastColumn="0" w:lastRow="0" w:noHBand="0" w:noVBand="1" w:val="04A0"/>
      </w:tblPr>
      <w:tblGrid>
        <w:gridCol w:w="4535"/>
        <w:gridCol w:w="4535"/>
      </w:tblGrid>
      <w:tr>
        <w:tc>
          <w:tcPr>
            <w:tcW w:type="dxa" w:w="850"/>
          </w:tcPr>
          <w:p>
            <w:r>
              <w:t>3.</w:t>
            </w:r>
          </w:p>
        </w:tc>
        <w:tc>
          <w:tcPr>
            <w:tcW w:type="dxa" w:w="8220"/>
          </w:tcPr>
          <w:p>
            <w:r/>
            <w:r>
              <w:t>須田智晴、</w:t>
            </w:r>
            <w:r>
              <w:rPr>
                <w:rFonts w:ascii="游ゴシック" w:hAnsi="游ゴシック" w:eastAsia="游ゴシック"/>
                <w:b/>
                <w:u w:val="single"/>
              </w:rPr>
              <w:t>大岡英史</w:t>
            </w:r>
            <w:r>
              <w:t>、中村龍平</w:t>
            </w:r>
            <w:r>
              <w:t xml:space="preserve"> "</w:t>
            </w:r>
            <w:r>
              <w:t>Chemical Reaction Networks from a Non-autonomous Viewpoint</w:t>
            </w:r>
            <w:r>
              <w:t>"</w:t>
            </w:r>
            <w:r>
              <w:t xml:space="preserve"> </w:t>
            </w:r>
            <w:r>
              <w:t>The 12th ELSI Symposium, 東京農業大学 地球生命研究所, 東京 (2024/01/09).</w:t>
              <w:br/>
            </w:r>
          </w:p>
        </w:tc>
      </w:tr>
    </w:tbl>
    <w:tbl>
      <w:tblPr>
        <w:tblW w:type="auto" w:w="0"/>
        <w:tblLayout w:type="fixed"/>
        <w:tblLook w:firstColumn="1" w:firstRow="1" w:lastColumn="0" w:lastRow="0" w:noHBand="0" w:noVBand="1" w:val="04A0"/>
      </w:tblPr>
      <w:tblGrid>
        <w:gridCol w:w="4535"/>
        <w:gridCol w:w="4535"/>
      </w:tblGrid>
      <w:tr>
        <w:tc>
          <w:tcPr>
            <w:tcW w:type="dxa" w:w="850"/>
          </w:tcPr>
          <w:p>
            <w:r>
              <w:t>4.</w:t>
            </w:r>
          </w:p>
        </w:tc>
        <w:tc>
          <w:tcPr>
            <w:tcW w:type="dxa" w:w="8220"/>
          </w:tcPr>
          <w:p>
            <w:r/>
            <w:r>
              <w:t>田村太陽、</w:t>
            </w:r>
            <w:r>
              <w:rPr>
                <w:rFonts w:ascii="游ゴシック" w:hAnsi="游ゴシック" w:eastAsia="游ゴシック"/>
                <w:b/>
                <w:u w:val="single"/>
              </w:rPr>
              <w:t>大岡英史</w:t>
            </w:r>
            <w:r>
              <w:t>、藤島皓介</w:t>
            </w:r>
            <w:r>
              <w:t xml:space="preserve"> "</w:t>
            </w:r>
            <w:r>
              <w:t>Bioinformatic Assessment on the Linear Scaling Relationship between the Binding Affinity and the Rate Constant of Enzymes</w:t>
            </w:r>
            <w:r>
              <w:t>"</w:t>
            </w:r>
            <w:r>
              <w:t xml:space="preserve"> </w:t>
            </w:r>
            <w:r>
              <w:t>The 12th ELSI Symposium, 東京農業大学 地球生命研究所, 東京 (2024/01/09).</w:t>
              <w:br/>
            </w:r>
          </w:p>
        </w:tc>
      </w:tr>
    </w:tbl>
    <w:tbl>
      <w:tblPr>
        <w:tblW w:type="auto" w:w="0"/>
        <w:tblLayout w:type="fixed"/>
        <w:tblLook w:firstColumn="1" w:firstRow="1" w:lastColumn="0" w:lastRow="0" w:noHBand="0" w:noVBand="1" w:val="04A0"/>
      </w:tblPr>
      <w:tblGrid>
        <w:gridCol w:w="4535"/>
        <w:gridCol w:w="4535"/>
      </w:tblGrid>
      <w:tr>
        <w:tc>
          <w:tcPr>
            <w:tcW w:type="dxa" w:w="850"/>
          </w:tcPr>
          <w:p>
            <w:r>
              <w:t>5.</w:t>
            </w:r>
          </w:p>
        </w:tc>
        <w:tc>
          <w:tcPr>
            <w:tcW w:type="dxa" w:w="8220"/>
          </w:tcPr>
          <w:p>
            <w:r/>
            <w:r/>
            <w:r>
              <w:rPr>
                <w:rFonts w:ascii="游ゴシック" w:hAnsi="游ゴシック" w:eastAsia="游ゴシック"/>
                <w:b/>
                <w:u w:val="single"/>
              </w:rPr>
              <w:t>大岡英史</w:t>
            </w:r>
            <w:r/>
            <w:r>
              <w:t xml:space="preserve"> "</w:t>
            </w:r>
            <w:r>
              <w:t>Autocatalytic Threshold to Sustain Chemical Reaction Networks in the Presence of Diffusion</w:t>
            </w:r>
            <w:r>
              <w:t>"</w:t>
            </w:r>
            <w:r>
              <w:t xml:space="preserve"> </w:t>
            </w:r>
            <w:r>
              <w:t>The 12th ELSI Symposium, 東京農業大学 地球生命研究所, 東京 (2024/01/09).</w:t>
              <w:br/>
            </w:r>
          </w:p>
        </w:tc>
      </w:tr>
    </w:tbl>
    <w:tbl>
      <w:tblPr>
        <w:tblW w:type="auto" w:w="0"/>
        <w:tblLayout w:type="fixed"/>
        <w:tblLook w:firstColumn="1" w:firstRow="1" w:lastColumn="0" w:lastRow="0" w:noHBand="0" w:noVBand="1" w:val="04A0"/>
      </w:tblPr>
      <w:tblGrid>
        <w:gridCol w:w="4535"/>
        <w:gridCol w:w="4535"/>
      </w:tblGrid>
      <w:tr>
        <w:tc>
          <w:tcPr>
            <w:tcW w:type="dxa" w:w="850"/>
          </w:tcPr>
          <w:p>
            <w:r>
              <w:t>6.</w:t>
            </w:r>
          </w:p>
        </w:tc>
        <w:tc>
          <w:tcPr>
            <w:tcW w:type="dxa" w:w="8220"/>
          </w:tcPr>
          <w:p>
            <w:r/>
            <w:r/>
            <w:r>
              <w:rPr>
                <w:rFonts w:ascii="Arial" w:hAnsi="Arial"/>
                <w:b/>
                <w:u w:val="single"/>
              </w:rPr>
              <w:t>Hideshi Ooka</w:t>
            </w:r>
            <w:r>
              <w:t>, Marie E. Wintzer, Hirokazu Komatsu, Kiyohiro Adachi, Ailong Li, Shuang Kong, Daisuke Hashizume, Atsushi Mochizuki, Ryuhei Nakamura</w:t>
            </w:r>
            <w:r>
              <w:t xml:space="preserve"> "</w:t>
            </w:r>
            <w:r>
              <w:t xml:space="preserve">Theory towards Predicting the Lifetime of Electrocatalysis </w:t>
            </w:r>
            <w:r>
              <w:t>"</w:t>
            </w:r>
            <w:r>
              <w:t xml:space="preserve"> </w:t>
            </w:r>
            <w:r>
              <w:t>MRM2023, Kyoto International Conference Center, Kyoto (2023/12/16).</w:t>
              <w:br/>
            </w:r>
          </w:p>
        </w:tc>
      </w:tr>
    </w:tbl>
    <w:tbl>
      <w:tblPr>
        <w:tblW w:type="auto" w:w="0"/>
        <w:tblLayout w:type="fixed"/>
        <w:tblLook w:firstColumn="1" w:firstRow="1" w:lastColumn="0" w:lastRow="0" w:noHBand="0" w:noVBand="1" w:val="04A0"/>
      </w:tblPr>
      <w:tblGrid>
        <w:gridCol w:w="4535"/>
        <w:gridCol w:w="4535"/>
      </w:tblGrid>
      <w:tr>
        <w:tc>
          <w:tcPr>
            <w:tcW w:type="dxa" w:w="850"/>
          </w:tcPr>
          <w:p>
            <w:r>
              <w:t>7.</w:t>
            </w:r>
          </w:p>
        </w:tc>
        <w:tc>
          <w:tcPr>
            <w:tcW w:type="dxa" w:w="8220"/>
          </w:tcPr>
          <w:p>
            <w:r/>
            <w:r/>
            <w:r>
              <w:rPr>
                <w:rFonts w:ascii="游ゴシック" w:hAnsi="游ゴシック" w:eastAsia="游ゴシック"/>
                <w:b/>
                <w:u w:val="single"/>
              </w:rPr>
              <w:t>大岡英史</w:t>
            </w:r>
            <w:r/>
            <w:r>
              <w:t xml:space="preserve"> 「</w:t>
            </w:r>
            <w:r>
              <w:t>非平衡状態における触媒反応ネットワーク理論の開拓</w:t>
            </w:r>
            <w:r>
              <w:t>」</w:t>
            </w:r>
            <w:r>
              <w:t xml:space="preserve"> </w:t>
            </w:r>
            <w:r>
              <w:t>創発研究者とマテリアル先端リサーチインフラの出会いの場, 大阪大学産業科学研究所, 大阪 (2023/03/07).</w:t>
              <w:br/>
            </w:r>
          </w:p>
        </w:tc>
      </w:tr>
    </w:tbl>
    <w:tbl>
      <w:tblPr>
        <w:tblW w:type="auto" w:w="0"/>
        <w:tblLayout w:type="fixed"/>
        <w:tblLook w:firstColumn="1" w:firstRow="1" w:lastColumn="0" w:lastRow="0" w:noHBand="0" w:noVBand="1" w:val="04A0"/>
      </w:tblPr>
      <w:tblGrid>
        <w:gridCol w:w="4535"/>
        <w:gridCol w:w="4535"/>
      </w:tblGrid>
      <w:tr>
        <w:tc>
          <w:tcPr>
            <w:tcW w:type="dxa" w:w="850"/>
          </w:tcPr>
          <w:p>
            <w:r>
              <w:t>8.</w:t>
            </w:r>
          </w:p>
        </w:tc>
        <w:tc>
          <w:tcPr>
            <w:tcW w:type="dxa" w:w="8220"/>
          </w:tcPr>
          <w:p>
            <w:r/>
            <w:r/>
            <w:r>
              <w:rPr>
                <w:rFonts w:ascii="Arial" w:hAnsi="Arial"/>
                <w:b/>
                <w:u w:val="single"/>
              </w:rPr>
              <w:t>Hideshi Ooka</w:t>
            </w:r>
            <w:r>
              <w:t>, Yoko Chiba, Ryuhei Nakamura</w:t>
            </w:r>
            <w:r>
              <w:t xml:space="preserve"> "</w:t>
            </w:r>
            <w:r>
              <w:t>Optimum Km to Maximize Enzymatic Activity</w:t>
            </w:r>
            <w:r>
              <w:t>"</w:t>
            </w:r>
            <w:r>
              <w:t xml:space="preserve"> </w:t>
            </w:r>
            <w:r>
              <w:t>第1回分子生命反応創発討論会, 金沢大学, 金沢 (2023/02/27).</w:t>
              <w:br/>
            </w:r>
          </w:p>
        </w:tc>
      </w:tr>
    </w:tbl>
    <w:tbl>
      <w:tblPr>
        <w:tblW w:type="auto" w:w="0"/>
        <w:tblLayout w:type="fixed"/>
        <w:tblLook w:firstColumn="1" w:firstRow="1" w:lastColumn="0" w:lastRow="0" w:noHBand="0" w:noVBand="1" w:val="04A0"/>
      </w:tblPr>
      <w:tblGrid>
        <w:gridCol w:w="4535"/>
        <w:gridCol w:w="4535"/>
      </w:tblGrid>
      <w:tr>
        <w:tc>
          <w:tcPr>
            <w:tcW w:type="dxa" w:w="850"/>
          </w:tcPr>
          <w:p>
            <w:r>
              <w:t>9.</w:t>
            </w:r>
          </w:p>
        </w:tc>
        <w:tc>
          <w:tcPr>
            <w:tcW w:type="dxa" w:w="8220"/>
          </w:tcPr>
          <w:p>
            <w:r/>
            <w:r/>
            <w:r>
              <w:rPr>
                <w:rFonts w:ascii="Arial" w:hAnsi="Arial"/>
                <w:b/>
                <w:u w:val="single"/>
              </w:rPr>
              <w:t>Hideshi Ooka</w:t>
            </w:r>
            <w:r>
              <w:t>, Ryuhei Nakamura</w:t>
            </w:r>
            <w:r>
              <w:t xml:space="preserve"> "</w:t>
            </w:r>
            <w:r>
              <w:t>Difference in the Binding Energy Which Optimizes the Rates and Overpotentials of Electrocatalysis</w:t>
            </w:r>
            <w:r>
              <w:t>"</w:t>
            </w:r>
            <w:r>
              <w:t xml:space="preserve"> </w:t>
            </w:r>
            <w:r>
              <w:t>3rd International Solar Fuels Conference/International Conference on Artificial Photosynthesis 2019 (Joint symposium), Hiroshima, Japan (2019/11/20).</w:t>
              <w:br/>
            </w:r>
          </w:p>
        </w:tc>
      </w:tr>
    </w:tbl>
    <w:tbl>
      <w:tblPr>
        <w:tblW w:type="auto" w:w="0"/>
        <w:tblLayout w:type="fixed"/>
        <w:tblLook w:firstColumn="1" w:firstRow="1" w:lastColumn="0" w:lastRow="0" w:noHBand="0" w:noVBand="1" w:val="04A0"/>
      </w:tblPr>
      <w:tblGrid>
        <w:gridCol w:w="4535"/>
        <w:gridCol w:w="4535"/>
      </w:tblGrid>
      <w:tr>
        <w:tc>
          <w:tcPr>
            <w:tcW w:type="dxa" w:w="850"/>
          </w:tcPr>
          <w:p>
            <w:r>
              <w:t>10.</w:t>
            </w:r>
          </w:p>
        </w:tc>
        <w:tc>
          <w:tcPr>
            <w:tcW w:type="dxa" w:w="8220"/>
          </w:tcPr>
          <w:p>
            <w:r/>
            <w:r/>
            <w:r>
              <w:rPr>
                <w:rFonts w:ascii="Arial" w:hAnsi="Arial"/>
                <w:b/>
                <w:u w:val="single"/>
              </w:rPr>
              <w:t>Hideshi Ooka</w:t>
            </w:r>
            <w:r>
              <w:t>, Ryuhei Nakamura</w:t>
            </w:r>
            <w:r>
              <w:t xml:space="preserve"> "</w:t>
            </w:r>
            <w:r>
              <w:t>Understanding Catalytic Efficiency based on the Topology of the Reaction Network</w:t>
            </w:r>
            <w:r>
              <w:t>"</w:t>
            </w:r>
            <w:r>
              <w:t xml:space="preserve"> </w:t>
            </w:r>
            <w:r>
              <w:t>RIKEN CSRS Interim Report, RIKEN, Japan (2019/11/06).</w:t>
              <w:br/>
            </w:r>
          </w:p>
        </w:tc>
      </w:tr>
    </w:tbl>
    <w:tbl>
      <w:tblPr>
        <w:tblW w:type="auto" w:w="0"/>
        <w:tblLayout w:type="fixed"/>
        <w:tblLook w:firstColumn="1" w:firstRow="1" w:lastColumn="0" w:lastRow="0" w:noHBand="0" w:noVBand="1" w:val="04A0"/>
      </w:tblPr>
      <w:tblGrid>
        <w:gridCol w:w="4535"/>
        <w:gridCol w:w="4535"/>
      </w:tblGrid>
      <w:tr>
        <w:tc>
          <w:tcPr>
            <w:tcW w:type="dxa" w:w="850"/>
          </w:tcPr>
          <w:p>
            <w:r>
              <w:t>11.</w:t>
            </w:r>
          </w:p>
        </w:tc>
        <w:tc>
          <w:tcPr>
            <w:tcW w:type="dxa" w:w="8220"/>
          </w:tcPr>
          <w:p>
            <w:r/>
            <w:r/>
            <w:r>
              <w:rPr>
                <w:rFonts w:ascii="Arial" w:hAnsi="Arial"/>
                <w:b/>
                <w:u w:val="single"/>
              </w:rPr>
              <w:t>Hideshi Ooka</w:t>
            </w:r>
            <w:r/>
            <w:r>
              <w:t xml:space="preserve"> "</w:t>
            </w:r>
            <w:r>
              <w:t>Spectral Analysis Using Machine Learning for Advanced Catalysis Development</w:t>
            </w:r>
            <w:r>
              <w:t>"</w:t>
            </w:r>
            <w:r>
              <w:t xml:space="preserve"> </w:t>
            </w:r>
            <w:r>
              <w:t>第5回CSRS-ITbMジョイントワークショップ, 名古屋大学, 名古屋 (2019/01/24).</w:t>
              <w:br/>
            </w:r>
          </w:p>
        </w:tc>
      </w:tr>
    </w:tbl>
    <w:tbl>
      <w:tblPr>
        <w:tblW w:type="auto" w:w="0"/>
        <w:tblLayout w:type="fixed"/>
        <w:tblLook w:firstColumn="1" w:firstRow="1" w:lastColumn="0" w:lastRow="0" w:noHBand="0" w:noVBand="1" w:val="04A0"/>
      </w:tblPr>
      <w:tblGrid>
        <w:gridCol w:w="4535"/>
        <w:gridCol w:w="4535"/>
      </w:tblGrid>
      <w:tr>
        <w:tc>
          <w:tcPr>
            <w:tcW w:type="dxa" w:w="850"/>
          </w:tcPr>
          <w:p>
            <w:r>
              <w:t>12.</w:t>
            </w:r>
          </w:p>
        </w:tc>
        <w:tc>
          <w:tcPr>
            <w:tcW w:type="dxa" w:w="8220"/>
          </w:tcPr>
          <w:p>
            <w:r/>
            <w:r/>
            <w:r>
              <w:rPr>
                <w:rFonts w:ascii="Arial" w:hAnsi="Arial"/>
                <w:b/>
                <w:u w:val="single"/>
              </w:rPr>
              <w:t>Hideshi Ooka</w:t>
            </w:r>
            <w:r>
              <w:t>, Ryuhei Nakamura</w:t>
            </w:r>
            <w:r>
              <w:t xml:space="preserve"> "</w:t>
            </w:r>
            <w:r>
              <w:t>Element Strategy of Oxygen Evolution Catalysis Based on the Reaction Mechanism of Iridium Oxide</w:t>
            </w:r>
            <w:r>
              <w:t>"</w:t>
            </w:r>
            <w:r>
              <w:t xml:space="preserve"> </w:t>
            </w:r>
            <w:r>
              <w:t>The 6th International Symposium on Solar Fuels and Solar Cells, Dalian, China (2018/10/12).</w:t>
              <w:br/>
            </w:r>
          </w:p>
        </w:tc>
      </w:tr>
    </w:tbl>
    <w:tbl>
      <w:tblPr>
        <w:tblW w:type="auto" w:w="0"/>
        <w:tblLayout w:type="fixed"/>
        <w:tblLook w:firstColumn="1" w:firstRow="1" w:lastColumn="0" w:lastRow="0" w:noHBand="0" w:noVBand="1" w:val="04A0"/>
      </w:tblPr>
      <w:tblGrid>
        <w:gridCol w:w="4535"/>
        <w:gridCol w:w="4535"/>
      </w:tblGrid>
      <w:tr>
        <w:tc>
          <w:tcPr>
            <w:tcW w:type="dxa" w:w="850"/>
          </w:tcPr>
          <w:p>
            <w:r>
              <w:t>13.</w:t>
            </w:r>
          </w:p>
        </w:tc>
        <w:tc>
          <w:tcPr>
            <w:tcW w:type="dxa" w:w="8220"/>
          </w:tcPr>
          <w:p>
            <w:r/>
            <w:r/>
            <w:r>
              <w:rPr>
                <w:rFonts w:ascii="游ゴシック" w:hAnsi="游ゴシック" w:eastAsia="游ゴシック"/>
                <w:b/>
                <w:u w:val="single"/>
              </w:rPr>
              <w:t>大岡英史</w:t>
            </w:r>
            <w:r>
              <w:t>、中村龍平</w:t>
            </w:r>
            <w:r>
              <w:t xml:space="preserve"> "</w:t>
            </w:r>
            <w:r>
              <w:t>Informatics Approach for Understanding Multi-Electron Transfer Regulation</w:t>
            </w:r>
            <w:r>
              <w:t>"</w:t>
            </w:r>
            <w:r>
              <w:t xml:space="preserve"> </w:t>
            </w:r>
            <w:r>
              <w:t>エンジニアリング・ネットワークリトリート2018, 日本橋ライフサイエンスハブ, 東京 (2018/02/28).</w:t>
              <w:br/>
            </w:r>
          </w:p>
        </w:tc>
      </w:tr>
    </w:tbl>
    <w:tbl>
      <w:tblPr>
        <w:tblW w:type="auto" w:w="0"/>
        <w:tblLayout w:type="fixed"/>
        <w:tblLook w:firstColumn="1" w:firstRow="1" w:lastColumn="0" w:lastRow="0" w:noHBand="0" w:noVBand="1" w:val="04A0"/>
      </w:tblPr>
      <w:tblGrid>
        <w:gridCol w:w="4535"/>
        <w:gridCol w:w="4535"/>
      </w:tblGrid>
      <w:tr>
        <w:tc>
          <w:tcPr>
            <w:tcW w:type="dxa" w:w="850"/>
          </w:tcPr>
          <w:p>
            <w:r>
              <w:t>14.</w:t>
            </w:r>
          </w:p>
        </w:tc>
        <w:tc>
          <w:tcPr>
            <w:tcW w:type="dxa" w:w="8220"/>
          </w:tcPr>
          <w:p>
            <w:r/>
            <w:r/>
            <w:r>
              <w:rPr>
                <w:rFonts w:ascii="Arial" w:hAnsi="Arial"/>
                <w:b/>
                <w:u w:val="single"/>
              </w:rPr>
              <w:t>Hideshi Ooka</w:t>
            </w:r>
            <w:r>
              <w:t>, Ryuhei Nakamura</w:t>
            </w:r>
            <w:r>
              <w:t xml:space="preserve"> "</w:t>
            </w:r>
            <w:r>
              <w:t>Bioinformatics Approach for Understanding Biological Electron Transfer</w:t>
            </w:r>
            <w:r>
              <w:t>"</w:t>
            </w:r>
            <w:r>
              <w:t xml:space="preserve"> </w:t>
            </w:r>
            <w:r>
              <w:t>RIKEN CSRS Interim Report, RIKEN, Japan (2017/11/01).</w:t>
              <w:br/>
            </w:r>
          </w:p>
        </w:tc>
      </w:tr>
    </w:tbl>
    <w:tbl>
      <w:tblPr>
        <w:tblW w:type="auto" w:w="0"/>
        <w:tblLayout w:type="fixed"/>
        <w:tblLook w:firstColumn="1" w:firstRow="1" w:lastColumn="0" w:lastRow="0" w:noHBand="0" w:noVBand="1" w:val="04A0"/>
      </w:tblPr>
      <w:tblGrid>
        <w:gridCol w:w="4535"/>
        <w:gridCol w:w="4535"/>
      </w:tblGrid>
      <w:tr>
        <w:tc>
          <w:tcPr>
            <w:tcW w:type="dxa" w:w="850"/>
          </w:tcPr>
          <w:p>
            <w:r>
              <w:t>15.</w:t>
            </w:r>
          </w:p>
        </w:tc>
        <w:tc>
          <w:tcPr>
            <w:tcW w:type="dxa" w:w="8220"/>
          </w:tcPr>
          <w:p>
            <w:r/>
            <w:r/>
            <w:r>
              <w:rPr>
                <w:rFonts w:ascii="Arial" w:hAnsi="Arial"/>
                <w:b/>
                <w:u w:val="single"/>
              </w:rPr>
              <w:t>Hideshi Ooka</w:t>
            </w:r>
            <w:r>
              <w:t>, Ryuhei Nakamura</w:t>
            </w:r>
            <w:r>
              <w:t xml:space="preserve"> "</w:t>
            </w:r>
            <w:r>
              <w:t>Asymmetry of Oxygen Evolution and Oxygen Reduction Catalysts Revealed by a Bioinformatic Analysis of Enzymatic Genes</w:t>
            </w:r>
            <w:r>
              <w:t>"</w:t>
            </w:r>
            <w:r>
              <w:t xml:space="preserve"> </w:t>
            </w:r>
            <w:r>
              <w:t>The 2nd Solar Fuel Material Workshop, Seoul National University, Korea (2017/02/23).</w:t>
              <w:br/>
            </w:r>
          </w:p>
        </w:tc>
      </w:tr>
    </w:tbl>
    <w:tbl>
      <w:tblPr>
        <w:tblW w:type="auto" w:w="0"/>
        <w:tblLayout w:type="fixed"/>
        <w:tblLook w:firstColumn="1" w:firstRow="1" w:lastColumn="0" w:lastRow="0" w:noHBand="0" w:noVBand="1" w:val="04A0"/>
      </w:tblPr>
      <w:tblGrid>
        <w:gridCol w:w="4535"/>
        <w:gridCol w:w="4535"/>
      </w:tblGrid>
      <w:tr>
        <w:tc>
          <w:tcPr>
            <w:tcW w:type="dxa" w:w="850"/>
          </w:tcPr>
          <w:p>
            <w:r>
              <w:t>16.</w:t>
            </w:r>
          </w:p>
        </w:tc>
        <w:tc>
          <w:tcPr>
            <w:tcW w:type="dxa" w:w="8220"/>
          </w:tcPr>
          <w:p>
            <w:r/>
            <w:r/>
            <w:r>
              <w:rPr>
                <w:rFonts w:ascii="Arial" w:hAnsi="Arial"/>
                <w:b/>
                <w:u w:val="single"/>
              </w:rPr>
              <w:t>Hideshi Ooka</w:t>
            </w:r>
            <w:r>
              <w:t>, Ryuhei Nakamura</w:t>
            </w:r>
            <w:r>
              <w:t xml:space="preserve"> "</w:t>
            </w:r>
            <w:r>
              <w:t>Probing the Optimization Criteria of Biological Catalysts based on In-Silico Genetic Analysis of Phylogenetically Diverse Enzymes</w:t>
            </w:r>
            <w:r>
              <w:t>"</w:t>
            </w:r>
            <w:r>
              <w:t xml:space="preserve"> </w:t>
            </w:r>
            <w:r>
              <w:t>The 3rd CSRS-ITbM Joint Workshop, Nagoya University, Nagoya (2017/01/12).</w:t>
              <w:br/>
            </w:r>
          </w:p>
        </w:tc>
      </w:tr>
    </w:tbl>
    <w:tbl>
      <w:tblPr>
        <w:tblW w:type="auto" w:w="0"/>
        <w:tblLayout w:type="fixed"/>
        <w:tblLook w:firstColumn="1" w:firstRow="1" w:lastColumn="0" w:lastRow="0" w:noHBand="0" w:noVBand="1" w:val="04A0"/>
      </w:tblPr>
      <w:tblGrid>
        <w:gridCol w:w="4535"/>
        <w:gridCol w:w="4535"/>
      </w:tblGrid>
      <w:tr>
        <w:tc>
          <w:tcPr>
            <w:tcW w:type="dxa" w:w="850"/>
          </w:tcPr>
          <w:p>
            <w:r>
              <w:t>17.</w:t>
            </w:r>
          </w:p>
        </w:tc>
        <w:tc>
          <w:tcPr>
            <w:tcW w:type="dxa" w:w="8220"/>
          </w:tcPr>
          <w:p>
            <w:r/>
            <w:r/>
            <w:r>
              <w:rPr>
                <w:rFonts w:ascii="Arial" w:hAnsi="Arial"/>
                <w:b/>
                <w:u w:val="single"/>
              </w:rPr>
              <w:t>Hideshi Ooka</w:t>
            </w:r>
            <w:r>
              <w:t>, Marc Koper, Ryuhei Nakamura</w:t>
            </w:r>
            <w:r>
              <w:t xml:space="preserve"> "</w:t>
            </w:r>
            <w:r>
              <w:t>Differentiating Between Thermodynamic and Kinetic Rate Determining Processes for Multi-Electron Transfer Catalysis Beyond Computational Simulations</w:t>
            </w:r>
            <w:r>
              <w:t>"</w:t>
            </w:r>
            <w:r>
              <w:t xml:space="preserve"> </w:t>
            </w:r>
            <w:r>
              <w:t>RIKEN CSRS Interim Report, RIKEN, Japan (2016/11/02).</w:t>
              <w:br/>
            </w:r>
          </w:p>
        </w:tc>
      </w:tr>
    </w:tbl>
    <w:tbl>
      <w:tblPr>
        <w:tblW w:type="auto" w:w="0"/>
        <w:tblLayout w:type="fixed"/>
        <w:tblLook w:firstColumn="1" w:firstRow="1" w:lastColumn="0" w:lastRow="0" w:noHBand="0" w:noVBand="1" w:val="04A0"/>
      </w:tblPr>
      <w:tblGrid>
        <w:gridCol w:w="4535"/>
        <w:gridCol w:w="4535"/>
      </w:tblGrid>
      <w:tr>
        <w:tc>
          <w:tcPr>
            <w:tcW w:type="dxa" w:w="850"/>
          </w:tcPr>
          <w:p>
            <w:r>
              <w:t>18.</w:t>
            </w:r>
          </w:p>
        </w:tc>
        <w:tc>
          <w:tcPr>
            <w:tcW w:type="dxa" w:w="8220"/>
          </w:tcPr>
          <w:p>
            <w:r/>
            <w:r/>
            <w:r>
              <w:rPr>
                <w:rFonts w:ascii="Arial" w:hAnsi="Arial"/>
                <w:b/>
                <w:u w:val="single"/>
              </w:rPr>
              <w:t>Hideshi Ooka</w:t>
            </w:r>
            <w:r>
              <w:t>, Marc Koper</w:t>
            </w:r>
            <w:r>
              <w:t xml:space="preserve"> "</w:t>
            </w:r>
            <w:r>
              <w:t>Competition of Carbon Dioxide Reduction and Hydrogen Evolution on Copper Electrodes</w:t>
            </w:r>
            <w:r>
              <w:t>"</w:t>
            </w:r>
            <w:r>
              <w:t xml:space="preserve"> </w:t>
            </w:r>
            <w:r>
              <w:t>67th Annual Meeting of the International Electrochemical Society, Den Haag, The Netherlands (2016/08/21).</w:t>
              <w:br/>
            </w:r>
          </w:p>
        </w:tc>
      </w:tr>
    </w:tbl>
    <w:tbl>
      <w:tblPr>
        <w:tblW w:type="auto" w:w="0"/>
        <w:tblLayout w:type="fixed"/>
        <w:tblLook w:firstColumn="1" w:firstRow="1" w:lastColumn="0" w:lastRow="0" w:noHBand="0" w:noVBand="1" w:val="04A0"/>
      </w:tblPr>
      <w:tblGrid>
        <w:gridCol w:w="4535"/>
        <w:gridCol w:w="4535"/>
      </w:tblGrid>
      <w:tr>
        <w:tc>
          <w:tcPr>
            <w:tcW w:type="dxa" w:w="850"/>
          </w:tcPr>
          <w:p>
            <w:r>
              <w:t>19.</w:t>
            </w:r>
          </w:p>
        </w:tc>
        <w:tc>
          <w:tcPr>
            <w:tcW w:type="dxa" w:w="8220"/>
          </w:tcPr>
          <w:p>
            <w:r/>
            <w:r/>
            <w:r>
              <w:rPr>
                <w:rFonts w:ascii="Arial" w:hAnsi="Arial"/>
                <w:b/>
                <w:u w:val="single"/>
              </w:rPr>
              <w:t>Hideshi Ooka</w:t>
            </w:r>
            <w:r>
              <w:t>, Marc Koper</w:t>
            </w:r>
            <w:r>
              <w:t xml:space="preserve"> "</w:t>
            </w:r>
            <w:r>
              <w:t>Competition of Carbon Dioxide Reduction and Hydrogen Evolution on Copper Electrodes</w:t>
            </w:r>
            <w:r>
              <w:t>"</w:t>
            </w:r>
            <w:r>
              <w:t xml:space="preserve"> </w:t>
            </w:r>
            <w:r>
              <w:t>CINF Summer School 2016, Gilleleje, Denmark (2016/08/07).</w:t>
              <w:br/>
            </w:r>
          </w:p>
        </w:tc>
      </w:tr>
    </w:tbl>
    <w:tbl>
      <w:tblPr>
        <w:tblW w:type="auto" w:w="0"/>
        <w:tblLayout w:type="fixed"/>
        <w:tblLook w:firstColumn="1" w:firstRow="1" w:lastColumn="0" w:lastRow="0" w:noHBand="0" w:noVBand="1" w:val="04A0"/>
      </w:tblPr>
      <w:tblGrid>
        <w:gridCol w:w="4535"/>
        <w:gridCol w:w="4535"/>
      </w:tblGrid>
      <w:tr>
        <w:tc>
          <w:tcPr>
            <w:tcW w:type="dxa" w:w="850"/>
          </w:tcPr>
          <w:p>
            <w:r>
              <w:t>20.</w:t>
            </w:r>
          </w:p>
        </w:tc>
        <w:tc>
          <w:tcPr>
            <w:tcW w:type="dxa" w:w="8220"/>
          </w:tcPr>
          <w:p>
            <w:r/>
            <w:r/>
            <w:r>
              <w:rPr>
                <w:rFonts w:ascii="Arial" w:hAnsi="Arial"/>
                <w:b/>
                <w:u w:val="single"/>
              </w:rPr>
              <w:t>Hideshi Ooka</w:t>
            </w:r>
            <w:r>
              <w:t>, Kazuhito Hashimoto, Ryuhei Nakamura</w:t>
            </w:r>
            <w:r>
              <w:t xml:space="preserve"> "</w:t>
            </w:r>
            <w:r>
              <w:t>The Asymmetry of Multi-Electron Transfer Processes at the Enzyme Gene Structure Level</w:t>
            </w:r>
            <w:r>
              <w:t>"</w:t>
            </w:r>
            <w:r>
              <w:t xml:space="preserve"> </w:t>
            </w:r>
            <w:r>
              <w:t>3rd International Workshop on Microbial Life under Extreme Energy Limitation, Sandbjerg Manor, Denmark (2015/09/21).</w:t>
              <w:br/>
            </w:r>
          </w:p>
        </w:tc>
      </w:tr>
    </w:tbl>
    <w:tbl>
      <w:tblPr>
        <w:tblW w:type="auto" w:w="0"/>
        <w:tblLayout w:type="fixed"/>
        <w:tblLook w:firstColumn="1" w:firstRow="1" w:lastColumn="0" w:lastRow="0" w:noHBand="0" w:noVBand="1" w:val="04A0"/>
      </w:tblPr>
      <w:tblGrid>
        <w:gridCol w:w="4535"/>
        <w:gridCol w:w="4535"/>
      </w:tblGrid>
      <w:tr>
        <w:tc>
          <w:tcPr>
            <w:tcW w:type="dxa" w:w="850"/>
          </w:tcPr>
          <w:p>
            <w:r>
              <w:t>21.</w:t>
            </w:r>
          </w:p>
        </w:tc>
        <w:tc>
          <w:tcPr>
            <w:tcW w:type="dxa" w:w="8220"/>
          </w:tcPr>
          <w:p>
            <w:r/>
            <w:r/>
            <w:r>
              <w:rPr>
                <w:rFonts w:ascii="游ゴシック" w:hAnsi="游ゴシック" w:eastAsia="游ゴシック"/>
                <w:b/>
                <w:u w:val="single"/>
              </w:rPr>
              <w:t>大岡英史</w:t>
            </w:r>
            <w:r>
              <w:t>、山口晃、橋本和仁、中村龍平</w:t>
            </w:r>
            <w:r>
              <w:t xml:space="preserve"> 「</w:t>
            </w:r>
            <w:r>
              <w:t>酸素発生中におけるイリジウム酸化物の電化貯蔵プロセスの評価</w:t>
            </w:r>
            <w:r>
              <w:t>」</w:t>
            </w:r>
            <w:r>
              <w:t xml:space="preserve"> </w:t>
            </w:r>
            <w:r>
              <w:t>第21回シンポジウム「光触媒反応の最近の展開」, University of Tokyo, Tokyo (2014/12/12).</w:t>
              <w:br/>
            </w:r>
          </w:p>
        </w:tc>
      </w:tr>
    </w:tbl>
    <w:tbl>
      <w:tblPr>
        <w:tblW w:type="auto" w:w="0"/>
        <w:tblLayout w:type="fixed"/>
        <w:tblLook w:firstColumn="1" w:firstRow="1" w:lastColumn="0" w:lastRow="0" w:noHBand="0" w:noVBand="1" w:val="04A0"/>
      </w:tblPr>
      <w:tblGrid>
        <w:gridCol w:w="4535"/>
        <w:gridCol w:w="4535"/>
      </w:tblGrid>
      <w:tr>
        <w:tc>
          <w:tcPr>
            <w:tcW w:type="dxa" w:w="850"/>
          </w:tcPr>
          <w:p>
            <w:r>
              <w:t>22.</w:t>
            </w:r>
          </w:p>
        </w:tc>
        <w:tc>
          <w:tcPr>
            <w:tcW w:type="dxa" w:w="8220"/>
          </w:tcPr>
          <w:p>
            <w:r/>
            <w:r/>
            <w:r>
              <w:rPr>
                <w:rFonts w:ascii="Arial" w:hAnsi="Arial"/>
                <w:b/>
                <w:u w:val="single"/>
              </w:rPr>
              <w:t>Hideshi Ooka</w:t>
            </w:r>
            <w:r>
              <w:t>, Akira Yamaguchi, Kazuhito Hashimoto, Ryuhei Nakamura</w:t>
            </w:r>
            <w:r>
              <w:t xml:space="preserve"> "</w:t>
            </w:r>
            <w:r>
              <w:t>Charge Accumulation During Oxygen Evolution Catalysis on Iridium Oxide and Manganese Oxide</w:t>
            </w:r>
            <w:r>
              <w:t>"</w:t>
            </w:r>
            <w:r>
              <w:t xml:space="preserve"> </w:t>
            </w:r>
            <w:r>
              <w:t>International Conference on Artificial Photosynthesis (ICARP2014), Awajishima, Japan (2014/11/24).</w:t>
              <w:br/>
            </w:r>
          </w:p>
        </w:tc>
      </w:tr>
    </w:tbl>
    <w:tbl>
      <w:tblPr>
        <w:tblW w:type="auto" w:w="0"/>
        <w:tblLayout w:type="fixed"/>
        <w:tblLook w:firstColumn="1" w:firstRow="1" w:lastColumn="0" w:lastRow="0" w:noHBand="0" w:noVBand="1" w:val="04A0"/>
      </w:tblPr>
      <w:tblGrid>
        <w:gridCol w:w="4535"/>
        <w:gridCol w:w="4535"/>
      </w:tblGrid>
      <w:tr>
        <w:tc>
          <w:tcPr>
            <w:tcW w:type="dxa" w:w="850"/>
          </w:tcPr>
          <w:p>
            <w:r>
              <w:t>23.</w:t>
            </w:r>
          </w:p>
        </w:tc>
        <w:tc>
          <w:tcPr>
            <w:tcW w:type="dxa" w:w="8220"/>
          </w:tcPr>
          <w:p>
            <w:r/>
            <w:r/>
            <w:r>
              <w:rPr>
                <w:rFonts w:ascii="游ゴシック" w:hAnsi="游ゴシック" w:eastAsia="游ゴシック"/>
                <w:b/>
                <w:u w:val="single"/>
              </w:rPr>
              <w:t>大岡英史</w:t>
            </w:r>
            <w:r>
              <w:t>、石居拓己、中村龍平、橋本和仁</w:t>
            </w:r>
            <w:r>
              <w:t xml:space="preserve"> 「</w:t>
            </w:r>
            <w:r>
              <w:t>微生物オイル生産に向けたミドリムシの光運動性制御</w:t>
            </w:r>
            <w:r>
              <w:t>」</w:t>
            </w:r>
            <w:r>
              <w:t xml:space="preserve"> </w:t>
            </w:r>
            <w:r>
              <w:t>第3回 CSJ化学フェスタ, タワーホール船堀, 東京 (2013/10/21).</w:t>
              <w:br/>
            </w:r>
          </w:p>
        </w:tc>
      </w:tr>
    </w:tbl>
    <w:p>
      <w:r>
        <w:br/>
      </w:r>
    </w:p>
    <w:tbl>
      <w:tblPr>
        <w:tblW w:type="auto" w:w="0"/>
        <w:tblLook w:firstColumn="1" w:firstRow="1" w:lastColumn="0" w:lastRow="0" w:noHBand="0" w:noVBand="1" w:val="04A0"/>
      </w:tblPr>
      <w:tblGrid>
        <w:gridCol w:w="9070"/>
      </w:tblGrid>
      <w:tr>
        <w:tc>
          <w:tcPr>
            <w:tcW w:type="dxa" w:w="9070"/>
            <w:shd w:fill="#FFF2CC"/>
          </w:tcPr>
          <w:p>
            <w:r>
              <w:rPr>
                <w:rFonts w:ascii="游ゴシック" w:hAnsi="游ゴシック" w:eastAsia="游ゴシック"/>
                <w:b/>
                <w:sz w:val="28"/>
              </w:rPr>
              <w:t>知財・特許</w:t>
            </w:r>
          </w:p>
        </w:tc>
      </w:tr>
    </w:tbl>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t xml:space="preserve">橋本和仁, 中村龍平, </w:t>
            </w:r>
            <w:r>
              <w:rPr>
                <w:rFonts w:ascii="游ゴシック" w:hAnsi="游ゴシック" w:eastAsia="游ゴシック"/>
                <w:b/>
                <w:u w:val="single"/>
              </w:rPr>
              <w:t>大岡英史</w:t>
            </w:r>
            <w:r>
              <w:t>, 上田巌, 松田整</w:t>
            </w:r>
            <w:r>
              <w:t xml:space="preserve"> 「</w:t>
            </w:r>
            <w:r>
              <w:t>微細藻類培養液の濃縮方法および装置</w:t>
            </w:r>
            <w:r>
              <w:t>」</w:t>
            </w:r>
            <w:r>
              <w:t xml:space="preserve"> </w:t>
            </w:r>
            <w:r>
              <w:t xml:space="preserve"> WO2014136574A1 (登録済み).</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t xml:space="preserve">中村龍平, </w:t>
            </w:r>
            <w:r>
              <w:rPr>
                <w:rFonts w:ascii="游ゴシック" w:hAnsi="游ゴシック" w:eastAsia="游ゴシック"/>
                <w:b/>
                <w:u w:val="single"/>
              </w:rPr>
              <w:t>大岡英史</w:t>
            </w:r>
            <w:r>
              <w:t>, Bonnet Nadege, Li Ailong, Kong Shuang, Han Hongxian</w:t>
            </w:r>
            <w:r>
              <w:t xml:space="preserve"> 「</w:t>
            </w:r>
            <w:r>
              <w:t>水電気分解法及び装置、並びに水電気分解の駆動電位の決定方法</w:t>
            </w:r>
            <w:r>
              <w:t>」</w:t>
            </w:r>
            <w:r>
              <w:t xml:space="preserve"> </w:t>
            </w:r>
            <w:r>
              <w:t xml:space="preserve"> JPWO2020032256A1 (登録済み).</w:t>
              <w:br/>
            </w:r>
          </w:p>
        </w:tc>
      </w:tr>
    </w:tbl>
    <w:p>
      <w:r>
        <w:br/>
      </w:r>
    </w:p>
    <w:tbl>
      <w:tblPr>
        <w:tblW w:type="auto" w:w="0"/>
        <w:tblLook w:firstColumn="1" w:firstRow="1" w:lastColumn="0" w:lastRow="0" w:noHBand="0" w:noVBand="1" w:val="04A0"/>
      </w:tblPr>
      <w:tblGrid>
        <w:gridCol w:w="9070"/>
      </w:tblGrid>
      <w:tr>
        <w:tc>
          <w:tcPr>
            <w:tcW w:type="dxa" w:w="9070"/>
            <w:shd w:fill="#FFF2CC"/>
          </w:tcPr>
          <w:p>
            <w:r>
              <w:rPr>
                <w:rFonts w:ascii="游ゴシック" w:hAnsi="游ゴシック" w:eastAsia="游ゴシック"/>
                <w:b/>
                <w:sz w:val="28"/>
              </w:rPr>
              <w:t>受賞歴</w:t>
            </w:r>
          </w:p>
        </w:tc>
      </w:tr>
    </w:tbl>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rPr>
                <w:rFonts w:ascii="游ゴシック" w:hAnsi="游ゴシック" w:eastAsia="游ゴシック"/>
                <w:b/>
              </w:rPr>
              <w:t>奨励賞</w:t>
            </w:r>
            <w:r>
              <w:t>, 理化学研究所CSRS (2024/04/16).</w:t>
              <w:br/>
            </w:r>
            <w:r>
              <w:rPr>
                <w:rFonts w:ascii="游ゴシック" w:hAnsi="游ゴシック" w:eastAsia="游ゴシック"/>
                <w:b/>
                <w:color w:val="B10026"/>
              </w:rPr>
              <w:t>2023 Nat. Commun.に掲載された酵素理論の成果をもとに受賞</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rPr>
                <w:rFonts w:ascii="游ゴシック" w:hAnsi="游ゴシック" w:eastAsia="游ゴシック"/>
                <w:b/>
              </w:rPr>
              <w:t>基礎科学特別研究員 成果報告会 優秀賞</w:t>
            </w:r>
            <w:r>
              <w:t>, 理化学研究所 (2021/01/18).</w:t>
              <w:br/>
            </w:r>
          </w:p>
        </w:tc>
      </w:tr>
    </w:tbl>
    <w:tbl>
      <w:tblPr>
        <w:tblW w:type="auto" w:w="0"/>
        <w:tblLayout w:type="fixed"/>
        <w:tblLook w:firstColumn="1" w:firstRow="1" w:lastColumn="0" w:lastRow="0" w:noHBand="0" w:noVBand="1" w:val="04A0"/>
      </w:tblPr>
      <w:tblGrid>
        <w:gridCol w:w="4535"/>
        <w:gridCol w:w="4535"/>
      </w:tblGrid>
      <w:tr>
        <w:tc>
          <w:tcPr>
            <w:tcW w:type="dxa" w:w="850"/>
          </w:tcPr>
          <w:p>
            <w:r>
              <w:t>3.</w:t>
            </w:r>
          </w:p>
        </w:tc>
        <w:tc>
          <w:tcPr>
            <w:tcW w:type="dxa" w:w="8220"/>
          </w:tcPr>
          <w:p>
            <w:r/>
            <w:r>
              <w:rPr>
                <w:rFonts w:ascii="游ゴシック" w:hAnsi="游ゴシック" w:eastAsia="游ゴシック"/>
                <w:b/>
              </w:rPr>
              <w:t>桜舞賞</w:t>
            </w:r>
            <w:r>
              <w:t>, 理化学研究所 (2020/03/25).</w:t>
              <w:br/>
            </w:r>
            <w:r>
              <w:rPr>
                <w:rFonts w:ascii="游ゴシック" w:hAnsi="游ゴシック" w:eastAsia="游ゴシック"/>
                <w:b/>
                <w:color w:val="B10026"/>
              </w:rPr>
              <w:t>若手奨励賞</w:t>
              <w:br/>
            </w:r>
          </w:p>
        </w:tc>
      </w:tr>
    </w:tbl>
    <w:tbl>
      <w:tblPr>
        <w:tblW w:type="auto" w:w="0"/>
        <w:tblLayout w:type="fixed"/>
        <w:tblLook w:firstColumn="1" w:firstRow="1" w:lastColumn="0" w:lastRow="0" w:noHBand="0" w:noVBand="1" w:val="04A0"/>
      </w:tblPr>
      <w:tblGrid>
        <w:gridCol w:w="4535"/>
        <w:gridCol w:w="4535"/>
      </w:tblGrid>
      <w:tr>
        <w:tc>
          <w:tcPr>
            <w:tcW w:type="dxa" w:w="850"/>
          </w:tcPr>
          <w:p>
            <w:r>
              <w:t>4.</w:t>
            </w:r>
          </w:p>
        </w:tc>
        <w:tc>
          <w:tcPr>
            <w:tcW w:type="dxa" w:w="8220"/>
          </w:tcPr>
          <w:p>
            <w:r/>
            <w:r>
              <w:rPr>
                <w:rFonts w:ascii="游ゴシック" w:hAnsi="游ゴシック" w:eastAsia="游ゴシック"/>
                <w:b/>
              </w:rPr>
              <w:t>基礎科学特別研究員 採用</w:t>
            </w:r>
            <w:r>
              <w:t>, 理化学研究所 (2019/04/01).</w:t>
              <w:br/>
            </w:r>
          </w:p>
        </w:tc>
      </w:tr>
    </w:tbl>
    <w:tbl>
      <w:tblPr>
        <w:tblW w:type="auto" w:w="0"/>
        <w:tblLayout w:type="fixed"/>
        <w:tblLook w:firstColumn="1" w:firstRow="1" w:lastColumn="0" w:lastRow="0" w:noHBand="0" w:noVBand="1" w:val="04A0"/>
      </w:tblPr>
      <w:tblGrid>
        <w:gridCol w:w="4535"/>
        <w:gridCol w:w="4535"/>
      </w:tblGrid>
      <w:tr>
        <w:tc>
          <w:tcPr>
            <w:tcW w:type="dxa" w:w="850"/>
          </w:tcPr>
          <w:p>
            <w:r>
              <w:t>5.</w:t>
            </w:r>
          </w:p>
        </w:tc>
        <w:tc>
          <w:tcPr>
            <w:tcW w:type="dxa" w:w="8220"/>
          </w:tcPr>
          <w:p>
            <w:r/>
            <w:r>
              <w:rPr>
                <w:rFonts w:ascii="游ゴシック" w:hAnsi="游ゴシック" w:eastAsia="游ゴシック"/>
                <w:b/>
              </w:rPr>
              <w:t>SPD面接に招待</w:t>
            </w:r>
            <w:r>
              <w:t>, 日本学術振興会（JSPS) (2018/10/19).</w:t>
              <w:br/>
            </w:r>
            <w:r>
              <w:rPr>
                <w:rFonts w:ascii="游ゴシック" w:hAnsi="游ゴシック" w:eastAsia="游ゴシック"/>
                <w:b/>
                <w:color w:val="B10026"/>
              </w:rPr>
              <w:t>理研基礎特研となるため、面接辞退</w:t>
              <w:br/>
            </w:r>
          </w:p>
        </w:tc>
      </w:tr>
    </w:tbl>
    <w:tbl>
      <w:tblPr>
        <w:tblW w:type="auto" w:w="0"/>
        <w:tblLayout w:type="fixed"/>
        <w:tblLook w:firstColumn="1" w:firstRow="1" w:lastColumn="0" w:lastRow="0" w:noHBand="0" w:noVBand="1" w:val="04A0"/>
      </w:tblPr>
      <w:tblGrid>
        <w:gridCol w:w="4535"/>
        <w:gridCol w:w="4535"/>
      </w:tblGrid>
      <w:tr>
        <w:tc>
          <w:tcPr>
            <w:tcW w:type="dxa" w:w="850"/>
          </w:tcPr>
          <w:p>
            <w:r>
              <w:t>6.</w:t>
            </w:r>
          </w:p>
        </w:tc>
        <w:tc>
          <w:tcPr>
            <w:tcW w:type="dxa" w:w="8220"/>
          </w:tcPr>
          <w:p>
            <w:r/>
            <w:r>
              <w:rPr>
                <w:rFonts w:ascii="游ゴシック" w:hAnsi="游ゴシック" w:eastAsia="游ゴシック"/>
                <w:b/>
              </w:rPr>
              <w:t>工学系研究科長賞</w:t>
            </w:r>
            <w:r>
              <w:t>, 東京大学 (2018/03/21).</w:t>
              <w:br/>
            </w:r>
            <w:r>
              <w:rPr>
                <w:rFonts w:ascii="游ゴシック" w:hAnsi="游ゴシック" w:eastAsia="游ゴシック"/>
                <w:b/>
                <w:color w:val="B10026"/>
              </w:rPr>
              <w:t xml:space="preserve"> 専攻内で最優秀賞</w:t>
              <w:br/>
            </w:r>
          </w:p>
        </w:tc>
      </w:tr>
    </w:tbl>
    <w:tbl>
      <w:tblPr>
        <w:tblW w:type="auto" w:w="0"/>
        <w:tblLayout w:type="fixed"/>
        <w:tblLook w:firstColumn="1" w:firstRow="1" w:lastColumn="0" w:lastRow="0" w:noHBand="0" w:noVBand="1" w:val="04A0"/>
      </w:tblPr>
      <w:tblGrid>
        <w:gridCol w:w="4535"/>
        <w:gridCol w:w="4535"/>
      </w:tblGrid>
      <w:tr>
        <w:tc>
          <w:tcPr>
            <w:tcW w:type="dxa" w:w="850"/>
          </w:tcPr>
          <w:p>
            <w:r>
              <w:t>7.</w:t>
            </w:r>
          </w:p>
        </w:tc>
        <w:tc>
          <w:tcPr>
            <w:tcW w:type="dxa" w:w="8220"/>
          </w:tcPr>
          <w:p>
            <w:r/>
            <w:r>
              <w:rPr>
                <w:rFonts w:ascii="游ゴシック" w:hAnsi="游ゴシック" w:eastAsia="游ゴシック"/>
                <w:b/>
              </w:rPr>
              <w:t>MERIT賞</w:t>
            </w:r>
            <w:r>
              <w:t>, 東京大学リーディング大学院MERIT (2018/03/07).</w:t>
              <w:br/>
            </w:r>
            <w:r>
              <w:rPr>
                <w:rFonts w:ascii="游ゴシック" w:hAnsi="游ゴシック" w:eastAsia="游ゴシック"/>
                <w:b/>
                <w:color w:val="B10026"/>
              </w:rPr>
              <w:t>学年40人から優秀者4人</w:t>
              <w:br/>
            </w:r>
          </w:p>
        </w:tc>
      </w:tr>
    </w:tbl>
    <w:tbl>
      <w:tblPr>
        <w:tblW w:type="auto" w:w="0"/>
        <w:tblLayout w:type="fixed"/>
        <w:tblLook w:firstColumn="1" w:firstRow="1" w:lastColumn="0" w:lastRow="0" w:noHBand="0" w:noVBand="1" w:val="04A0"/>
      </w:tblPr>
      <w:tblGrid>
        <w:gridCol w:w="4535"/>
        <w:gridCol w:w="4535"/>
      </w:tblGrid>
      <w:tr>
        <w:tc>
          <w:tcPr>
            <w:tcW w:type="dxa" w:w="850"/>
          </w:tcPr>
          <w:p>
            <w:r>
              <w:t>8.</w:t>
            </w:r>
          </w:p>
        </w:tc>
        <w:tc>
          <w:tcPr>
            <w:tcW w:type="dxa" w:w="8220"/>
          </w:tcPr>
          <w:p>
            <w:r/>
            <w:r>
              <w:rPr>
                <w:rFonts w:ascii="游ゴシック" w:hAnsi="游ゴシック" w:eastAsia="游ゴシック"/>
                <w:b/>
              </w:rPr>
              <w:t>DC1 採用</w:t>
            </w:r>
            <w:r>
              <w:t>, 日本学術振興会（JSPS) (2015/04/01).</w:t>
              <w:br/>
            </w:r>
          </w:p>
        </w:tc>
      </w:tr>
    </w:tbl>
    <w:tbl>
      <w:tblPr>
        <w:tblW w:type="auto" w:w="0"/>
        <w:tblLayout w:type="fixed"/>
        <w:tblLook w:firstColumn="1" w:firstRow="1" w:lastColumn="0" w:lastRow="0" w:noHBand="0" w:noVBand="1" w:val="04A0"/>
      </w:tblPr>
      <w:tblGrid>
        <w:gridCol w:w="4535"/>
        <w:gridCol w:w="4535"/>
      </w:tblGrid>
      <w:tr>
        <w:tc>
          <w:tcPr>
            <w:tcW w:type="dxa" w:w="850"/>
          </w:tcPr>
          <w:p>
            <w:r>
              <w:t>9.</w:t>
            </w:r>
          </w:p>
        </w:tc>
        <w:tc>
          <w:tcPr>
            <w:tcW w:type="dxa" w:w="8220"/>
          </w:tcPr>
          <w:p>
            <w:r/>
            <w:r>
              <w:rPr>
                <w:rFonts w:ascii="游ゴシック" w:hAnsi="游ゴシック" w:eastAsia="游ゴシック"/>
                <w:b/>
              </w:rPr>
              <w:t>CSJ化学フェスタ ポスター賞</w:t>
            </w:r>
            <w:r>
              <w:t>, 日本化学会 (2013/10/21).</w:t>
              <w:br/>
            </w:r>
          </w:p>
        </w:tc>
      </w:tr>
    </w:tbl>
    <w:p>
      <w:r>
        <w:br/>
      </w:r>
    </w:p>
    <w:tbl>
      <w:tblPr>
        <w:tblW w:type="auto" w:w="0"/>
        <w:tblLook w:firstColumn="1" w:firstRow="1" w:lastColumn="0" w:lastRow="0" w:noHBand="0" w:noVBand="1" w:val="04A0"/>
      </w:tblPr>
      <w:tblGrid>
        <w:gridCol w:w="9070"/>
      </w:tblGrid>
      <w:tr>
        <w:tc>
          <w:tcPr>
            <w:tcW w:type="dxa" w:w="9070"/>
            <w:shd w:fill="#FFF2CC"/>
          </w:tcPr>
          <w:p>
            <w:r>
              <w:rPr>
                <w:rFonts w:ascii="游ゴシック" w:hAnsi="游ゴシック" w:eastAsia="游ゴシック"/>
                <w:b/>
                <w:sz w:val="28"/>
              </w:rPr>
              <w:t>外部資金獲得状況</w:t>
            </w:r>
          </w:p>
        </w:tc>
      </w:tr>
    </w:tbl>
    <w:p>
      <w:r>
        <w:rPr>
          <w:rFonts w:ascii="游ゴシック" w:hAnsi="游ゴシック" w:eastAsia="游ゴシック"/>
          <w:b/>
          <w:sz w:val="28"/>
          <w:u w:val="single"/>
        </w:rPr>
        <w:t>【研究代表者】</w:t>
      </w:r>
    </w:p>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t>日本学術振興会 科学研究費助成事業 基盤B</w:t>
              <w:br/>
            </w:r>
            <w:r>
              <w:t xml:space="preserve"> 「</w:t>
            </w:r>
            <w:r>
              <w:t>酸素発生触媒の耐久性向上：寿命予測理論による反応条件最適化</w:t>
            </w:r>
            <w:r>
              <w:t>」</w:t>
            </w:r>
            <w:r>
              <w:t xml:space="preserve"> </w:t>
            </w:r>
            <w:r>
              <w:br/>
              <w:t>(2025 - 2029, 14,400,000 円)</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t>国立研究開発法人科学技術振興機構 ALCA-Next(FS)</w:t>
              <w:br/>
            </w:r>
            <w:r>
              <w:t xml:space="preserve"> 「</w:t>
            </w:r>
            <w:r>
              <w:t>加速劣化試験データを活用した電極触媒の寿命予測技術の創出</w:t>
            </w:r>
            <w:r>
              <w:t>」</w:t>
            </w:r>
            <w:r>
              <w:t xml:space="preserve"> </w:t>
            </w:r>
            <w:r>
              <w:br/>
              <w:t>(2024 - 2026, 5,000,000 円)</w:t>
              <w:br/>
            </w:r>
          </w:p>
        </w:tc>
      </w:tr>
    </w:tbl>
    <w:tbl>
      <w:tblPr>
        <w:tblW w:type="auto" w:w="0"/>
        <w:tblLayout w:type="fixed"/>
        <w:tblLook w:firstColumn="1" w:firstRow="1" w:lastColumn="0" w:lastRow="0" w:noHBand="0" w:noVBand="1" w:val="04A0"/>
      </w:tblPr>
      <w:tblGrid>
        <w:gridCol w:w="4535"/>
        <w:gridCol w:w="4535"/>
      </w:tblGrid>
      <w:tr>
        <w:tc>
          <w:tcPr>
            <w:tcW w:type="dxa" w:w="850"/>
          </w:tcPr>
          <w:p>
            <w:r>
              <w:t>3.</w:t>
            </w:r>
          </w:p>
        </w:tc>
        <w:tc>
          <w:tcPr>
            <w:tcW w:type="dxa" w:w="8220"/>
          </w:tcPr>
          <w:p>
            <w:r/>
            <w:r>
              <w:t>国立研究開発法人科学技術振興機構 創発的研究支援事業</w:t>
              <w:br/>
            </w:r>
            <w:r>
              <w:t xml:space="preserve"> 「</w:t>
            </w:r>
            <w:r>
              <w:t>非平衡状態における触媒反応ネットワーク理論の開拓</w:t>
            </w:r>
            <w:r>
              <w:t>」</w:t>
            </w:r>
            <w:r>
              <w:t xml:space="preserve"> </w:t>
            </w:r>
            <w:r>
              <w:br/>
              <w:t>(2022 - 2029, 50,000,000 円)</w:t>
              <w:br/>
            </w:r>
          </w:p>
        </w:tc>
      </w:tr>
    </w:tbl>
    <w:tbl>
      <w:tblPr>
        <w:tblW w:type="auto" w:w="0"/>
        <w:tblLayout w:type="fixed"/>
        <w:tblLook w:firstColumn="1" w:firstRow="1" w:lastColumn="0" w:lastRow="0" w:noHBand="0" w:noVBand="1" w:val="04A0"/>
      </w:tblPr>
      <w:tblGrid>
        <w:gridCol w:w="4535"/>
        <w:gridCol w:w="4535"/>
      </w:tblGrid>
      <w:tr>
        <w:tc>
          <w:tcPr>
            <w:tcW w:type="dxa" w:w="850"/>
          </w:tcPr>
          <w:p>
            <w:r>
              <w:t>4.</w:t>
            </w:r>
          </w:p>
        </w:tc>
        <w:tc>
          <w:tcPr>
            <w:tcW w:type="dxa" w:w="8220"/>
          </w:tcPr>
          <w:p>
            <w:r/>
            <w:r>
              <w:t>日本学術振興会 科学研究費助成事業 若手研究</w:t>
              <w:br/>
            </w:r>
            <w:r>
              <w:t xml:space="preserve"> 「</w:t>
            </w:r>
            <w:r>
              <w:t>反応速度論と機械学習による酸素発生触媒の活性予測</w:t>
            </w:r>
            <w:r>
              <w:t>」</w:t>
            </w:r>
            <w:r>
              <w:t xml:space="preserve"> </w:t>
            </w:r>
            <w:r>
              <w:br/>
              <w:t>(2022 - 2024, 4,680,000 円)</w:t>
              <w:br/>
            </w:r>
          </w:p>
        </w:tc>
      </w:tr>
    </w:tbl>
    <w:tbl>
      <w:tblPr>
        <w:tblW w:type="auto" w:w="0"/>
        <w:tblLayout w:type="fixed"/>
        <w:tblLook w:firstColumn="1" w:firstRow="1" w:lastColumn="0" w:lastRow="0" w:noHBand="0" w:noVBand="1" w:val="04A0"/>
      </w:tblPr>
      <w:tblGrid>
        <w:gridCol w:w="4535"/>
        <w:gridCol w:w="4535"/>
      </w:tblGrid>
      <w:tr>
        <w:tc>
          <w:tcPr>
            <w:tcW w:type="dxa" w:w="850"/>
          </w:tcPr>
          <w:p>
            <w:r>
              <w:t>5.</w:t>
            </w:r>
          </w:p>
        </w:tc>
        <w:tc>
          <w:tcPr>
            <w:tcW w:type="dxa" w:w="8220"/>
          </w:tcPr>
          <w:p>
            <w:r/>
            <w:r>
              <w:t>理研科学技術ハブ 理研-東北大 科学技術ハブ共同研究プログラム</w:t>
              <w:br/>
            </w:r>
            <w:r>
              <w:t xml:space="preserve"> 「</w:t>
            </w:r>
            <w:r>
              <w:t>ハイスループット量子化学計算による触媒元素戦略</w:t>
            </w:r>
            <w:r>
              <w:t>」</w:t>
            </w:r>
            <w:r>
              <w:t xml:space="preserve"> </w:t>
            </w:r>
            <w:r>
              <w:br/>
              <w:t>(2022 - 2023, 1,730,000 円)</w:t>
              <w:br/>
            </w:r>
          </w:p>
        </w:tc>
      </w:tr>
    </w:tbl>
    <w:tbl>
      <w:tblPr>
        <w:tblW w:type="auto" w:w="0"/>
        <w:tblLayout w:type="fixed"/>
        <w:tblLook w:firstColumn="1" w:firstRow="1" w:lastColumn="0" w:lastRow="0" w:noHBand="0" w:noVBand="1" w:val="04A0"/>
      </w:tblPr>
      <w:tblGrid>
        <w:gridCol w:w="4535"/>
        <w:gridCol w:w="4535"/>
      </w:tblGrid>
      <w:tr>
        <w:tc>
          <w:tcPr>
            <w:tcW w:type="dxa" w:w="850"/>
          </w:tcPr>
          <w:p>
            <w:r>
              <w:t>6.</w:t>
            </w:r>
          </w:p>
        </w:tc>
        <w:tc>
          <w:tcPr>
            <w:tcW w:type="dxa" w:w="8220"/>
          </w:tcPr>
          <w:p>
            <w:r/>
            <w:r>
              <w:t>理研 CSRS次世代飛躍研究プログラム</w:t>
              <w:br/>
            </w:r>
            <w:r>
              <w:t xml:space="preserve"> "</w:t>
            </w:r>
            <w:r>
              <w:t>Understanding Gene Regulation based on the Informational Value of mRNA-Protein Interactions</w:t>
            </w:r>
            <w:r>
              <w:t>"</w:t>
            </w:r>
            <w:r>
              <w:t xml:space="preserve"> </w:t>
            </w:r>
            <w:r>
              <w:br/>
              <w:t>(2021 - 2023, 2,000,000 円)</w:t>
              <w:br/>
            </w:r>
          </w:p>
        </w:tc>
      </w:tr>
    </w:tbl>
    <w:tbl>
      <w:tblPr>
        <w:tblW w:type="auto" w:w="0"/>
        <w:tblLayout w:type="fixed"/>
        <w:tblLook w:firstColumn="1" w:firstRow="1" w:lastColumn="0" w:lastRow="0" w:noHBand="0" w:noVBand="1" w:val="04A0"/>
      </w:tblPr>
      <w:tblGrid>
        <w:gridCol w:w="4535"/>
        <w:gridCol w:w="4535"/>
      </w:tblGrid>
      <w:tr>
        <w:tc>
          <w:tcPr>
            <w:tcW w:type="dxa" w:w="850"/>
          </w:tcPr>
          <w:p>
            <w:r>
              <w:t>7.</w:t>
            </w:r>
          </w:p>
        </w:tc>
        <w:tc>
          <w:tcPr>
            <w:tcW w:type="dxa" w:w="8220"/>
          </w:tcPr>
          <w:p>
            <w:r/>
            <w:r>
              <w:t>日本学術振興会 科学研究費助成事業 若手研究</w:t>
              <w:br/>
            </w:r>
            <w:r>
              <w:t xml:space="preserve"> 「</w:t>
            </w:r>
            <w:r>
              <w:t>低スピン電子配置の導入による3d金属酸素発生触媒の活性化</w:t>
            </w:r>
            <w:r>
              <w:t>」</w:t>
            </w:r>
            <w:r>
              <w:t xml:space="preserve"> </w:t>
            </w:r>
            <w:r>
              <w:br/>
              <w:t>(2020 - 2022, 4,160,000 円)</w:t>
              <w:br/>
            </w:r>
          </w:p>
        </w:tc>
      </w:tr>
    </w:tbl>
    <w:tbl>
      <w:tblPr>
        <w:tblW w:type="auto" w:w="0"/>
        <w:tblLayout w:type="fixed"/>
        <w:tblLook w:firstColumn="1" w:firstRow="1" w:lastColumn="0" w:lastRow="0" w:noHBand="0" w:noVBand="1" w:val="04A0"/>
      </w:tblPr>
      <w:tblGrid>
        <w:gridCol w:w="4535"/>
        <w:gridCol w:w="4535"/>
      </w:tblGrid>
      <w:tr>
        <w:tc>
          <w:tcPr>
            <w:tcW w:type="dxa" w:w="850"/>
          </w:tcPr>
          <w:p>
            <w:r>
              <w:t>8.</w:t>
            </w:r>
          </w:p>
        </w:tc>
        <w:tc>
          <w:tcPr>
            <w:tcW w:type="dxa" w:w="8220"/>
          </w:tcPr>
          <w:p>
            <w:r/>
            <w:r>
              <w:t>理研 Incentive Research Project</w:t>
              <w:br/>
            </w:r>
            <w:r>
              <w:t xml:space="preserve"> "</w:t>
            </w:r>
            <w:r>
              <w:t>Study on the Charge Accumulation Process Towards the Rational Development of Earth-Abundant Oxygen Evolution Catalysts</w:t>
            </w:r>
            <w:r>
              <w:t>"</w:t>
            </w:r>
            <w:r>
              <w:t xml:space="preserve"> </w:t>
            </w:r>
            <w:r>
              <w:br/>
              <w:t>(2018 - 2020, 1,700,000 円)</w:t>
              <w:br/>
            </w:r>
          </w:p>
        </w:tc>
      </w:tr>
    </w:tbl>
    <w:p>
      <w:r>
        <w:rPr>
          <w:rFonts w:ascii="游ゴシック" w:hAnsi="游ゴシック" w:eastAsia="游ゴシック"/>
          <w:b/>
          <w:sz w:val="28"/>
          <w:u w:val="single"/>
        </w:rPr>
        <w:t>【研究分担者】</w:t>
      </w:r>
    </w:p>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t>日本学術振興会 科学研究費助成事業 学術変革領域研究(A)</w:t>
              <w:br/>
            </w:r>
            <w:r>
              <w:t xml:space="preserve"> 「</w:t>
            </w:r>
            <w:r>
              <w:t>化学班：CO環境で駆動される前駆代謝システムの実証</w:t>
            </w:r>
            <w:r>
              <w:t>」</w:t>
            </w:r>
            <w:r>
              <w:t xml:space="preserve"> </w:t>
            </w:r>
            <w:r>
              <w:br/>
              <w:t>(2022 - 2027, 252,810,000 円)</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t>日本学術振興会 科学研究費助成事業 基盤研究(A)</w:t>
              <w:br/>
            </w:r>
            <w:r>
              <w:t xml:space="preserve"> 「</w:t>
            </w:r>
            <w:r>
              <w:t>触媒反応ネットワークの制御による持続的酸素発生触媒の創生</w:t>
            </w:r>
            <w:r>
              <w:t>」</w:t>
            </w:r>
            <w:r>
              <w:t xml:space="preserve"> </w:t>
            </w:r>
            <w:r>
              <w:br/>
              <w:t>(2022 - 2025, 30,350,000 円)</w:t>
              <w:br/>
            </w:r>
          </w:p>
        </w:tc>
      </w:tr>
    </w:tbl>
    <w:p>
      <w:r>
        <w:br/>
      </w:r>
    </w:p>
    <w:sectPr w:rsidR="0046109E" w:rsidRPr="00570AAE" w:rsidSect="009B0180">
      <w:pgSz w:w="11906" w:h="16838"/>
      <w:pgMar w:top="567" w:right="1418" w:bottom="567"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F9C685" w14:textId="77777777" w:rsidR="00F17AF2" w:rsidRDefault="00F17AF2" w:rsidP="00066B26">
      <w:r>
        <w:separator/>
      </w:r>
    </w:p>
  </w:endnote>
  <w:endnote w:type="continuationSeparator" w:id="0">
    <w:p w14:paraId="768A8DED" w14:textId="77777777" w:rsidR="00F17AF2" w:rsidRDefault="00F17AF2" w:rsidP="00066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3ADB68" w14:textId="77777777" w:rsidR="00F17AF2" w:rsidRDefault="00F17AF2" w:rsidP="00066B26">
      <w:r>
        <w:separator/>
      </w:r>
    </w:p>
  </w:footnote>
  <w:footnote w:type="continuationSeparator" w:id="0">
    <w:p w14:paraId="290AA41F" w14:textId="77777777" w:rsidR="00F17AF2" w:rsidRDefault="00F17AF2" w:rsidP="00066B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F42FB"/>
    <w:multiLevelType w:val="hybridMultilevel"/>
    <w:tmpl w:val="3C9215C6"/>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1" w15:restartNumberingAfterBreak="0">
    <w:nsid w:val="3C816C98"/>
    <w:multiLevelType w:val="hybridMultilevel"/>
    <w:tmpl w:val="3C9215C6"/>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2" w15:restartNumberingAfterBreak="0">
    <w:nsid w:val="4140703B"/>
    <w:multiLevelType w:val="hybridMultilevel"/>
    <w:tmpl w:val="99F606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387415E"/>
    <w:multiLevelType w:val="hybridMultilevel"/>
    <w:tmpl w:val="89FABB90"/>
    <w:lvl w:ilvl="0" w:tplc="3D6827A6">
      <w:start w:val="1"/>
      <w:numFmt w:val="decimal"/>
      <w:lvlText w:val="%1."/>
      <w:lvlJc w:val="left"/>
      <w:pPr>
        <w:ind w:left="437" w:hanging="420"/>
      </w:pPr>
      <w:rPr>
        <w:rFonts w:hint="eastAsia"/>
        <w:b w:val="0"/>
        <w:sz w:val="22"/>
        <w:szCs w:val="22"/>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4" w15:restartNumberingAfterBreak="0">
    <w:nsid w:val="4E706E1C"/>
    <w:multiLevelType w:val="hybridMultilevel"/>
    <w:tmpl w:val="AB324512"/>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5" w15:restartNumberingAfterBreak="0">
    <w:nsid w:val="55DB0112"/>
    <w:multiLevelType w:val="hybridMultilevel"/>
    <w:tmpl w:val="3C9215C6"/>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6" w15:restartNumberingAfterBreak="0">
    <w:nsid w:val="595D044F"/>
    <w:multiLevelType w:val="hybridMultilevel"/>
    <w:tmpl w:val="99F606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89070967">
    <w:abstractNumId w:val="2"/>
  </w:num>
  <w:num w:numId="2" w16cid:durableId="940798402">
    <w:abstractNumId w:val="4"/>
  </w:num>
  <w:num w:numId="3" w16cid:durableId="1563325379">
    <w:abstractNumId w:val="0"/>
  </w:num>
  <w:num w:numId="4" w16cid:durableId="1254776150">
    <w:abstractNumId w:val="5"/>
  </w:num>
  <w:num w:numId="5" w16cid:durableId="1758138132">
    <w:abstractNumId w:val="6"/>
  </w:num>
  <w:num w:numId="6" w16cid:durableId="680277806">
    <w:abstractNumId w:val="1"/>
  </w:num>
  <w:num w:numId="7" w16cid:durableId="193733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33"/>
    <w:rsid w:val="00021BA8"/>
    <w:rsid w:val="000276D5"/>
    <w:rsid w:val="00062FF4"/>
    <w:rsid w:val="00066B26"/>
    <w:rsid w:val="000935FF"/>
    <w:rsid w:val="000B6C4F"/>
    <w:rsid w:val="000E0A97"/>
    <w:rsid w:val="00174170"/>
    <w:rsid w:val="001C6A7B"/>
    <w:rsid w:val="001F03EA"/>
    <w:rsid w:val="002557E9"/>
    <w:rsid w:val="002940BE"/>
    <w:rsid w:val="002C7735"/>
    <w:rsid w:val="00317907"/>
    <w:rsid w:val="003721AC"/>
    <w:rsid w:val="003903D0"/>
    <w:rsid w:val="003D11B8"/>
    <w:rsid w:val="0041186F"/>
    <w:rsid w:val="00426409"/>
    <w:rsid w:val="0046109E"/>
    <w:rsid w:val="00531130"/>
    <w:rsid w:val="00570AAE"/>
    <w:rsid w:val="005D0845"/>
    <w:rsid w:val="005D18DD"/>
    <w:rsid w:val="005F03E5"/>
    <w:rsid w:val="00663108"/>
    <w:rsid w:val="00756BBA"/>
    <w:rsid w:val="00765F09"/>
    <w:rsid w:val="007C609C"/>
    <w:rsid w:val="007D4474"/>
    <w:rsid w:val="008F1934"/>
    <w:rsid w:val="008F4DF4"/>
    <w:rsid w:val="00930B65"/>
    <w:rsid w:val="00930CC2"/>
    <w:rsid w:val="00934FDC"/>
    <w:rsid w:val="0094318A"/>
    <w:rsid w:val="009A5131"/>
    <w:rsid w:val="009B0180"/>
    <w:rsid w:val="009E1DE7"/>
    <w:rsid w:val="009E7115"/>
    <w:rsid w:val="00A10F5E"/>
    <w:rsid w:val="00A707E3"/>
    <w:rsid w:val="00A96927"/>
    <w:rsid w:val="00AF258C"/>
    <w:rsid w:val="00B4746B"/>
    <w:rsid w:val="00BA1A18"/>
    <w:rsid w:val="00BB3D63"/>
    <w:rsid w:val="00BD16FC"/>
    <w:rsid w:val="00BE715A"/>
    <w:rsid w:val="00BF1FEE"/>
    <w:rsid w:val="00C51345"/>
    <w:rsid w:val="00C912CB"/>
    <w:rsid w:val="00D22F33"/>
    <w:rsid w:val="00DD272F"/>
    <w:rsid w:val="00DF7563"/>
    <w:rsid w:val="00E045B5"/>
    <w:rsid w:val="00E318D9"/>
    <w:rsid w:val="00E44F93"/>
    <w:rsid w:val="00E46D4F"/>
    <w:rsid w:val="00E50321"/>
    <w:rsid w:val="00E528D8"/>
    <w:rsid w:val="00E717C7"/>
    <w:rsid w:val="00E76B76"/>
    <w:rsid w:val="00EB0E96"/>
    <w:rsid w:val="00F06648"/>
    <w:rsid w:val="00F16F8B"/>
    <w:rsid w:val="00F17AF2"/>
    <w:rsid w:val="00F3312B"/>
    <w:rsid w:val="00F47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1A89DF1"/>
  <w15:chartTrackingRefBased/>
  <w15:docId w15:val="{3C65CF4D-D604-4381-9357-6B1483D2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07E3"/>
    <w:pPr>
      <w:widowControl w:val="0"/>
      <w:jc w:val="both"/>
    </w:pPr>
  </w:style>
  <w:style w:type="paragraph" w:styleId="1">
    <w:name w:val="heading 1"/>
    <w:basedOn w:val="a"/>
    <w:next w:val="a"/>
    <w:link w:val="10"/>
    <w:uiPriority w:val="9"/>
    <w:qFormat/>
    <w:rsid w:val="003903D0"/>
    <w:pPr>
      <w:adjustRightInd w:val="0"/>
      <w:snapToGrid w:val="0"/>
      <w:spacing w:line="360" w:lineRule="exact"/>
      <w:outlineLvl w:val="0"/>
    </w:pPr>
    <w:rPr>
      <w:rFonts w:ascii="游ゴシック" w:eastAsia="游ゴシック" w:hAnsi="游ゴシック"/>
      <w:b/>
      <w:bCs/>
      <w:sz w:val="28"/>
      <w:szCs w:val="28"/>
    </w:rPr>
  </w:style>
  <w:style w:type="paragraph" w:styleId="2">
    <w:name w:val="heading 2"/>
    <w:basedOn w:val="a"/>
    <w:next w:val="a"/>
    <w:link w:val="20"/>
    <w:uiPriority w:val="9"/>
    <w:unhideWhenUsed/>
    <w:qFormat/>
    <w:rsid w:val="00F3312B"/>
    <w:pPr>
      <w:keepNext/>
      <w:outlineLvl w:val="1"/>
    </w:pPr>
    <w:rPr>
      <w:rFonts w:ascii="游ゴシック" w:eastAsia="游ゴシック" w:hAnsi="游ゴシック" w:cstheme="majorBidi"/>
      <w:b/>
      <w:bCs/>
      <w:sz w:val="24"/>
      <w:szCs w:val="28"/>
    </w:rPr>
  </w:style>
  <w:style w:type="paragraph" w:styleId="3">
    <w:name w:val="heading 3"/>
    <w:basedOn w:val="a"/>
    <w:next w:val="a"/>
    <w:link w:val="30"/>
    <w:uiPriority w:val="9"/>
    <w:unhideWhenUsed/>
    <w:qFormat/>
    <w:rsid w:val="00BE715A"/>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BE715A"/>
    <w:pPr>
      <w:keepNext/>
      <w:ind w:leftChars="400" w:left="400"/>
      <w:outlineLvl w:val="3"/>
    </w:pPr>
    <w:rPr>
      <w:b/>
      <w:bCs/>
    </w:rPr>
  </w:style>
  <w:style w:type="paragraph" w:styleId="5">
    <w:name w:val="heading 5"/>
    <w:basedOn w:val="a"/>
    <w:next w:val="a"/>
    <w:link w:val="50"/>
    <w:uiPriority w:val="9"/>
    <w:unhideWhenUsed/>
    <w:qFormat/>
    <w:rsid w:val="00BE715A"/>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BE715A"/>
    <w:pPr>
      <w:keepNext/>
      <w:ind w:leftChars="800" w:left="800"/>
      <w:outlineLvl w:val="5"/>
    </w:pPr>
    <w:rPr>
      <w:b/>
      <w:bCs/>
    </w:rPr>
  </w:style>
  <w:style w:type="paragraph" w:styleId="7">
    <w:name w:val="heading 7"/>
    <w:basedOn w:val="a"/>
    <w:next w:val="a"/>
    <w:link w:val="70"/>
    <w:uiPriority w:val="9"/>
    <w:unhideWhenUsed/>
    <w:qFormat/>
    <w:rsid w:val="00BE715A"/>
    <w:pPr>
      <w:keepNext/>
      <w:ind w:leftChars="800" w:left="800"/>
      <w:outlineLvl w:val="6"/>
    </w:pPr>
  </w:style>
  <w:style w:type="paragraph" w:styleId="8">
    <w:name w:val="heading 8"/>
    <w:basedOn w:val="a"/>
    <w:next w:val="a"/>
    <w:link w:val="80"/>
    <w:uiPriority w:val="9"/>
    <w:unhideWhenUsed/>
    <w:qFormat/>
    <w:rsid w:val="00BE715A"/>
    <w:pPr>
      <w:keepNext/>
      <w:ind w:leftChars="1200" w:left="1200"/>
      <w:outlineLvl w:val="7"/>
    </w:pPr>
  </w:style>
  <w:style w:type="paragraph" w:styleId="9">
    <w:name w:val="heading 9"/>
    <w:basedOn w:val="a"/>
    <w:next w:val="a"/>
    <w:link w:val="90"/>
    <w:uiPriority w:val="9"/>
    <w:unhideWhenUsed/>
    <w:qFormat/>
    <w:rsid w:val="00BE715A"/>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B26"/>
    <w:pPr>
      <w:tabs>
        <w:tab w:val="center" w:pos="4252"/>
        <w:tab w:val="right" w:pos="8504"/>
      </w:tabs>
      <w:snapToGrid w:val="0"/>
    </w:pPr>
  </w:style>
  <w:style w:type="character" w:customStyle="1" w:styleId="a4">
    <w:name w:val="ヘッダー (文字)"/>
    <w:basedOn w:val="a0"/>
    <w:link w:val="a3"/>
    <w:uiPriority w:val="99"/>
    <w:rsid w:val="00066B26"/>
  </w:style>
  <w:style w:type="paragraph" w:styleId="a5">
    <w:name w:val="footer"/>
    <w:basedOn w:val="a"/>
    <w:link w:val="a6"/>
    <w:uiPriority w:val="99"/>
    <w:unhideWhenUsed/>
    <w:rsid w:val="00066B26"/>
    <w:pPr>
      <w:tabs>
        <w:tab w:val="center" w:pos="4252"/>
        <w:tab w:val="right" w:pos="8504"/>
      </w:tabs>
      <w:snapToGrid w:val="0"/>
    </w:pPr>
  </w:style>
  <w:style w:type="character" w:customStyle="1" w:styleId="a6">
    <w:name w:val="フッター (文字)"/>
    <w:basedOn w:val="a0"/>
    <w:link w:val="a5"/>
    <w:uiPriority w:val="99"/>
    <w:rsid w:val="00066B26"/>
  </w:style>
  <w:style w:type="paragraph" w:styleId="a7">
    <w:name w:val="No Spacing"/>
    <w:uiPriority w:val="1"/>
    <w:qFormat/>
    <w:rsid w:val="00BE715A"/>
    <w:pPr>
      <w:widowControl w:val="0"/>
      <w:jc w:val="both"/>
    </w:pPr>
  </w:style>
  <w:style w:type="character" w:customStyle="1" w:styleId="10">
    <w:name w:val="見出し 1 (文字)"/>
    <w:basedOn w:val="a0"/>
    <w:link w:val="1"/>
    <w:uiPriority w:val="9"/>
    <w:rsid w:val="003903D0"/>
    <w:rPr>
      <w:rFonts w:ascii="游ゴシック" w:eastAsia="游ゴシック" w:hAnsi="游ゴシック"/>
      <w:b/>
      <w:bCs/>
      <w:sz w:val="28"/>
      <w:szCs w:val="28"/>
    </w:rPr>
  </w:style>
  <w:style w:type="character" w:customStyle="1" w:styleId="20">
    <w:name w:val="見出し 2 (文字)"/>
    <w:basedOn w:val="a0"/>
    <w:link w:val="2"/>
    <w:uiPriority w:val="9"/>
    <w:rsid w:val="00F3312B"/>
    <w:rPr>
      <w:rFonts w:ascii="游ゴシック" w:eastAsia="游ゴシック" w:hAnsi="游ゴシック" w:cstheme="majorBidi"/>
      <w:b/>
      <w:bCs/>
      <w:sz w:val="24"/>
      <w:szCs w:val="28"/>
    </w:rPr>
  </w:style>
  <w:style w:type="character" w:customStyle="1" w:styleId="30">
    <w:name w:val="見出し 3 (文字)"/>
    <w:basedOn w:val="a0"/>
    <w:link w:val="3"/>
    <w:uiPriority w:val="9"/>
    <w:rsid w:val="00BE715A"/>
    <w:rPr>
      <w:rFonts w:asciiTheme="majorHAnsi" w:eastAsiaTheme="majorEastAsia" w:hAnsiTheme="majorHAnsi" w:cstheme="majorBidi"/>
    </w:rPr>
  </w:style>
  <w:style w:type="character" w:customStyle="1" w:styleId="40">
    <w:name w:val="見出し 4 (文字)"/>
    <w:basedOn w:val="a0"/>
    <w:link w:val="4"/>
    <w:uiPriority w:val="9"/>
    <w:rsid w:val="00BE715A"/>
    <w:rPr>
      <w:b/>
      <w:bCs/>
    </w:rPr>
  </w:style>
  <w:style w:type="character" w:customStyle="1" w:styleId="50">
    <w:name w:val="見出し 5 (文字)"/>
    <w:basedOn w:val="a0"/>
    <w:link w:val="5"/>
    <w:uiPriority w:val="9"/>
    <w:rsid w:val="00BE715A"/>
    <w:rPr>
      <w:rFonts w:asciiTheme="majorHAnsi" w:eastAsiaTheme="majorEastAsia" w:hAnsiTheme="majorHAnsi" w:cstheme="majorBidi"/>
    </w:rPr>
  </w:style>
  <w:style w:type="character" w:customStyle="1" w:styleId="60">
    <w:name w:val="見出し 6 (文字)"/>
    <w:basedOn w:val="a0"/>
    <w:link w:val="6"/>
    <w:uiPriority w:val="9"/>
    <w:rsid w:val="00BE715A"/>
    <w:rPr>
      <w:b/>
      <w:bCs/>
    </w:rPr>
  </w:style>
  <w:style w:type="character" w:customStyle="1" w:styleId="70">
    <w:name w:val="見出し 7 (文字)"/>
    <w:basedOn w:val="a0"/>
    <w:link w:val="7"/>
    <w:uiPriority w:val="9"/>
    <w:rsid w:val="00BE715A"/>
  </w:style>
  <w:style w:type="character" w:customStyle="1" w:styleId="80">
    <w:name w:val="見出し 8 (文字)"/>
    <w:basedOn w:val="a0"/>
    <w:link w:val="8"/>
    <w:uiPriority w:val="9"/>
    <w:rsid w:val="00BE715A"/>
  </w:style>
  <w:style w:type="character" w:customStyle="1" w:styleId="90">
    <w:name w:val="見出し 9 (文字)"/>
    <w:basedOn w:val="a0"/>
    <w:link w:val="9"/>
    <w:uiPriority w:val="9"/>
    <w:rsid w:val="00BE715A"/>
  </w:style>
  <w:style w:type="paragraph" w:styleId="a8">
    <w:name w:val="Title"/>
    <w:basedOn w:val="a"/>
    <w:next w:val="a"/>
    <w:link w:val="a9"/>
    <w:uiPriority w:val="10"/>
    <w:qFormat/>
    <w:rsid w:val="00BE715A"/>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BE715A"/>
    <w:rPr>
      <w:rFonts w:asciiTheme="majorHAnsi" w:eastAsiaTheme="majorEastAsia" w:hAnsiTheme="majorHAnsi" w:cstheme="majorBidi"/>
      <w:sz w:val="32"/>
      <w:szCs w:val="32"/>
    </w:rPr>
  </w:style>
  <w:style w:type="paragraph" w:styleId="aa">
    <w:name w:val="Subtitle"/>
    <w:basedOn w:val="a"/>
    <w:next w:val="a"/>
    <w:link w:val="ab"/>
    <w:uiPriority w:val="11"/>
    <w:qFormat/>
    <w:rsid w:val="00BE715A"/>
    <w:pPr>
      <w:jc w:val="center"/>
      <w:outlineLvl w:val="1"/>
    </w:pPr>
    <w:rPr>
      <w:sz w:val="24"/>
      <w:szCs w:val="24"/>
    </w:rPr>
  </w:style>
  <w:style w:type="character" w:customStyle="1" w:styleId="ab">
    <w:name w:val="副題 (文字)"/>
    <w:basedOn w:val="a0"/>
    <w:link w:val="aa"/>
    <w:uiPriority w:val="11"/>
    <w:rsid w:val="00BE715A"/>
    <w:rPr>
      <w:sz w:val="24"/>
      <w:szCs w:val="24"/>
    </w:rPr>
  </w:style>
  <w:style w:type="character" w:styleId="ac">
    <w:name w:val="Subtle Emphasis"/>
    <w:basedOn w:val="a0"/>
    <w:uiPriority w:val="19"/>
    <w:qFormat/>
    <w:rsid w:val="00BE715A"/>
    <w:rPr>
      <w:i/>
      <w:iCs/>
      <w:color w:val="404040" w:themeColor="text1" w:themeTint="BF"/>
    </w:rPr>
  </w:style>
  <w:style w:type="character" w:styleId="ad">
    <w:name w:val="Emphasis"/>
    <w:basedOn w:val="a0"/>
    <w:uiPriority w:val="20"/>
    <w:qFormat/>
    <w:rsid w:val="00BE715A"/>
    <w:rPr>
      <w:i/>
      <w:iCs/>
    </w:rPr>
  </w:style>
  <w:style w:type="character" w:styleId="21">
    <w:name w:val="Intense Emphasis"/>
    <w:basedOn w:val="a0"/>
    <w:uiPriority w:val="21"/>
    <w:qFormat/>
    <w:rsid w:val="00BE715A"/>
    <w:rPr>
      <w:i/>
      <w:iCs/>
      <w:color w:val="4472C4" w:themeColor="accent1"/>
    </w:rPr>
  </w:style>
  <w:style w:type="character" w:styleId="ae">
    <w:name w:val="Strong"/>
    <w:basedOn w:val="a0"/>
    <w:uiPriority w:val="22"/>
    <w:qFormat/>
    <w:rsid w:val="00BE715A"/>
    <w:rPr>
      <w:b/>
      <w:bCs/>
    </w:rPr>
  </w:style>
  <w:style w:type="paragraph" w:styleId="af">
    <w:name w:val="Quote"/>
    <w:basedOn w:val="a"/>
    <w:next w:val="a"/>
    <w:link w:val="af0"/>
    <w:uiPriority w:val="29"/>
    <w:qFormat/>
    <w:rsid w:val="00BE715A"/>
    <w:pPr>
      <w:spacing w:before="200" w:after="160"/>
      <w:ind w:left="864" w:right="864"/>
      <w:jc w:val="center"/>
    </w:pPr>
    <w:rPr>
      <w:i/>
      <w:iCs/>
      <w:color w:val="404040" w:themeColor="text1" w:themeTint="BF"/>
    </w:rPr>
  </w:style>
  <w:style w:type="character" w:customStyle="1" w:styleId="af0">
    <w:name w:val="引用文 (文字)"/>
    <w:basedOn w:val="a0"/>
    <w:link w:val="af"/>
    <w:uiPriority w:val="29"/>
    <w:rsid w:val="00BE715A"/>
    <w:rPr>
      <w:i/>
      <w:iCs/>
      <w:color w:val="404040" w:themeColor="text1" w:themeTint="BF"/>
    </w:rPr>
  </w:style>
  <w:style w:type="paragraph" w:styleId="22">
    <w:name w:val="Intense Quote"/>
    <w:basedOn w:val="a"/>
    <w:next w:val="a"/>
    <w:link w:val="23"/>
    <w:uiPriority w:val="30"/>
    <w:qFormat/>
    <w:rsid w:val="00BE715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3">
    <w:name w:val="引用文 2 (文字)"/>
    <w:basedOn w:val="a0"/>
    <w:link w:val="22"/>
    <w:uiPriority w:val="30"/>
    <w:rsid w:val="00BE715A"/>
    <w:rPr>
      <w:i/>
      <w:iCs/>
      <w:color w:val="4472C4" w:themeColor="accent1"/>
    </w:rPr>
  </w:style>
  <w:style w:type="character" w:styleId="af1">
    <w:name w:val="Subtle Reference"/>
    <w:basedOn w:val="a0"/>
    <w:uiPriority w:val="31"/>
    <w:qFormat/>
    <w:rsid w:val="00BE715A"/>
    <w:rPr>
      <w:smallCaps/>
      <w:color w:val="5A5A5A" w:themeColor="text1" w:themeTint="A5"/>
    </w:rPr>
  </w:style>
  <w:style w:type="character" w:styleId="24">
    <w:name w:val="Intense Reference"/>
    <w:basedOn w:val="a0"/>
    <w:uiPriority w:val="32"/>
    <w:qFormat/>
    <w:rsid w:val="00BE715A"/>
    <w:rPr>
      <w:b/>
      <w:bCs/>
      <w:smallCaps/>
      <w:color w:val="4472C4" w:themeColor="accent1"/>
      <w:spacing w:val="5"/>
    </w:rPr>
  </w:style>
  <w:style w:type="character" w:styleId="af2">
    <w:name w:val="Book Title"/>
    <w:basedOn w:val="a0"/>
    <w:uiPriority w:val="33"/>
    <w:qFormat/>
    <w:rsid w:val="00BE715A"/>
    <w:rPr>
      <w:b/>
      <w:bCs/>
      <w:i/>
      <w:iCs/>
      <w:spacing w:val="5"/>
    </w:rPr>
  </w:style>
  <w:style w:type="paragraph" w:styleId="af3">
    <w:name w:val="List Paragraph"/>
    <w:basedOn w:val="a"/>
    <w:uiPriority w:val="34"/>
    <w:qFormat/>
    <w:rsid w:val="00BE715A"/>
    <w:pPr>
      <w:ind w:leftChars="400" w:left="840"/>
    </w:pPr>
  </w:style>
  <w:style w:type="table" w:styleId="af4">
    <w:name w:val="Table Grid"/>
    <w:basedOn w:val="a1"/>
    <w:uiPriority w:val="39"/>
    <w:rsid w:val="001C6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D4474"/>
    <w:rPr>
      <w:color w:val="2F5496" w:themeColor="hyperlink"/>
      <w:u w:val="single"/>
    </w:rPr>
  </w:style>
  <w:style w:type="character" w:styleId="af6">
    <w:name w:val="Unresolved Mention"/>
    <w:basedOn w:val="a0"/>
    <w:uiPriority w:val="99"/>
    <w:semiHidden/>
    <w:unhideWhenUsed/>
    <w:rsid w:val="007D4474"/>
    <w:rPr>
      <w:color w:val="605E5C"/>
      <w:shd w:val="clear" w:color="auto" w:fill="E1DFDD"/>
    </w:rPr>
  </w:style>
  <w:style w:type="character" w:styleId="af7">
    <w:name w:val="FollowedHyperlink"/>
    <w:basedOn w:val="a0"/>
    <w:uiPriority w:val="99"/>
    <w:semiHidden/>
    <w:unhideWhenUsed/>
    <w:rsid w:val="007D4474"/>
    <w:rPr>
      <w:color w:val="2F54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136710">
      <w:bodyDiv w:val="1"/>
      <w:marLeft w:val="0"/>
      <w:marRight w:val="0"/>
      <w:marTop w:val="0"/>
      <w:marBottom w:val="0"/>
      <w:divBdr>
        <w:top w:val="none" w:sz="0" w:space="0" w:color="auto"/>
        <w:left w:val="none" w:sz="0" w:space="0" w:color="auto"/>
        <w:bottom w:val="none" w:sz="0" w:space="0" w:color="auto"/>
        <w:right w:val="none" w:sz="0" w:space="0" w:color="auto"/>
      </w:divBdr>
    </w:div>
    <w:div w:id="668869341">
      <w:bodyDiv w:val="1"/>
      <w:marLeft w:val="0"/>
      <w:marRight w:val="0"/>
      <w:marTop w:val="0"/>
      <w:marBottom w:val="0"/>
      <w:divBdr>
        <w:top w:val="none" w:sz="0" w:space="0" w:color="auto"/>
        <w:left w:val="none" w:sz="0" w:space="0" w:color="auto"/>
        <w:bottom w:val="none" w:sz="0" w:space="0" w:color="auto"/>
        <w:right w:val="none" w:sz="0" w:space="0" w:color="auto"/>
      </w:divBdr>
      <w:divsChild>
        <w:div w:id="177739652">
          <w:marLeft w:val="0"/>
          <w:marRight w:val="0"/>
          <w:marTop w:val="0"/>
          <w:marBottom w:val="0"/>
          <w:divBdr>
            <w:top w:val="none" w:sz="0" w:space="0" w:color="auto"/>
            <w:left w:val="none" w:sz="0" w:space="0" w:color="auto"/>
            <w:bottom w:val="none" w:sz="0" w:space="0" w:color="auto"/>
            <w:right w:val="none" w:sz="0" w:space="0" w:color="auto"/>
          </w:divBdr>
          <w:divsChild>
            <w:div w:id="59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tEC744kAAAAJ&amp;hl=j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ideshiooka.com" TargetMode="External"/><Relationship Id="rId5" Type="http://schemas.openxmlformats.org/officeDocument/2006/relationships/footnotes" Target="footnotes.xml"/><Relationship Id="rId10" Type="http://schemas.openxmlformats.org/officeDocument/2006/relationships/hyperlink" Target="http://rnakamura-lab.riken.jp/" TargetMode="External"/><Relationship Id="rId4" Type="http://schemas.openxmlformats.org/officeDocument/2006/relationships/webSettings" Target="webSettings.xml"/><Relationship Id="rId9" Type="http://schemas.openxmlformats.org/officeDocument/2006/relationships/hyperlink" Target="https://orcid.org/0000-0002-6921-6796" TargetMode="External"/></Relationships>
</file>

<file path=word/theme/theme1.xml><?xml version="1.0" encoding="utf-8"?>
<a:theme xmlns:a="http://schemas.openxmlformats.org/drawingml/2006/main" name="Office テーマ">
  <a:themeElements>
    <a:clrScheme name="ユーザー定義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2F5496"/>
      </a:hlink>
      <a:folHlink>
        <a:srgbClr val="2F5496"/>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189</Words>
  <Characters>1081</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Hideshi Ooka</dc:creator>
  <cp:keywords/>
  <dc:description/>
  <cp:lastModifiedBy>Hideshi Ooka</cp:lastModifiedBy>
  <cp:revision>26</cp:revision>
  <cp:lastPrinted>2023-09-28T05:17:00Z</cp:lastPrinted>
  <dcterms:created xsi:type="dcterms:W3CDTF">2023-09-28T03:51:00Z</dcterms:created>
  <dcterms:modified xsi:type="dcterms:W3CDTF">2025-01-28T13:13:00Z</dcterms:modified>
</cp:coreProperties>
</file>