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5C2C5CAE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187BA4A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72A11144" w14:textId="77777777" w:rsidR="00930CC2" w:rsidRDefault="00930CC2" w:rsidP="00E44F93">
      <w:pPr>
        <w:adjustRightInd w:val="0"/>
        <w:snapToGrid w:val="0"/>
      </w:pPr>
    </w:p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3AB89C25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50251CF8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29B1E6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4CA51025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6E4CD81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8D343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E3FA327" w14:textId="77777777" w:rsidTr="00823F08">
        <w:tc>
          <w:tcPr>
            <w:tcW w:w="2410" w:type="dxa"/>
          </w:tcPr>
          <w:p w14:paraId="7EC22924" w14:textId="25D07CD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823F08">
        <w:tc>
          <w:tcPr>
            <w:tcW w:w="2410" w:type="dxa"/>
          </w:tcPr>
          <w:p w14:paraId="0A62C6D8" w14:textId="69C9255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823F08">
        <w:tc>
          <w:tcPr>
            <w:tcW w:w="2410" w:type="dxa"/>
          </w:tcPr>
          <w:p w14:paraId="14DC7C2E" w14:textId="08F39E94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5505F2E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70D76BF0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 w:rsidR="00823F08"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959E531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679EB7F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290B16A6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</w:t>
            </w:r>
            <w:r w:rsidR="00823F08">
              <w:t>/</w:t>
            </w:r>
            <w:r>
              <w:t>3</w:t>
            </w:r>
            <w:r w:rsidR="00823F08">
              <w:t>/</w:t>
            </w:r>
            <w:r>
              <w:t>25</w:t>
            </w:r>
          </w:p>
        </w:tc>
        <w:tc>
          <w:tcPr>
            <w:tcW w:w="6662" w:type="dxa"/>
          </w:tcPr>
          <w:p w14:paraId="0C5D053D" w14:textId="30CBC63C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B70DBE" w14:paraId="0B62076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1043F933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</w:t>
            </w:r>
            <w:r>
              <w:t>1</w:t>
            </w:r>
          </w:p>
        </w:tc>
        <w:tc>
          <w:tcPr>
            <w:tcW w:w="6662" w:type="dxa"/>
          </w:tcPr>
          <w:p w14:paraId="167B185B" w14:textId="3640A586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572B5F7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10A8BF71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0BC903" w14:textId="743B9824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4B2A5EE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3E7CF4B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84E33E9" w14:textId="025CA38B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10E3883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73C1333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4D887C1A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0F5C5C56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46A370D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6874B31" w14:textId="0B325429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53687B8F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0088C82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0E830521" w14:textId="32CDF9C2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Original Papers: 20</w:t>
      </w:r>
    </w:p>
    <w:p>
      <w:r>
        <w:t>1.</w:t>
        <w:tab/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>"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 xml:space="preserve">, </w:t>
      </w:r>
      <w:r>
        <w:t>4860</w:t>
      </w:r>
      <w:r>
        <w:t>.</w:t>
        <w:br/>
      </w:r>
      <w:r>
        <w:rPr>
          <w:rFonts w:ascii="Arial" w:hAnsi="Arial"/>
          <w:b/>
          <w:color w:val="B10026"/>
        </w:rPr>
        <w:t>Representative Paper 1</w:t>
        <w:br/>
      </w:r>
    </w:p>
    <w:p>
      <w:r>
        <w:t>2.</w:t>
        <w:tab/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>3.</w:t>
        <w:tab/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>"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>4.</w:t>
        <w:tab/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>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Representative Paper 2</w:t>
        <w:br/>
      </w:r>
    </w:p>
    <w:p>
      <w:r>
        <w:t>5.</w:t>
        <w:tab/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>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798--806</w:t>
      </w:r>
      <w:r>
        <w:t>.</w:t>
        <w:br/>
      </w:r>
    </w:p>
    <w:p>
      <w:r>
        <w:t>6.</w:t>
        <w:tab/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>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109--118</w:t>
      </w:r>
      <w:r>
        <w:t>.</w:t>
        <w:br/>
      </w:r>
    </w:p>
    <w:p>
      <w:r>
        <w:t>7.</w:t>
        <w:tab/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>"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6298--6303</w:t>
      </w:r>
      <w:r>
        <w:t>.</w:t>
        <w:br/>
      </w:r>
      <w:r>
        <w:rPr>
          <w:rFonts w:ascii="Arial" w:hAnsi="Arial"/>
          <w:b/>
          <w:color w:val="B10026"/>
        </w:rPr>
        <w:t>Representative Paper 3</w:t>
        <w:br/>
      </w:r>
    </w:p>
    <w:p>
      <w:r>
        <w:t>8.</w:t>
        <w:tab/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</w:t>
      </w:r>
      <w:r>
        <w:rPr>
          <w:b/>
        </w:rPr>
        <w:t>"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3267--3270</w:t>
      </w:r>
      <w:r>
        <w:t>.</w:t>
        <w:br/>
      </w:r>
    </w:p>
    <w:p>
      <w:r>
        <w:t>9.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31631--31638</w:t>
      </w:r>
      <w:r>
        <w:t>.</w:t>
        <w:br/>
      </w:r>
    </w:p>
    <w:p>
      <w:r>
        <w:t>10.</w:t>
        <w:tab/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>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9744--9750</w:t>
      </w:r>
      <w:r>
        <w:t>.</w:t>
        <w:br/>
      </w:r>
    </w:p>
    <w:p>
      <w:r>
        <w:t>11.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</w:t>
      </w:r>
      <w:r>
        <w:rPr>
          <w:b/>
        </w:rPr>
        <w:t>"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5054--5058</w:t>
      </w:r>
      <w:r>
        <w:t>.</w:t>
        <w:br/>
      </w:r>
    </w:p>
    <w:p>
      <w:r>
        <w:t>12.</w:t>
        <w:tab/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6706--6713</w:t>
      </w:r>
      <w:r>
        <w:t>.</w:t>
        <w:br/>
      </w:r>
      <w:r>
        <w:rPr>
          <w:rFonts w:ascii="Arial" w:hAnsi="Arial"/>
          <w:b/>
          <w:color w:val="B10026"/>
        </w:rPr>
        <w:t>Representative Paper 4</w:t>
        <w:br/>
      </w:r>
    </w:p>
    <w:p>
      <w:r>
        <w:t>13.</w:t>
        <w:tab/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>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5054--5058</w:t>
      </w:r>
      <w:r>
        <w:t>.</w:t>
        <w:br/>
      </w:r>
    </w:p>
    <w:p>
      <w:r>
        <w:t>14.</w:t>
        <w:tab/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>"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>15.</w:t>
        <w:tab/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>"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>16.</w:t>
        <w:tab/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>"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2012--2015</w:t>
      </w:r>
      <w:r>
        <w:t>.</w:t>
        <w:br/>
      </w:r>
    </w:p>
    <w:p>
      <w:r>
        <w:t>17.</w:t>
        <w:tab/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>"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9307--9313</w:t>
      </w:r>
      <w:r>
        <w:t>.</w:t>
        <w:br/>
      </w:r>
      <w:r>
        <w:rPr>
          <w:rFonts w:ascii="Arial" w:hAnsi="Arial"/>
          <w:b/>
          <w:color w:val="B10026"/>
        </w:rPr>
        <w:t>Representative Paper 5</w:t>
        <w:br/>
      </w:r>
    </w:p>
    <w:p>
      <w:r>
        <w:t>18.</w:t>
        <w:tab/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>"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17873--17881</w:t>
      </w:r>
      <w:r>
        <w:t>.</w:t>
        <w:br/>
      </w:r>
    </w:p>
    <w:p>
      <w:r>
        <w:t>19.</w:t>
        <w:tab/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>"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15199--15204</w:t>
      </w:r>
      <w:r>
        <w:t>.</w:t>
        <w:br/>
      </w:r>
    </w:p>
    <w:p>
      <w:r>
        <w:t>20.</w:t>
        <w:tab/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>"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20693--20698</w:t>
      </w:r>
      <w:r>
        <w:t>.</w:t>
        <w:br/>
      </w:r>
    </w:p>
    <w:p>
      <w:r>
        <w:rPr>
          <w:rFonts w:ascii="Arial" w:hAnsi="Arial"/>
          <w:b/>
          <w:sz w:val="28"/>
          <w:u w:val="single"/>
        </w:rPr>
        <w:t>Reviews: 4</w:t>
      </w:r>
    </w:p>
    <w:p>
      <w:r>
        <w:t>21.</w:t>
        <w:tab/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>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>22.</w:t>
        <w:tab/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>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>23.</w:t>
        <w:tab/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>"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1316--1323</w:t>
      </w:r>
      <w:r>
        <w:t>.</w:t>
        <w:br/>
      </w:r>
    </w:p>
    <w:p>
      <w:r>
        <w:t>24.</w:t>
        <w:tab/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>"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7149--7161</w:t>
      </w:r>
      <w:r>
        <w:t>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Invited Presentations (10)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Research is Fun! Wait, is studying fun too!?</w:t>
      </w:r>
      <w:r>
        <w:rPr>
          <w:b/>
        </w:rPr>
        <w:t>"</w:t>
      </w:r>
      <w:r>
        <w:t xml:space="preserve"> Lecture as a Senior, Fuzoku Ikeda Junior High School, Osaka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Kinetic Modeling of Enzymes and Electrocatalysts</w:t>
      </w:r>
      <w:r>
        <w:rPr>
          <w:b/>
        </w:rPr>
        <w:t>"</w:t>
      </w:r>
      <w:r>
        <w:t xml:space="preserve"> 2023 Workshop on Bidirectional Catalysis From Molecular Machines to Enzymes, Marseille, France (2023/09/11).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Development of Catalyst Theory and the Joys of Research from the Perspective of a Experimentalist Turned Theoretician</w:t>
      </w:r>
      <w:r>
        <w:rPr>
          <w:b/>
        </w:rPr>
        <w:t>"</w:t>
      </w:r>
      <w:r>
        <w:t xml:space="preserve"> MERIT-WINGS Seminar Camp, Lector Yugawara, Hakone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Analysis and Experimental Verification of Dissipative Chemical Reaction Networks Towards Understanding Sustainability</w:t>
      </w:r>
      <w:r>
        <w:rPr>
          <w:b/>
        </w:rPr>
        <w:t>"</w:t>
      </w:r>
      <w:r>
        <w:t xml:space="preserve"> Math-Experimental Collaboration Towards an Overall Understanding of Catalysis, Enzymes, and the Ecosystem, RIKEN, Wako (2023/03/09).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Using Machine Learning in Catalysis Theory</w:t>
      </w:r>
      <w:r>
        <w:rPr>
          <w:b/>
        </w:rPr>
        <w:t>"</w:t>
      </w:r>
      <w:r>
        <w:t xml:space="preserve"> Seminar # 212203, Technical Information Institute Seminar, Online (2022/12/08).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Green Hydrogen Production via Water Electrolysis: Challenges and Prospects</w:t>
      </w:r>
      <w:r>
        <w:rPr>
          <w:b/>
        </w:rPr>
        <w:t>"</w:t>
      </w:r>
      <w:r>
        <w:t xml:space="preserve"> Public Lecture, City Hall, Wako (2021/12/07).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Thermodynamics to Kinetics: Predicting New Catalysts By Revisiting the Sabatier Principle</w:t>
      </w:r>
      <w:r>
        <w:rPr>
          <w:b/>
        </w:rPr>
        <w:t>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The 4th Solar Fuel Material Workshop, Seoul National University, Korea (2019/09/27).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Study on Electrocatalysis based on Informatics and Electron Transfer Theory</w:t>
      </w:r>
      <w:r>
        <w:rPr>
          <w:b/>
        </w:rPr>
        <w:t>"</w:t>
      </w:r>
      <w:r>
        <w:t xml:space="preserve"> The 4th Catalyst Informatics Symposium, Iino Hall, Tokyo (2018/11/21).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Element Strategy of Multi-Electron Transfer Catalysis: Lessons from the Oxygen Evolution Strategies of Iridium Oxide and Photosystem II</w:t>
      </w:r>
      <w:r>
        <w:rPr>
          <w:b/>
        </w:rPr>
        <w:t>"</w:t>
      </w:r>
      <w:r>
        <w:t xml:space="preserve"> Seminar at Nam Lab, Seoul National University, Korea (2018/06/05).</w:t>
        <w:br/>
      </w:r>
    </w:p>
    <w:p>
      <w:r>
        <w:rPr>
          <w:rFonts w:ascii="Arial" w:hAnsi="Arial"/>
          <w:b/>
          <w:sz w:val="28"/>
          <w:u w:val="single"/>
        </w:rPr>
        <w:t>Oral Presentations (22)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</w:t>
      </w:r>
      <w:r>
        <w:rPr>
          <w:b/>
        </w:rPr>
        <w:t>Predicting the Operational Lifetime of Electrocatalysis</w:t>
      </w:r>
      <w:r>
        <w:rPr>
          <w:b/>
        </w:rPr>
        <w:t>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</w:t>
      </w:r>
      <w:r>
        <w:rPr>
          <w:b/>
        </w:rPr>
        <w:t>Predicting the Lifetime of Dissipative Chemical Reaction Networks</w:t>
      </w:r>
      <w:r>
        <w:rPr>
          <w:b/>
        </w:rPr>
        <w:t>"</w:t>
      </w:r>
      <w:r>
        <w:t xml:space="preserve"> 2023 Annual Meeting of the Japanese Society for Mathematical Biology, Nara Womens University, Nara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Mathematical Theory to Maximize Enzymatic Activity Under Thermodynamic Constraints</w:t>
      </w:r>
      <w:r>
        <w:rPr>
          <w:b/>
        </w:rPr>
        <w:t>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Advancements towards Predicting the Activity and Stability of Electrocatalysts using Microkinetics and Applied Mathematics</w:t>
      </w:r>
      <w:r>
        <w:rPr>
          <w:b/>
        </w:rPr>
        <w:t>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Requirements for Active and Stable Anode Materials</w:t>
      </w:r>
      <w:r>
        <w:rPr>
          <w:b/>
        </w:rPr>
        <w:t>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 xml:space="preserve">Rationalizing the Influence of the Overpotential on the Activity and Stability of Electrocatalysts </w:t>
      </w:r>
      <w:r>
        <w:rPr>
          <w:b/>
        </w:rPr>
        <w:t>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Predicting the Autocatalytic Feedback for a General Chemical Reaction Network</w:t>
      </w:r>
      <w:r>
        <w:rPr>
          <w:b/>
        </w:rPr>
        <w:t>"</w:t>
      </w:r>
      <w:r>
        <w:t xml:space="preserve"> Japan Geoscience Union Meeting 2023, Makuhari Messe, Tokyo (2023/05/21).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Binding Affinity to Maximize Enzymatic Activity</w:t>
      </w:r>
      <w:r>
        <w:rPr>
          <w:b/>
        </w:rPr>
        <w:t>"</w:t>
      </w:r>
      <w:r>
        <w:t xml:space="preserve"> Electrochemical Society of Japan 90th Annual Meeting,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Introduction as an Experimentalist Turned Theoretician</w:t>
      </w:r>
      <w:r>
        <w:rPr>
          <w:b/>
        </w:rPr>
        <w:t>"</w:t>
      </w:r>
      <w:r>
        <w:t xml:space="preserve"> Lab-Theory Standing Talk, RIKEN, Wako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Towards Quantitative Predictions of Chemical Reaction Networks</w:t>
      </w:r>
      <w:r>
        <w:rPr>
          <w:b/>
        </w:rPr>
        <w:t>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Balancing Thermodynamics and Kinetics to Achieve Maximum Rates in Catalysis</w:t>
      </w:r>
      <w:r>
        <w:rPr>
          <w:b/>
        </w:rPr>
        <w:t>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Catalyst Design Based on the Binding Energy</w:t>
      </w:r>
      <w:r>
        <w:rPr>
          <w:b/>
        </w:rPr>
        <w:t>"</w:t>
      </w:r>
      <w:r>
        <w:t xml:space="preserve"> Electrochemical Society of Japan Autumn Meeting, Yamanashi University, Kofu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Electrocatalysis Based on the Reaction Mechanism of Manganese Oxide, Iron Oxide, and Iridium Oxide</w:t>
      </w:r>
      <w:r>
        <w:rPr>
          <w:b/>
        </w:rPr>
        <w:t>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Development Strategies of Oxygen Evolution Catalysts Based on the Reaction Kinetics of Iridium Oxide and Manganese Oxide</w:t>
      </w:r>
      <w:r>
        <w:rPr>
          <w:b/>
        </w:rPr>
        <w:t>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 d-band Model to Beyond: Development Strategies for Kinetically-Favorable Multi-Electron Transfer Catalysts</w:t>
      </w:r>
      <w:r>
        <w:rPr>
          <w:b/>
        </w:rPr>
        <w:t>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Element Strategy of Multi-Electron Transfer Catalysis: Difference Between 3d and 5d Metals based on the Operando Spectroscopy of Mn, Fe, and Ir based Oxygen Evolution Catalysts</w:t>
      </w:r>
      <w:r>
        <w:rPr>
          <w:b/>
        </w:rPr>
        <w:t>"</w:t>
      </w:r>
      <w:r>
        <w:t xml:space="preserve"> Electrochemical Society of Japan Autumn Meeting, Nagasaki University, Nagasaki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「</w:t>
      </w:r>
      <w:r>
        <w:rPr>
          <w:b/>
        </w:rPr>
        <w:t>Bioenergetic Restrictions on the Gene Structures of Photosynthetic and Respiratory　Enzymes</w:t>
      </w:r>
      <w:r>
        <w:rPr>
          <w:b/>
        </w:rPr>
        <w:t>」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Detection of Oxygen Evolution Intermediates Using In situ Optical Waveguide Spectroscopy</w:t>
      </w:r>
      <w:r>
        <w:rPr>
          <w:b/>
        </w:rPr>
        <w:t>"</w:t>
      </w:r>
      <w:r>
        <w:t xml:space="preserve"> Electrochemical Society of Japan 82nd Annual Meeting, Yokohama National University, Yokohama (2015/03/15).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Detection of Oxygen Evolution Intermedates of Iridium Oxide Using Optical Waveguide Spectroscopy</w:t>
      </w:r>
      <w:r>
        <w:rPr>
          <w:b/>
        </w:rPr>
        <w:t>"</w:t>
      </w:r>
      <w:r>
        <w:t xml:space="preserve"> 3rd Meeting of Solid and Surface Photochemistry, Kyoto University, Kyoto (2014/12/16).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Element Strategy of Water Splitting: Difference between Mn and Ir</w:t>
      </w:r>
      <w:r>
        <w:rPr>
          <w:b/>
        </w:rPr>
        <w:t>"</w:t>
      </w:r>
      <w:r>
        <w:t xml:space="preserve"> Electrochemical Society of Japan 81st Annual Meeting, Kansai University, Suita (2014/03/29).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</w:t>
      </w:r>
      <w:r>
        <w:rPr>
          <w:b/>
        </w:rPr>
        <w:t>Wavelength Dependence of Euglena Photomotility</w:t>
      </w:r>
      <w:r>
        <w:rPr>
          <w:b/>
        </w:rPr>
        <w:t>"</w:t>
      </w:r>
      <w:r>
        <w:t xml:space="preserve"> Japan Society for Bioscience, Biotechnology, and Agrochemistry Annual Meeting, Tohoku University, Sendai (2013/03/24).</w:t>
        <w:br/>
      </w:r>
    </w:p>
    <w:p>
      <w:r>
        <w:rPr>
          <w:rFonts w:ascii="Arial" w:hAnsi="Arial"/>
          <w:b/>
          <w:sz w:val="28"/>
          <w:u w:val="single"/>
        </w:rPr>
        <w:t>Poster Presentations (17)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Development of Non-Equilibrium Catalytic Network Theory</w:t>
      </w:r>
      <w:r>
        <w:rPr>
          <w:b/>
        </w:rPr>
        <w:t>"</w:t>
      </w:r>
      <w:r>
        <w:t xml:space="preserve"> FOREST-ARIM Joint Meeting, Osaka University, Osaka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Optimum Km to Maximize Enzymatic Activity</w:t>
      </w:r>
      <w:r>
        <w:rPr>
          <w:b/>
        </w:rPr>
        <w:t>"</w:t>
      </w:r>
      <w:r>
        <w:t xml:space="preserve"> 1st Meeting of the Molecular Life Reactions FOREST Society, Kanazawa University, Kanazawa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Understanding Catalytic Efficiency based on the Topology of the Reaction Network</w:t>
      </w:r>
      <w:r>
        <w:rPr>
          <w:b/>
        </w:rPr>
        <w:t>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Spectral Analysis Using Machine Learning for Advanced Catalysis Development</w:t>
      </w:r>
      <w:r>
        <w:rPr>
          <w:b/>
        </w:rPr>
        <w:t>"</w:t>
      </w:r>
      <w:r>
        <w:t xml:space="preserve"> The 5th CSRS-ITbM Joint Workshop, Nagoya University, Nagoya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Catalysis Based on the Reaction Mechanism of Iridium Oxide</w:t>
      </w:r>
      <w:r>
        <w:rPr>
          <w:b/>
        </w:rPr>
        <w:t>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Informatics Approach for Understanding Multi-Electron Transfer Regulation</w:t>
      </w:r>
      <w:r>
        <w:rPr>
          <w:b/>
        </w:rPr>
        <w:t>"</w:t>
      </w:r>
      <w:r>
        <w:t xml:space="preserve"> Engineering Network Retreat 2018, Nihonbashi Life Science Hub, Tokyo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Bioinformatics Approach for Understanding Biological Electron Transfer</w:t>
      </w:r>
      <w:r>
        <w:rPr>
          <w:b/>
        </w:rPr>
        <w:t>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Asymmetry of Oxygen Evolution and Oxygen Reduction Catalysts Revealed by a Bioinformatic Analysis of Enzymatic Genes</w:t>
      </w:r>
      <w:r>
        <w:rPr>
          <w:b/>
        </w:rPr>
        <w:t>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Probing the Optimization Criteria of Biological Catalysts based on In-Silico Genetic Analysis of Phylogenetically Diverse Enzymes</w:t>
      </w:r>
      <w:r>
        <w:rPr>
          <w:b/>
        </w:rPr>
        <w:t>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</w:t>
      </w:r>
      <w:r>
        <w:rPr>
          <w:b/>
        </w:rPr>
        <w:t>Differentiating Between Thermodynamic and Kinetic Rate Determining Processes for Multi-Electron Transfer Catalysis Beyond Computational Simulations</w:t>
      </w:r>
      <w:r>
        <w:rPr>
          <w:b/>
        </w:rPr>
        <w:t>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The Asymmetry of Multi-Electron Transfer Processes at the Enzyme Gene Structure Level</w:t>
      </w:r>
      <w:r>
        <w:rPr>
          <w:b/>
        </w:rPr>
        <w:t>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Evaluation of the Charge Accumulation Process During the Oxygen Evolution Reaction on Iridium Oxide</w:t>
      </w:r>
      <w:r>
        <w:rPr>
          <w:b/>
        </w:rPr>
        <w:t>"</w:t>
      </w:r>
      <w:r>
        <w:t xml:space="preserve"> 21st Symposium "Advances in Photocatalysis",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Charge Accumulation During Oxygen Evolution Catalysis on Iridium Oxide and Manganese Oxide</w:t>
      </w:r>
      <w:r>
        <w:rPr>
          <w:b/>
        </w:rPr>
        <w:t>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</w:t>
      </w:r>
      <w:r>
        <w:rPr>
          <w:b/>
        </w:rPr>
        <w:t>Study on Euglena Photomotility towards Microbial Biofuel Production</w:t>
      </w:r>
      <w:r>
        <w:rPr>
          <w:b/>
        </w:rPr>
        <w:t>"</w:t>
      </w:r>
      <w:r>
        <w:t xml:space="preserve"> The 3rd CSJ Chemistry Festa, Tower Hall Funabori, Tokyo (2013/10/21).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>
      <w:r>
        <w:t xml:space="preserve">1.  </w:t>
      </w:r>
      <w:r>
        <w:t>JST FOREST Program (Principal Investigator)</w:t>
        <w:br/>
      </w:r>
      <w:r>
        <w:rPr>
          <w:b/>
        </w:rPr>
        <w:t xml:space="preserve"> "</w:t>
      </w:r>
      <w:r>
        <w:rPr>
          <w:b/>
        </w:rPr>
        <w:t>Developing the Theory of Non-Equilibrium Catalytic Reaction Networks</w:t>
      </w:r>
      <w:r>
        <w:rPr>
          <w:b/>
        </w:rPr>
        <w:t>"</w:t>
      </w:r>
      <w:r>
        <w:t>(2022 April - 2029 March, 50,000,000 yen)</w:t>
        <w:br/>
      </w:r>
    </w:p>
    <w:p>
      <w:r>
        <w:t xml:space="preserve">2.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>"</w:t>
      </w:r>
      <w:r>
        <w:t>(2022 April - 2024 March, 4,680,000 yen)</w:t>
        <w:br/>
      </w:r>
    </w:p>
    <w:p>
      <w:r>
        <w:t xml:space="preserve">3.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>"</w:t>
      </w:r>
      <w:r>
        <w:t>(2020 April - 2022 March, 4,160,000 yen)</w:t>
        <w:br/>
      </w:r>
    </w:p>
    <w:p>
      <w:r>
        <w:t xml:space="preserve">4.  </w:t>
      </w:r>
      <w:r>
        <w:t>RIKEN Cluster for Science, Technology, and Innovation Hub RIKEN and Tohoku University Joint Research Program (Principal Investigator)</w:t>
        <w:br/>
      </w:r>
      <w:r>
        <w:rPr>
          <w:b/>
        </w:rPr>
        <w:t xml:space="preserve"> "</w:t>
      </w:r>
      <w:r>
        <w:rPr>
          <w:b/>
        </w:rPr>
        <w:t>Using High Throughput DFT Calculations for Element Strategy of Catalysis</w:t>
      </w:r>
      <w:r>
        <w:rPr>
          <w:b/>
        </w:rPr>
        <w:t>"</w:t>
      </w:r>
      <w:r>
        <w:t>(2022 April - 2023 March, 1,730,000 yen)</w:t>
        <w:br/>
      </w:r>
    </w:p>
    <w:p>
      <w:r>
        <w:t xml:space="preserve">5.  </w:t>
      </w:r>
      <w:r>
        <w:t>RIKEN Incentive Research Project (Principal Investigator)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>"</w:t>
      </w:r>
      <w:r>
        <w:t>(2018 April - 2020 March, 1,700,000 yen)</w:t>
        <w:br/>
      </w:r>
    </w:p>
    <w:p>
      <w:r>
        <w:t xml:space="preserve">6.  </w:t>
      </w:r>
      <w:r>
        <w:t>RIKEN CSRS Next Generation Acceleration Research Program (Principal Investigator)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>"</w:t>
      </w:r>
      <w:r>
        <w:t>(2021 April - 2023 March, 2,000,000 yen)</w:t>
        <w:br/>
      </w:r>
    </w:p>
    <w:p>
      <w:r>
        <w:t xml:space="preserve">7.  </w:t>
      </w:r>
      <w:r>
        <w:t>JSPS Kakenhi Transformative A (Co-Investigator)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>"</w:t>
      </w:r>
      <w:r>
        <w:t>(2022 April - 2027 March, 252,810,000 yen)</w:t>
        <w:br/>
      </w:r>
    </w:p>
    <w:p>
      <w:r>
        <w:t xml:space="preserve">8.  </w:t>
      </w:r>
      <w:r>
        <w:t>JSPS Kakenhi A (Co-Investigator)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>"</w:t>
      </w:r>
      <w:r>
        <w:t>(2022 April - 2025 March, 30,350,000 yen)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rPr>
          <w:b/>
        </w:rPr>
        <w:t xml:space="preserve"> "</w:t>
      </w:r>
      <w:r>
        <w:rPr>
          <w:b/>
        </w:rPr>
        <w:t>Method for concentrating microalga culture fluid and apparatus therefor</w:t>
      </w:r>
      <w:r>
        <w:rPr>
          <w:b/>
        </w:rPr>
        <w:t>"</w:t>
      </w:r>
      <w:r>
        <w:t xml:space="preserve"> 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rPr>
          <w:b/>
        </w:rP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rPr>
          <w:b/>
        </w:rPr>
        <w:t>"</w:t>
      </w:r>
      <w:r>
        <w:t xml:space="preserve"> JPWO2020032256A1 (Public).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p>
      <w:r>
        <w:t xml:space="preserve">1.  </w:t>
      </w:r>
      <w:r>
        <w:rPr>
          <w:b/>
        </w:rPr>
        <w:t>Best SPDR Report</w:t>
      </w:r>
      <w:r>
        <w:t>, RIKEN (2021/01/18).</w:t>
        <w:br/>
      </w:r>
    </w:p>
    <w:p>
      <w:r>
        <w:t xml:space="preserve">2.  </w:t>
      </w:r>
      <w:r>
        <w:rPr>
          <w:b/>
        </w:rPr>
        <w:t>Ohbu Award for Young Researchers</w:t>
      </w:r>
      <w:r>
        <w:t>, RIKEN (2020/03/25).</w:t>
        <w:br/>
      </w:r>
    </w:p>
    <w:p>
      <w:r>
        <w:t xml:space="preserve">3.  </w:t>
      </w:r>
      <w:r>
        <w:rPr>
          <w:b/>
        </w:rPr>
        <w:t>Special Postdoctoral Researcher</w:t>
      </w:r>
      <w:r>
        <w:t>, RIKEN (2019/04/01).</w:t>
        <w:br/>
      </w:r>
    </w:p>
    <w:p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  <w:br/>
      </w:r>
      <w:r>
        <w:rPr>
          <w:b/>
          <w:color w:val="B10026"/>
        </w:rPr>
        <w:t>Interview declined to accept RIKEN SPDR position</w:t>
        <w:br/>
      </w:r>
    </w:p>
    <w:p>
      <w:r>
        <w:t xml:space="preserve">5.  </w:t>
      </w:r>
      <w:r>
        <w:rPr>
          <w:b/>
        </w:rPr>
        <w:t>Cum Laude</w:t>
      </w:r>
      <w:r>
        <w:t>, University of Tokyo, School of Engineering (2018/03/21).</w:t>
        <w:br/>
      </w:r>
    </w:p>
    <w:p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  <w:br/>
      </w:r>
    </w:p>
    <w:p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  <w:br/>
      </w:r>
    </w:p>
    <w:p>
      <w:r>
        <w:t xml:space="preserve">8.  </w:t>
      </w:r>
      <w:r>
        <w:rPr>
          <w:b/>
        </w:rPr>
        <w:t>CSJ Chemistry Festa Poster Prize</w:t>
      </w:r>
      <w:r>
        <w:t>, Chemical Society of Japan (2013/10/21).</w:t>
        <w:br/>
      </w: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5468" w14:textId="77777777" w:rsidR="00C17418" w:rsidRDefault="00C17418" w:rsidP="00066B26">
      <w:r>
        <w:separator/>
      </w:r>
    </w:p>
  </w:endnote>
  <w:endnote w:type="continuationSeparator" w:id="0">
    <w:p w14:paraId="4760520D" w14:textId="77777777" w:rsidR="00C17418" w:rsidRDefault="00C1741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61D5" w14:textId="77777777" w:rsidR="00C17418" w:rsidRDefault="00C17418" w:rsidP="00066B26">
      <w:r>
        <w:separator/>
      </w:r>
    </w:p>
  </w:footnote>
  <w:footnote w:type="continuationSeparator" w:id="0">
    <w:p w14:paraId="2E5B1017" w14:textId="77777777" w:rsidR="00C17418" w:rsidRDefault="00C1741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70DBE"/>
    <w:rsid w:val="00BA1A18"/>
    <w:rsid w:val="00BB3D63"/>
    <w:rsid w:val="00BE715A"/>
    <w:rsid w:val="00BF1FEE"/>
    <w:rsid w:val="00C17418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10</cp:revision>
  <cp:lastPrinted>2023-09-28T05:17:00Z</cp:lastPrinted>
  <dcterms:created xsi:type="dcterms:W3CDTF">2023-10-11T13:57:00Z</dcterms:created>
  <dcterms:modified xsi:type="dcterms:W3CDTF">2023-10-16T06:25:00Z</dcterms:modified>
</cp:coreProperties>
</file>