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08502ED9" w14:textId="0182C038" w:rsidR="00705A36" w:rsidRPr="009D2569" w:rsidRDefault="00372EFE" w:rsidP="009D2569">
      <w:pPr>
        <w:pStyle w:val="2"/>
      </w:pPr>
      <w:r w:rsidRPr="00F93B5C">
        <w:rPr>
          <w:rFonts w:ascii="Arial" w:hAnsi="Arial" w:cs="Arial"/>
          <w:b w:val="0"/>
          <w:bCs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4E2FD" wp14:editId="0C54B1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6312" cy="218932"/>
                <wp:effectExtent l="0" t="0" r="5080" b="0"/>
                <wp:wrapNone/>
                <wp:docPr id="10780750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12" cy="2189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6644" id="正方形/長方形 4" o:spid="_x0000_s1026" style="position:absolute;left:0;text-align:left;margin-left:0;margin-top:0;width:455.6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Q5jQIAAJ0FAAAOAAAAZHJzL2Uyb0RvYy54bWysVN9P2zAQfp+0/8Hy+0gTCpSKFFUgpkls&#10;oMHEs3FsEsn2ebbbtPvrd7bTtGNsD9NeEvt+fHf3+e4uLjdakbVwvgNT0/JoQokwHJrOvNT02+PN&#10;hxklPjDTMAVG1HQrPL1cvH930du5qKAF1QhHEMT4eW9r2oZg50XheSs080dghUGlBKdZwKt7KRrH&#10;ekTXqqgmk9OiB9dYB1x4j9LrrKSLhC+l4OFOSi8CUTXF3EL6uvR9jt9iccHmL47ZtuNDGuwfstCs&#10;Mxh0hLpmgZGV636D0h134EGGIw66ACk7LlINWE05eVXNQ8usSLUgOd6ONPn/B8u/rB/svUMaeuvn&#10;Ho+xio10Ov4xP7JJZG1HssQmEI7Ck7PZ6XFZUcJRV5Wz8+Mqslnsva3z4aMATeKhpg4fI3HE1rc+&#10;ZNOdSQzmQXXNTadUusQGEFfKkTXDp2OcCxOmyV2t9GdoshxbYDI8IorxqbN4thNjNqmVIlLK7Zcg&#10;ysRQBmLQnE+UFHsm0ilslYh2ynwVknQN1l6lREbkwxzLrGpZI7L45I+5JMCILDH+iD0AvFV/ORA8&#10;2EdXkXp8dJ78LbFc4uiRIoMJo7PuDLi3AFQYI2f7HUmZmsjSMzTbe0cc5Anzlt90+Oq3zId75nCk&#10;cPhwTYQ7/EgFfU1hOFHSgvvxljzaY6ejlpIeR7Sm/vuKOUGJ+mRwBs7L6TTOdLpMT84qvLhDzfOh&#10;xqz0FWArlbiQLE/HaB/U7igd6CfcJssYFVXMcIxdUx7c7nIV8urAfcTFcpnMcI4tC7fmwfIIHlmN&#10;Xf24eWLODq0fcGi+wG6c2fzVBGTb6GlguQoguzQee14HvnEHpCYe9lVcMof3ZLXfqoufAAAA//8D&#10;AFBLAwQUAAYACAAAACEA2Gb/btkAAAAEAQAADwAAAGRycy9kb3ducmV2LnhtbEyOwU7DMBBE70j8&#10;g7VI3KidElIIcaoKiRsIUTj06MbbJKq9jmI3DX/PwgUuK41m9PZV69k7MeEY+0AasoUCgdQE21Or&#10;4fPj+eYeREyGrHGBUMMXRljXlxeVKW040ztO29QKhlAsjYYupaGUMjYdehMXYUDi7hBGbxLHsZV2&#10;NGeGeyeXShXSm574Q2cGfOqwOW5PXoNSh80K3/LX1tG0OxY2Frl70fr6at48gkg4p78x/OizOtTs&#10;tA8nslE4ZvDu93L3kGVLEHsNt/kdyLqS/+XrbwAAAP//AwBQSwECLQAUAAYACAAAACEAtoM4kv4A&#10;AADhAQAAEwAAAAAAAAAAAAAAAAAAAAAAW0NvbnRlbnRfVHlwZXNdLnhtbFBLAQItABQABgAIAAAA&#10;IQA4/SH/1gAAAJQBAAALAAAAAAAAAAAAAAAAAC8BAABfcmVscy8ucmVsc1BLAQItABQABgAIAAAA&#10;IQDueFQ5jQIAAJ0FAAAOAAAAAAAAAAAAAAAAAC4CAABkcnMvZTJvRG9jLnhtbFBLAQItABQABgAI&#10;AAAAIQDYZv9u2QAAAAQBAAAPAAAAAAAAAAAAAAAAAOcEAABkcnMvZG93bnJldi54bWxQSwUGAAAA&#10;AAQABADzAAAA7QUAAAAA&#10;" fillcolor="#fff2cc [663]" stroked="f" strokeweight="1pt">
                <w10:wrap anchorx="margin"/>
              </v:rect>
            </w:pict>
          </mc:Fallback>
        </mc:AlternateContent>
      </w:r>
    </w:p>
    <w:p>
      <w:pPr>
        <w:pStyle w:val="1"/>
      </w:pPr>
      <w:r>
        <w:t>Academic Publications (All Peer Reviewed)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Universal Design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10.1101/2023.02.01.526728</w:t>
      </w:r>
      <w:r>
        <w:t xml:space="preserve"> (</w:t>
      </w:r>
      <w:r>
        <w:rPr>
          <w:i/>
        </w:rPr>
        <w:t>under review at Nat. Commun.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 xml:space="preserve">3.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4.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 xml:space="preserve">8.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 xml:space="preserve">10.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 xml:space="preserve">12.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 xml:space="preserve">14.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131</w:t>
      </w:r>
      <w:r>
        <w:t xml:space="preserve">, </w:t>
      </w:r>
      <w:r>
        <w:t>5108-5112</w:t>
      </w:r>
      <w:r>
        <w:t>.</w:t>
        <w:br/>
      </w:r>
    </w:p>
    <w:p>
      <w:r>
        <w:t xml:space="preserve">15.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 xml:space="preserve">18.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 xml:space="preserve">19.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 (9)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 Scientist's View on the Joys of Lifelong Learning"</w:t>
      </w:r>
      <w:r>
        <w:t xml:space="preserve"> Lecture as a Senior, Fuzoku Ikeda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  <w:r>
        <w:rPr>
          <w:b/>
          <w:color w:val="B10026"/>
        </w:rPr>
        <w:t>Youngest out of 15 invited speakers which include Rudolph Marcus (Nobel Prize 1992)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  <w:br/>
      </w:r>
    </w:p>
    <w:p>
      <w:pPr>
        <w:pStyle w:val="2"/>
      </w:pPr>
      <w: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  <w:br/>
      </w:r>
    </w:p>
    <w:p>
      <w:pPr>
        <w:pStyle w:val="1"/>
      </w:pPr>
      <w:r>
        <w:t>Funding (Japanese Titles were Translated to English)</w:t>
      </w:r>
    </w:p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 xml:space="preserve">" 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 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 xml:space="preserve">" 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 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 </w:t>
      </w:r>
      <w:r>
        <w:t>(2022 April - 2025 March, 30,350,000 yen)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 (Japanese Titles were Translated to English)</w:t>
      </w:r>
    </w:p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ED30" w14:textId="77777777" w:rsidR="004525ED" w:rsidRDefault="004525ED" w:rsidP="00CC5F48">
      <w:r>
        <w:separator/>
      </w:r>
    </w:p>
  </w:endnote>
  <w:endnote w:type="continuationSeparator" w:id="0">
    <w:p w14:paraId="291DD72D" w14:textId="77777777" w:rsidR="004525ED" w:rsidRDefault="004525E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E5F4" w14:textId="77777777" w:rsidR="004525ED" w:rsidRDefault="004525ED" w:rsidP="00CC5F48">
      <w:r>
        <w:separator/>
      </w:r>
    </w:p>
  </w:footnote>
  <w:footnote w:type="continuationSeparator" w:id="0">
    <w:p w14:paraId="4E6B5971" w14:textId="77777777" w:rsidR="004525ED" w:rsidRDefault="004525E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683C0B"/>
    <w:rsid w:val="00705A36"/>
    <w:rsid w:val="007C25B7"/>
    <w:rsid w:val="0080564B"/>
    <w:rsid w:val="008A1B5D"/>
    <w:rsid w:val="00937484"/>
    <w:rsid w:val="009D2569"/>
    <w:rsid w:val="00A62BAA"/>
    <w:rsid w:val="00BF2300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0442E3"/>
    <w:pPr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4F"/>
    <w:pPr>
      <w:outlineLvl w:val="1"/>
    </w:pPr>
    <w:rPr>
      <w:rFonts w:eastAsia="Arial"/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0442E3"/>
    <w:rPr>
      <w:rFonts w:ascii="Arial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C774F"/>
    <w:rPr>
      <w:rFonts w:ascii="Century" w:eastAsia="Arial" w:hAnsi="Century"/>
      <w:b/>
      <w:b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15</cp:revision>
  <dcterms:created xsi:type="dcterms:W3CDTF">2023-06-13T12:42:00Z</dcterms:created>
  <dcterms:modified xsi:type="dcterms:W3CDTF">2023-06-25T14:56:00Z</dcterms:modified>
</cp:coreProperties>
</file>