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5EF6" w14:textId="77777777" w:rsidR="00152AA2" w:rsidRPr="00D923F7" w:rsidRDefault="00D923F7" w:rsidP="00D923F7">
      <w:pPr>
        <w:pStyle w:val="a3"/>
        <w:rPr>
          <w:rFonts w:ascii="Times New Roman" w:hAnsi="Times New Roman"/>
        </w:rPr>
      </w:pPr>
      <w:r w:rsidRPr="00D923F7">
        <w:rPr>
          <w:rFonts w:ascii="Times New Roman" w:hAnsi="Times New Roman"/>
        </w:rPr>
        <w:t>超音波</w:t>
      </w:r>
      <w:r w:rsidRPr="00D923F7">
        <w:rPr>
          <w:rFonts w:ascii="Times New Roman" w:hAnsi="Times New Roman" w:hint="eastAsia"/>
        </w:rPr>
        <w:t>照射された擬塑性流体中の落下球実験</w:t>
      </w:r>
    </w:p>
    <w:p w14:paraId="5CE8E526" w14:textId="77777777" w:rsidR="00D923F7" w:rsidRPr="00D923F7" w:rsidRDefault="00D923F7" w:rsidP="00D923F7">
      <w:pPr>
        <w:jc w:val="right"/>
        <w:rPr>
          <w:rFonts w:ascii="Times New Roman" w:eastAsia="ＭＳ 明朝" w:hAnsi="Times New Roman"/>
        </w:rPr>
      </w:pPr>
      <w:r w:rsidRPr="00D923F7">
        <w:rPr>
          <w:rFonts w:ascii="Times New Roman" w:eastAsia="ＭＳ 明朝" w:hAnsi="Times New Roman" w:hint="eastAsia"/>
        </w:rPr>
        <w:t>丹羽</w:t>
      </w:r>
      <w:r w:rsidRPr="00D923F7">
        <w:rPr>
          <w:rFonts w:ascii="Times New Roman" w:eastAsia="ＭＳ 明朝" w:hAnsi="Times New Roman" w:hint="eastAsia"/>
        </w:rPr>
        <w:t xml:space="preserve"> </w:t>
      </w:r>
      <w:r w:rsidRPr="00D923F7">
        <w:rPr>
          <w:rFonts w:ascii="Times New Roman" w:eastAsia="ＭＳ 明朝" w:hAnsi="Times New Roman" w:hint="eastAsia"/>
        </w:rPr>
        <w:t>英人</w:t>
      </w:r>
    </w:p>
    <w:p w14:paraId="6DABBE37" w14:textId="77777777" w:rsidR="00D923F7" w:rsidRPr="00D923F7" w:rsidRDefault="00D923F7">
      <w:pPr>
        <w:rPr>
          <w:rFonts w:ascii="Times New Roman" w:eastAsia="ＭＳ 明朝" w:hAnsi="Times New Roman"/>
        </w:rPr>
      </w:pPr>
    </w:p>
    <w:p w14:paraId="70AD34E5" w14:textId="77777777" w:rsidR="00D923F7" w:rsidRPr="00D923F7" w:rsidRDefault="00D923F7" w:rsidP="00665777">
      <w:pPr>
        <w:pStyle w:val="1"/>
        <w:rPr>
          <w:rFonts w:ascii="Times New Roman" w:hAnsi="Times New Roman"/>
        </w:rPr>
      </w:pPr>
      <w:r w:rsidRPr="00D923F7">
        <w:rPr>
          <w:rFonts w:ascii="Times New Roman" w:hAnsi="Times New Roman"/>
        </w:rPr>
        <w:t>１．</w:t>
      </w:r>
      <w:r w:rsidRPr="00D923F7">
        <w:rPr>
          <w:rFonts w:ascii="Times New Roman" w:hAnsi="Times New Roman" w:hint="eastAsia"/>
        </w:rPr>
        <w:t>緒言</w:t>
      </w:r>
      <w:r w:rsidR="00A226CE">
        <w:rPr>
          <w:rFonts w:ascii="Times New Roman" w:hAnsi="Times New Roman" w:hint="eastAsia"/>
        </w:rPr>
        <w:t>および研究目的</w:t>
      </w:r>
    </w:p>
    <w:p w14:paraId="3F4ECF12" w14:textId="552BE297" w:rsidR="008B3E33" w:rsidRDefault="00A907E6" w:rsidP="00665777">
      <w:pPr>
        <w:ind w:firstLineChars="100" w:firstLine="210"/>
        <w:rPr>
          <w:rFonts w:ascii="Times New Roman" w:eastAsia="ＭＳ 明朝" w:hAnsi="Times New Roman"/>
        </w:rPr>
      </w:pPr>
      <w:r>
        <w:rPr>
          <w:rFonts w:ascii="Times New Roman" w:eastAsia="ＭＳ 明朝" w:hAnsi="Times New Roman" w:hint="eastAsia"/>
        </w:rPr>
        <w:t>擬塑性流体は，非</w:t>
      </w:r>
      <w:r>
        <w:rPr>
          <w:rFonts w:ascii="Times New Roman" w:eastAsia="ＭＳ 明朝" w:hAnsi="Times New Roman" w:hint="eastAsia"/>
        </w:rPr>
        <w:t>Newton</w:t>
      </w:r>
      <w:r>
        <w:rPr>
          <w:rFonts w:ascii="Times New Roman" w:eastAsia="ＭＳ 明朝" w:hAnsi="Times New Roman" w:hint="eastAsia"/>
        </w:rPr>
        <w:t>流体であり</w:t>
      </w:r>
      <w:r w:rsidRPr="00D923F7">
        <w:rPr>
          <w:rFonts w:ascii="Times New Roman" w:eastAsia="ＭＳ 明朝" w:hAnsi="Times New Roman"/>
        </w:rPr>
        <w:t>せん断速度</w:t>
      </w:r>
      <w:r>
        <w:rPr>
          <w:rFonts w:ascii="Times New Roman" w:eastAsia="ＭＳ 明朝" w:hAnsi="Times New Roman" w:hint="eastAsia"/>
        </w:rPr>
        <w:t xml:space="preserve"> </w:t>
      </w:r>
      <m:oMath>
        <m:acc>
          <m:accPr>
            <m:chr m:val="̇"/>
            <m:ctrlPr>
              <w:rPr>
                <w:rFonts w:ascii="Cambria Math" w:eastAsia="ＭＳ 明朝" w:hAnsi="Cambria Math"/>
              </w:rPr>
            </m:ctrlPr>
          </m:accPr>
          <m:e>
            <m:r>
              <w:rPr>
                <w:rFonts w:ascii="Cambria Math" w:eastAsia="ＭＳ 明朝" w:hAnsi="Cambria Math"/>
              </w:rPr>
              <m:t>γ</m:t>
            </m:r>
          </m:e>
        </m:acc>
      </m:oMath>
      <w:r>
        <w:rPr>
          <w:rFonts w:ascii="Times New Roman" w:eastAsia="ＭＳ 明朝" w:hAnsi="Times New Roman" w:hint="eastAsia"/>
        </w:rPr>
        <w:t xml:space="preserve"> </w:t>
      </w:r>
      <w:r w:rsidRPr="00D923F7">
        <w:rPr>
          <w:rFonts w:ascii="Times New Roman" w:eastAsia="ＭＳ 明朝" w:hAnsi="Times New Roman"/>
        </w:rPr>
        <w:t>が</w:t>
      </w:r>
      <w:r>
        <w:rPr>
          <w:rFonts w:ascii="Times New Roman" w:eastAsia="ＭＳ 明朝" w:hAnsi="Times New Roman" w:hint="eastAsia"/>
        </w:rPr>
        <w:t>大きく</w:t>
      </w:r>
      <w:r w:rsidRPr="00D923F7">
        <w:rPr>
          <w:rFonts w:ascii="Times New Roman" w:eastAsia="ＭＳ 明朝" w:hAnsi="Times New Roman"/>
        </w:rPr>
        <w:t>なるほど粘度</w:t>
      </w:r>
      <w:r>
        <w:rPr>
          <w:rFonts w:ascii="Times New Roman" w:eastAsia="ＭＳ 明朝" w:hAnsi="Times New Roman" w:hint="eastAsia"/>
        </w:rPr>
        <w:t xml:space="preserve"> </w:t>
      </w:r>
      <m:oMath>
        <m:r>
          <w:rPr>
            <w:rFonts w:ascii="Cambria Math" w:eastAsia="ＭＳ 明朝" w:hAnsi="Cambria Math"/>
          </w:rPr>
          <m:t>μ</m:t>
        </m:r>
      </m:oMath>
      <w:r>
        <w:rPr>
          <w:rFonts w:ascii="Times New Roman" w:eastAsia="ＭＳ 明朝" w:hAnsi="Times New Roman" w:hint="eastAsia"/>
        </w:rPr>
        <w:t xml:space="preserve"> </w:t>
      </w:r>
      <w:r w:rsidRPr="00D923F7">
        <w:rPr>
          <w:rFonts w:ascii="Times New Roman" w:eastAsia="ＭＳ 明朝" w:hAnsi="Times New Roman"/>
        </w:rPr>
        <w:t>が低くなる性質を有している．</w:t>
      </w:r>
      <w:r w:rsidR="00C60F75">
        <w:rPr>
          <w:rFonts w:ascii="Times New Roman" w:eastAsia="ＭＳ 明朝" w:hAnsi="Times New Roman" w:hint="eastAsia"/>
        </w:rPr>
        <w:t>擬塑性流体の代表例として，</w:t>
      </w:r>
      <w:r w:rsidR="008B3E33">
        <w:rPr>
          <w:rFonts w:ascii="Times New Roman" w:eastAsia="ＭＳ 明朝" w:hAnsi="Times New Roman" w:hint="eastAsia"/>
        </w:rPr>
        <w:t>泥やポリマー，血液といったものが挙げられる．</w:t>
      </w:r>
      <w:r w:rsidR="008717D1">
        <w:rPr>
          <w:rFonts w:ascii="Times New Roman" w:eastAsia="ＭＳ 明朝" w:hAnsi="Times New Roman" w:hint="eastAsia"/>
        </w:rPr>
        <w:t>擬塑性流体を工業的に扱うに</w:t>
      </w:r>
      <w:r w:rsidR="00382D2F">
        <w:rPr>
          <w:rFonts w:ascii="Times New Roman" w:eastAsia="ＭＳ 明朝" w:hAnsi="Times New Roman" w:hint="eastAsia"/>
        </w:rPr>
        <w:t>は，流体</w:t>
      </w:r>
      <w:r w:rsidR="008717D1">
        <w:rPr>
          <w:rFonts w:ascii="Times New Roman" w:eastAsia="ＭＳ 明朝" w:hAnsi="Times New Roman" w:hint="eastAsia"/>
        </w:rPr>
        <w:t>中を運動する，</w:t>
      </w:r>
      <w:r w:rsidR="00E76639">
        <w:rPr>
          <w:rFonts w:ascii="Times New Roman" w:eastAsia="ＭＳ 明朝" w:hAnsi="Times New Roman" w:hint="eastAsia"/>
        </w:rPr>
        <w:t>気泡や剛体</w:t>
      </w:r>
      <w:r w:rsidR="008717D1">
        <w:rPr>
          <w:rFonts w:ascii="Times New Roman" w:eastAsia="ＭＳ 明朝" w:hAnsi="Times New Roman" w:hint="eastAsia"/>
        </w:rPr>
        <w:t>に対する周囲流体の粘度分布，流動構造から影響を明らかにする必要がある．</w:t>
      </w:r>
      <w:r w:rsidR="00382D2F">
        <w:rPr>
          <w:rFonts w:ascii="Times New Roman" w:eastAsia="ＭＳ 明朝" w:hAnsi="Times New Roman" w:hint="eastAsia"/>
        </w:rPr>
        <w:t>これらに関して，系統的に調査がされている．また，擬塑性を用いて気泡の膨張収縮による上昇速度の高速化や</w:t>
      </w:r>
      <w:r w:rsidR="00271AD3">
        <w:rPr>
          <w:rFonts w:ascii="Times New Roman" w:eastAsia="ＭＳ 明朝" w:hAnsi="Times New Roman" w:hint="eastAsia"/>
        </w:rPr>
        <w:t>粒子の機械振動によった高速化が調査された．</w:t>
      </w:r>
    </w:p>
    <w:p w14:paraId="1C2FEA98" w14:textId="75477F9D" w:rsidR="00E76639" w:rsidRPr="00382D2F" w:rsidRDefault="00E76639" w:rsidP="00665777">
      <w:pPr>
        <w:ind w:firstLineChars="100" w:firstLine="210"/>
        <w:rPr>
          <w:rFonts w:ascii="Times New Roman" w:eastAsia="ＭＳ 明朝" w:hAnsi="Times New Roman"/>
        </w:rPr>
      </w:pPr>
    </w:p>
    <w:p w14:paraId="52F7A54B" w14:textId="018D0072" w:rsidR="00E76639" w:rsidRDefault="00E76639" w:rsidP="00665777">
      <w:pPr>
        <w:ind w:firstLineChars="100" w:firstLine="210"/>
        <w:rPr>
          <w:rFonts w:ascii="Times New Roman" w:eastAsia="ＭＳ 明朝" w:hAnsi="Times New Roman"/>
        </w:rPr>
      </w:pPr>
    </w:p>
    <w:p w14:paraId="1956D2DC" w14:textId="32E3F34D" w:rsidR="00E76639" w:rsidRDefault="00E76639" w:rsidP="00665777">
      <w:pPr>
        <w:ind w:firstLineChars="100" w:firstLine="210"/>
        <w:rPr>
          <w:rFonts w:ascii="Times New Roman" w:eastAsia="ＭＳ 明朝" w:hAnsi="Times New Roman"/>
        </w:rPr>
      </w:pPr>
    </w:p>
    <w:p w14:paraId="6332A8DF" w14:textId="77777777" w:rsidR="00271AD3" w:rsidRPr="00271AD3" w:rsidRDefault="00271AD3" w:rsidP="00271AD3">
      <w:pPr>
        <w:ind w:firstLineChars="100" w:firstLine="210"/>
        <w:rPr>
          <w:rFonts w:ascii="Times New Roman" w:eastAsia="ＭＳ 明朝" w:hAnsi="Times New Roman"/>
        </w:rPr>
      </w:pPr>
      <w:r w:rsidRPr="00271AD3">
        <w:rPr>
          <w:rFonts w:ascii="Times New Roman" w:eastAsia="ＭＳ 明朝" w:hAnsi="Times New Roman" w:hint="eastAsia"/>
        </w:rPr>
        <w:t>例えば，</w:t>
      </w:r>
      <w:r w:rsidRPr="00271AD3">
        <w:rPr>
          <w:rFonts w:ascii="Times New Roman" w:eastAsia="ＭＳ 明朝" w:hAnsi="Times New Roman"/>
        </w:rPr>
        <w:t>Ohta {\it et al.} \cite{ref:2}</w:t>
      </w:r>
      <w:r w:rsidRPr="00271AD3">
        <w:rPr>
          <w:rFonts w:ascii="Times New Roman" w:eastAsia="ＭＳ 明朝" w:hAnsi="Times New Roman"/>
        </w:rPr>
        <w:t>は非弾性擬塑性流体中における液滴の上昇運動に対し，液滴周りのせん断速度による粘度低下があたえる影響を明らかにした．加えて，</w:t>
      </w:r>
      <w:r w:rsidRPr="00271AD3">
        <w:rPr>
          <w:rFonts w:ascii="Times New Roman" w:eastAsia="ＭＳ 明朝" w:hAnsi="Times New Roman"/>
        </w:rPr>
        <w:t>Ohta {\it et al.} \cite{ref:3}</w:t>
      </w:r>
      <w:r w:rsidRPr="00271AD3">
        <w:rPr>
          <w:rFonts w:ascii="Times New Roman" w:eastAsia="ＭＳ 明朝" w:hAnsi="Times New Roman"/>
        </w:rPr>
        <w:t>は液滴周りの粘度分布を数値計算より求め，局所的な粘度低下は液滴の形状に大きく依存することを明らかにした．また，</w:t>
      </w:r>
      <w:r w:rsidRPr="00271AD3">
        <w:rPr>
          <w:rFonts w:ascii="Times New Roman" w:eastAsia="ＭＳ 明朝" w:hAnsi="Times New Roman"/>
        </w:rPr>
        <w:t>Zhang {\it et al.} \cite{ref:4}</w:t>
      </w:r>
      <w:r w:rsidRPr="00271AD3">
        <w:rPr>
          <w:rFonts w:ascii="Times New Roman" w:eastAsia="ＭＳ 明朝" w:hAnsi="Times New Roman"/>
        </w:rPr>
        <w:t>は非弾性擬塑性流体中における単一気泡の上昇運動に対し，後方に生じる</w:t>
      </w:r>
      <w:r w:rsidRPr="00271AD3">
        <w:rPr>
          <w:rFonts w:ascii="Times New Roman" w:eastAsia="ＭＳ 明朝" w:hAnsi="Times New Roman"/>
        </w:rPr>
        <w:t>2</w:t>
      </w:r>
      <w:r w:rsidRPr="00271AD3">
        <w:rPr>
          <w:rFonts w:ascii="Times New Roman" w:eastAsia="ＭＳ 明朝" w:hAnsi="Times New Roman"/>
        </w:rPr>
        <w:t>つの高粘度領域が影響を</w:t>
      </w:r>
      <w:r w:rsidRPr="00271AD3">
        <w:rPr>
          <w:rFonts w:ascii="Times New Roman" w:eastAsia="ＭＳ 明朝" w:hAnsi="Times New Roman" w:hint="eastAsia"/>
        </w:rPr>
        <w:t>与えることを明らかにした．</w:t>
      </w:r>
    </w:p>
    <w:p w14:paraId="2985559E" w14:textId="77777777" w:rsidR="00271AD3" w:rsidRPr="00271AD3" w:rsidRDefault="00271AD3" w:rsidP="00271AD3">
      <w:pPr>
        <w:ind w:firstLineChars="100" w:firstLine="210"/>
        <w:rPr>
          <w:rFonts w:ascii="Times New Roman" w:eastAsia="ＭＳ 明朝" w:hAnsi="Times New Roman"/>
        </w:rPr>
      </w:pPr>
    </w:p>
    <w:p w14:paraId="6DF9AAD9" w14:textId="7B3269BC" w:rsidR="00E76639" w:rsidRPr="00271AD3" w:rsidRDefault="00271AD3" w:rsidP="00271AD3">
      <w:pPr>
        <w:ind w:firstLineChars="100" w:firstLine="210"/>
        <w:rPr>
          <w:rFonts w:ascii="Times New Roman" w:eastAsia="ＭＳ 明朝" w:hAnsi="Times New Roman"/>
        </w:rPr>
      </w:pPr>
      <w:r w:rsidRPr="00271AD3">
        <w:rPr>
          <w:rFonts w:ascii="Times New Roman" w:eastAsia="ＭＳ 明朝" w:hAnsi="Times New Roman" w:hint="eastAsia"/>
        </w:rPr>
        <w:t>超音波振動の影響による抵抗低下に関して</w:t>
      </w:r>
      <w:r w:rsidRPr="00271AD3">
        <w:rPr>
          <w:rFonts w:ascii="Times New Roman" w:eastAsia="ＭＳ 明朝" w:hAnsi="Times New Roman"/>
        </w:rPr>
        <w:t>van den Wildenberg {\it et al.}\cite{ref:6}</w:t>
      </w:r>
      <w:r w:rsidRPr="00271AD3">
        <w:rPr>
          <w:rFonts w:ascii="Times New Roman" w:eastAsia="ＭＳ 明朝" w:hAnsi="Times New Roman"/>
        </w:rPr>
        <w:t>による研究があげられる．本研究では，粒子の上部を水で満たした容器ごと振動させ，その粒子中に球を落下させた．その結果を</w:t>
      </w:r>
      <w:r w:rsidRPr="00271AD3">
        <w:rPr>
          <w:rFonts w:ascii="Times New Roman" w:eastAsia="ＭＳ 明朝" w:hAnsi="Times New Roman"/>
        </w:rPr>
        <w:t>Fig.\ref{fig:4-sinking}</w:t>
      </w:r>
      <w:r w:rsidRPr="00271AD3">
        <w:rPr>
          <w:rFonts w:ascii="Times New Roman" w:eastAsia="ＭＳ 明朝" w:hAnsi="Times New Roman"/>
        </w:rPr>
        <w:t>に示す．</w:t>
      </w:r>
      <w:r w:rsidRPr="00271AD3">
        <w:rPr>
          <w:rFonts w:ascii="Times New Roman" w:eastAsia="ＭＳ 明朝" w:hAnsi="Times New Roman"/>
        </w:rPr>
        <w:t>Fig.\ref{fig:4-sinking}(a1)</w:t>
      </w:r>
      <w:r w:rsidRPr="00271AD3">
        <w:rPr>
          <w:rFonts w:ascii="Times New Roman" w:eastAsia="ＭＳ 明朝" w:hAnsi="Times New Roman"/>
        </w:rPr>
        <w:t>において，</w:t>
      </w:r>
      <w:r w:rsidRPr="00271AD3">
        <w:rPr>
          <w:rFonts w:ascii="Times New Roman" w:eastAsia="ＭＳ 明朝" w:hAnsi="Times New Roman"/>
        </w:rPr>
        <w:t>$\Gamma$</w:t>
      </w:r>
      <w:r w:rsidRPr="00271AD3">
        <w:rPr>
          <w:rFonts w:ascii="Times New Roman" w:eastAsia="ＭＳ 明朝" w:hAnsi="Times New Roman"/>
        </w:rPr>
        <w:t>は振動強度である．振動によって落下球表面におけるせん断応力が減少し，振動強度を強くするとより深くまで沈降すると報告された．</w:t>
      </w:r>
      <w:r w:rsidRPr="00271AD3">
        <w:rPr>
          <w:rFonts w:ascii="Times New Roman" w:eastAsia="ＭＳ 明朝" w:hAnsi="Times New Roman"/>
        </w:rPr>
        <w:t>Iwata {\it et al.}\cite{ref:5}</w:t>
      </w:r>
      <w:r w:rsidRPr="00271AD3">
        <w:rPr>
          <w:rFonts w:ascii="Times New Roman" w:eastAsia="ＭＳ 明朝" w:hAnsi="Times New Roman"/>
        </w:rPr>
        <w:t>は，擬塑性流体中における気泡の体積を超音波振動によって周期的に増加・減少させた．そのことにより，気泡周囲のせん断粘度が低下し，上昇速度が増加することを明らかにした．</w:t>
      </w:r>
    </w:p>
    <w:p w14:paraId="3A4A6F3F" w14:textId="549A8992" w:rsidR="00E76639" w:rsidRDefault="00E76639" w:rsidP="00665777">
      <w:pPr>
        <w:ind w:firstLineChars="100" w:firstLine="210"/>
        <w:rPr>
          <w:rFonts w:ascii="Times New Roman" w:eastAsia="ＭＳ 明朝" w:hAnsi="Times New Roman"/>
        </w:rPr>
      </w:pPr>
    </w:p>
    <w:p w14:paraId="080CA894" w14:textId="77777777" w:rsidR="008B3E33" w:rsidRDefault="008B3E33" w:rsidP="00665777">
      <w:pPr>
        <w:ind w:firstLineChars="100" w:firstLine="210"/>
        <w:rPr>
          <w:rFonts w:ascii="Times New Roman" w:eastAsia="ＭＳ 明朝" w:hAnsi="Times New Roman" w:hint="eastAsia"/>
        </w:rPr>
      </w:pPr>
    </w:p>
    <w:p w14:paraId="232D4707" w14:textId="77777777" w:rsidR="00A226CE" w:rsidRDefault="00750A93" w:rsidP="00665777">
      <w:pPr>
        <w:ind w:firstLineChars="100" w:firstLine="210"/>
        <w:rPr>
          <w:rFonts w:ascii="Times New Roman" w:eastAsia="ＭＳ 明朝" w:hAnsi="Times New Roman"/>
        </w:rPr>
      </w:pPr>
      <w:r>
        <w:rPr>
          <w:rFonts w:ascii="Times New Roman" w:eastAsia="ＭＳ 明朝" w:hAnsi="Times New Roman" w:hint="eastAsia"/>
        </w:rPr>
        <w:t>岩室</w:t>
      </w:r>
      <w:r>
        <w:rPr>
          <w:rFonts w:ascii="Times New Roman" w:eastAsia="ＭＳ 明朝" w:hAnsi="Times New Roman" w:hint="eastAsia"/>
        </w:rPr>
        <w:t>[</w:t>
      </w:r>
      <w:r w:rsidR="00253E12">
        <w:rPr>
          <w:rFonts w:ascii="Times New Roman" w:eastAsia="ＭＳ 明朝" w:hAnsi="Times New Roman" w:hint="eastAsia"/>
        </w:rPr>
        <w:t>2</w:t>
      </w:r>
      <w:r>
        <w:rPr>
          <w:rFonts w:ascii="Times New Roman" w:eastAsia="ＭＳ 明朝" w:hAnsi="Times New Roman"/>
        </w:rPr>
        <w:t>]</w:t>
      </w:r>
      <w:r w:rsidR="00D923F7" w:rsidRPr="00D923F7">
        <w:rPr>
          <w:rFonts w:ascii="Times New Roman" w:eastAsia="ＭＳ 明朝" w:hAnsi="Times New Roman"/>
        </w:rPr>
        <w:t>は擬塑性流体中を落下する球に超音波振動を照射し，流体物性，物体形状，超音波強度および周波数を変化させることで調査を行った．この場合，落下速度の高速化は音響境界層内部における粘度低下と，音響境界層の形成が関係していると明らかにした．</w:t>
      </w:r>
      <w:r w:rsidR="00253E12">
        <w:rPr>
          <w:rFonts w:ascii="Times New Roman" w:eastAsia="ＭＳ 明朝" w:hAnsi="Times New Roman" w:hint="eastAsia"/>
        </w:rPr>
        <w:t>一方で，その調査された流体物性の範囲は限れられており，落下物体の密度も一定であった．</w:t>
      </w:r>
    </w:p>
    <w:p w14:paraId="1B0AA8EB" w14:textId="77777777" w:rsidR="00253E12" w:rsidRDefault="00253E12" w:rsidP="00665777">
      <w:pPr>
        <w:ind w:firstLineChars="100" w:firstLine="210"/>
        <w:rPr>
          <w:rFonts w:ascii="Times New Roman" w:eastAsia="ＭＳ 明朝" w:hAnsi="Times New Roman"/>
        </w:rPr>
      </w:pPr>
      <w:r>
        <w:rPr>
          <w:rFonts w:ascii="Times New Roman" w:eastAsia="ＭＳ 明朝" w:hAnsi="Times New Roman" w:hint="eastAsia"/>
        </w:rPr>
        <w:t>そこで</w:t>
      </w:r>
      <w:r w:rsidR="00A226CE">
        <w:rPr>
          <w:rFonts w:ascii="Times New Roman" w:eastAsia="ＭＳ 明朝" w:hAnsi="Times New Roman" w:hint="eastAsia"/>
        </w:rPr>
        <w:t>本研究</w:t>
      </w:r>
      <w:r>
        <w:rPr>
          <w:rFonts w:ascii="Times New Roman" w:eastAsia="ＭＳ 明朝" w:hAnsi="Times New Roman" w:hint="eastAsia"/>
        </w:rPr>
        <w:t>は，</w:t>
      </w:r>
      <w:r w:rsidR="00A226CE">
        <w:rPr>
          <w:rFonts w:ascii="Times New Roman" w:eastAsia="ＭＳ 明朝" w:hAnsi="Times New Roman" w:hint="eastAsia"/>
        </w:rPr>
        <w:t>流体物性</w:t>
      </w:r>
      <w:r>
        <w:rPr>
          <w:rFonts w:ascii="Times New Roman" w:eastAsia="ＭＳ 明朝" w:hAnsi="Times New Roman" w:hint="eastAsia"/>
        </w:rPr>
        <w:t>，落下物体の密度</w:t>
      </w:r>
      <w:r w:rsidR="00A226CE">
        <w:rPr>
          <w:rFonts w:ascii="Times New Roman" w:eastAsia="ＭＳ 明朝" w:hAnsi="Times New Roman" w:hint="eastAsia"/>
        </w:rPr>
        <w:t>を</w:t>
      </w:r>
      <w:r w:rsidR="00665777">
        <w:rPr>
          <w:rFonts w:ascii="Times New Roman" w:eastAsia="ＭＳ 明朝" w:hAnsi="Times New Roman" w:hint="eastAsia"/>
        </w:rPr>
        <w:t>より大きく</w:t>
      </w:r>
      <w:r w:rsidR="00A226CE">
        <w:rPr>
          <w:rFonts w:ascii="Times New Roman" w:eastAsia="ＭＳ 明朝" w:hAnsi="Times New Roman" w:hint="eastAsia"/>
        </w:rPr>
        <w:t>変化させ</w:t>
      </w:r>
      <w:r w:rsidR="00665777">
        <w:rPr>
          <w:rFonts w:ascii="Times New Roman" w:eastAsia="ＭＳ 明朝" w:hAnsi="Times New Roman" w:hint="eastAsia"/>
        </w:rPr>
        <w:t>た．これにより，超音波照射による高速化における，</w:t>
      </w:r>
      <w:r>
        <w:rPr>
          <w:rFonts w:ascii="Times New Roman" w:eastAsia="ＭＳ 明朝" w:hAnsi="Times New Roman" w:hint="eastAsia"/>
        </w:rPr>
        <w:t>擬塑性による影響と弾性による影響</w:t>
      </w:r>
      <w:r w:rsidR="00665777">
        <w:rPr>
          <w:rFonts w:ascii="Times New Roman" w:eastAsia="ＭＳ 明朝" w:hAnsi="Times New Roman" w:hint="eastAsia"/>
        </w:rPr>
        <w:t>を明らかにすることを目的とした．</w:t>
      </w:r>
    </w:p>
    <w:p w14:paraId="02FEFCE4" w14:textId="77777777" w:rsidR="00253E12" w:rsidRDefault="00253E12" w:rsidP="00D923F7">
      <w:pPr>
        <w:pStyle w:val="1"/>
        <w:rPr>
          <w:rFonts w:ascii="Times New Roman" w:hAnsi="Times New Roman"/>
        </w:rPr>
      </w:pPr>
    </w:p>
    <w:p w14:paraId="0B386F2E" w14:textId="77777777" w:rsidR="00D923F7" w:rsidRPr="00D923F7" w:rsidRDefault="00D923F7" w:rsidP="00D923F7">
      <w:pPr>
        <w:pStyle w:val="1"/>
        <w:rPr>
          <w:rFonts w:ascii="Times New Roman" w:hAnsi="Times New Roman"/>
        </w:rPr>
      </w:pPr>
      <w:r w:rsidRPr="00D923F7">
        <w:rPr>
          <w:rFonts w:ascii="Times New Roman" w:hAnsi="Times New Roman" w:hint="eastAsia"/>
        </w:rPr>
        <w:lastRenderedPageBreak/>
        <w:t>２．実験方法および流体粘度測定</w:t>
      </w:r>
    </w:p>
    <w:p w14:paraId="72E1DAFE" w14:textId="1921373C" w:rsidR="00A907E6" w:rsidRDefault="00A907E6" w:rsidP="00665777">
      <w:pPr>
        <w:ind w:firstLineChars="100" w:firstLine="210"/>
        <w:rPr>
          <w:rFonts w:ascii="Times New Roman" w:eastAsia="ＭＳ 明朝" w:hAnsi="Times New Roman"/>
        </w:rPr>
      </w:pPr>
      <w:r>
        <w:rPr>
          <w:rFonts w:ascii="Times New Roman" w:eastAsia="ＭＳ 明朝" w:hAnsi="Times New Roman" w:hint="eastAsia"/>
        </w:rPr>
        <w:t>実験装置の概略図を</w:t>
      </w:r>
      <w:r>
        <w:rPr>
          <w:rFonts w:ascii="Times New Roman" w:eastAsia="ＭＳ 明朝" w:hAnsi="Times New Roman" w:hint="eastAsia"/>
        </w:rPr>
        <w:t>F</w:t>
      </w:r>
      <w:r>
        <w:rPr>
          <w:rFonts w:ascii="Times New Roman" w:eastAsia="ＭＳ 明朝" w:hAnsi="Times New Roman"/>
        </w:rPr>
        <w:t>ig.1</w:t>
      </w:r>
      <w:r>
        <w:rPr>
          <w:rFonts w:ascii="Times New Roman" w:eastAsia="ＭＳ 明朝" w:hAnsi="Times New Roman" w:hint="eastAsia"/>
        </w:rPr>
        <w:t>に示す．</w:t>
      </w:r>
    </w:p>
    <w:p w14:paraId="0F0DDB9B" w14:textId="2DBAD09D" w:rsidR="00D266DD" w:rsidRDefault="00A226CE" w:rsidP="00665777">
      <w:pPr>
        <w:ind w:firstLineChars="100" w:firstLine="210"/>
        <w:rPr>
          <w:rFonts w:ascii="Times New Roman" w:eastAsia="ＭＳ 明朝" w:hAnsi="Times New Roman"/>
        </w:rPr>
      </w:pPr>
      <w:r>
        <w:rPr>
          <w:rFonts w:ascii="Times New Roman" w:eastAsia="ＭＳ 明朝" w:hAnsi="Times New Roman" w:hint="eastAsia"/>
        </w:rPr>
        <w:t>本研究では，</w:t>
      </w:r>
      <w:r>
        <w:rPr>
          <w:rFonts w:ascii="Times New Roman" w:eastAsia="ＭＳ 明朝" w:hAnsi="Times New Roman" w:hint="eastAsia"/>
        </w:rPr>
        <w:t>PAA</w:t>
      </w:r>
      <w:r>
        <w:rPr>
          <w:rFonts w:ascii="Times New Roman" w:eastAsia="ＭＳ 明朝" w:hAnsi="Times New Roman" w:hint="eastAsia"/>
        </w:rPr>
        <w:t>溶液を擬塑性流体として用いた．</w:t>
      </w:r>
      <w:r>
        <w:rPr>
          <w:rFonts w:ascii="Times New Roman" w:eastAsia="ＭＳ 明朝" w:hAnsi="Times New Roman" w:hint="eastAsia"/>
        </w:rPr>
        <w:t>PAA</w:t>
      </w:r>
      <w:r>
        <w:rPr>
          <w:rFonts w:ascii="Times New Roman" w:eastAsia="ＭＳ 明朝" w:hAnsi="Times New Roman" w:hint="eastAsia"/>
        </w:rPr>
        <w:t>粉末と水道水を混合することによって，各種濃度（</w:t>
      </w:r>
      <w:r>
        <w:rPr>
          <w:rFonts w:ascii="Times New Roman" w:eastAsia="ＭＳ 明朝" w:hAnsi="Times New Roman" w:hint="eastAsia"/>
        </w:rPr>
        <w:t>0</w:t>
      </w:r>
      <w:r>
        <w:rPr>
          <w:rFonts w:ascii="Times New Roman" w:eastAsia="ＭＳ 明朝" w:hAnsi="Times New Roman"/>
        </w:rPr>
        <w:t>.05</w:t>
      </w:r>
      <w:r>
        <w:rPr>
          <w:rFonts w:ascii="Times New Roman" w:eastAsia="ＭＳ 明朝" w:hAnsi="Times New Roman" w:hint="eastAsia"/>
        </w:rPr>
        <w:t>，</w:t>
      </w:r>
      <w:r>
        <w:rPr>
          <w:rFonts w:ascii="Times New Roman" w:eastAsia="ＭＳ 明朝" w:hAnsi="Times New Roman" w:hint="eastAsia"/>
        </w:rPr>
        <w:t>0</w:t>
      </w:r>
      <w:r>
        <w:rPr>
          <w:rFonts w:ascii="Times New Roman" w:eastAsia="ＭＳ 明朝" w:hAnsi="Times New Roman"/>
        </w:rPr>
        <w:t>.2</w:t>
      </w:r>
      <w:r>
        <w:rPr>
          <w:rFonts w:ascii="Times New Roman" w:eastAsia="ＭＳ 明朝" w:hAnsi="Times New Roman" w:hint="eastAsia"/>
        </w:rPr>
        <w:t>，</w:t>
      </w:r>
      <w:r>
        <w:rPr>
          <w:rFonts w:ascii="Times New Roman" w:eastAsia="ＭＳ 明朝" w:hAnsi="Times New Roman" w:hint="eastAsia"/>
        </w:rPr>
        <w:t>0</w:t>
      </w:r>
      <w:r>
        <w:rPr>
          <w:rFonts w:ascii="Times New Roman" w:eastAsia="ＭＳ 明朝" w:hAnsi="Times New Roman"/>
        </w:rPr>
        <w:t>.5</w:t>
      </w:r>
      <w:r>
        <w:rPr>
          <w:rFonts w:ascii="Times New Roman" w:eastAsia="ＭＳ 明朝" w:hAnsi="Times New Roman" w:hint="eastAsia"/>
        </w:rPr>
        <w:t>，</w:t>
      </w:r>
      <w:r>
        <w:rPr>
          <w:rFonts w:ascii="Times New Roman" w:eastAsia="ＭＳ 明朝" w:hAnsi="Times New Roman" w:hint="eastAsia"/>
        </w:rPr>
        <w:t>0</w:t>
      </w:r>
      <w:r>
        <w:rPr>
          <w:rFonts w:ascii="Times New Roman" w:eastAsia="ＭＳ 明朝" w:hAnsi="Times New Roman"/>
        </w:rPr>
        <w:t>.7</w:t>
      </w:r>
      <w:r>
        <w:rPr>
          <w:rFonts w:ascii="Times New Roman" w:eastAsia="ＭＳ 明朝" w:hAnsi="Times New Roman" w:hint="eastAsia"/>
        </w:rPr>
        <w:t>，</w:t>
      </w:r>
      <w:r>
        <w:rPr>
          <w:rFonts w:ascii="Times New Roman" w:eastAsia="ＭＳ 明朝" w:hAnsi="Times New Roman" w:hint="eastAsia"/>
        </w:rPr>
        <w:t>1</w:t>
      </w:r>
      <w:r>
        <w:rPr>
          <w:rFonts w:ascii="Times New Roman" w:eastAsia="ＭＳ 明朝" w:hAnsi="Times New Roman"/>
        </w:rPr>
        <w:t>.0</w:t>
      </w:r>
      <w:r>
        <w:rPr>
          <w:rFonts w:ascii="Times New Roman" w:eastAsia="ＭＳ 明朝" w:hAnsi="Times New Roman" w:hint="eastAsia"/>
        </w:rPr>
        <w:t>，</w:t>
      </w:r>
      <w:r>
        <w:rPr>
          <w:rFonts w:ascii="Times New Roman" w:eastAsia="ＭＳ 明朝" w:hAnsi="Times New Roman" w:hint="eastAsia"/>
        </w:rPr>
        <w:t>1</w:t>
      </w:r>
      <w:r>
        <w:rPr>
          <w:rFonts w:ascii="Times New Roman" w:eastAsia="ＭＳ 明朝" w:hAnsi="Times New Roman"/>
        </w:rPr>
        <w:t>.3</w:t>
      </w:r>
      <w:r>
        <w:rPr>
          <w:rFonts w:ascii="Times New Roman" w:eastAsia="ＭＳ 明朝" w:hAnsi="Times New Roman" w:hint="eastAsia"/>
        </w:rPr>
        <w:t>，</w:t>
      </w:r>
      <w:r>
        <w:rPr>
          <w:rFonts w:ascii="Times New Roman" w:eastAsia="ＭＳ 明朝" w:hAnsi="Times New Roman" w:hint="eastAsia"/>
        </w:rPr>
        <w:t>1</w:t>
      </w:r>
      <w:r>
        <w:rPr>
          <w:rFonts w:ascii="Times New Roman" w:eastAsia="ＭＳ 明朝" w:hAnsi="Times New Roman"/>
        </w:rPr>
        <w:t>.5</w:t>
      </w:r>
      <w:r w:rsidR="00D266DD">
        <w:rPr>
          <w:rFonts w:ascii="Times New Roman" w:eastAsia="ＭＳ 明朝" w:hAnsi="Times New Roman"/>
        </w:rPr>
        <w:t xml:space="preserve">wt.% </w:t>
      </w:r>
      <w:r>
        <w:rPr>
          <w:rFonts w:ascii="Times New Roman" w:eastAsia="ＭＳ 明朝" w:hAnsi="Times New Roman" w:hint="eastAsia"/>
        </w:rPr>
        <w:t>）の</w:t>
      </w:r>
      <w:r w:rsidR="00D266DD">
        <w:rPr>
          <w:rFonts w:ascii="Times New Roman" w:eastAsia="ＭＳ 明朝" w:hAnsi="Times New Roman" w:hint="eastAsia"/>
        </w:rPr>
        <w:t>P</w:t>
      </w:r>
      <w:r w:rsidR="00D266DD">
        <w:rPr>
          <w:rFonts w:ascii="Times New Roman" w:eastAsia="ＭＳ 明朝" w:hAnsi="Times New Roman"/>
        </w:rPr>
        <w:t>AA</w:t>
      </w:r>
      <w:r w:rsidR="00D266DD">
        <w:rPr>
          <w:rFonts w:ascii="Times New Roman" w:eastAsia="ＭＳ 明朝" w:hAnsi="Times New Roman" w:hint="eastAsia"/>
        </w:rPr>
        <w:t>溶液を作成した．また，作成した溶液の粘度特性を確認するため，粘度計を用いて粘度計測を行った．その結果を</w:t>
      </w:r>
      <w:r w:rsidR="00D266DD">
        <w:rPr>
          <w:rFonts w:ascii="Times New Roman" w:eastAsia="ＭＳ 明朝" w:hAnsi="Times New Roman" w:hint="eastAsia"/>
        </w:rPr>
        <w:t>Fig.</w:t>
      </w:r>
      <w:r w:rsidR="00D266DD">
        <w:rPr>
          <w:rFonts w:ascii="Times New Roman" w:eastAsia="ＭＳ 明朝" w:hAnsi="Times New Roman"/>
        </w:rPr>
        <w:t>1</w:t>
      </w:r>
      <w:r w:rsidR="00D266DD">
        <w:rPr>
          <w:rFonts w:ascii="Times New Roman" w:eastAsia="ＭＳ 明朝" w:hAnsi="Times New Roman" w:hint="eastAsia"/>
        </w:rPr>
        <w:t>に示す．</w:t>
      </w:r>
      <w:r w:rsidR="00CE0DD4" w:rsidRPr="00CE0DD4">
        <w:rPr>
          <w:rFonts w:ascii="Times New Roman" w:eastAsia="ＭＳ 明朝" w:hAnsi="Times New Roman" w:hint="eastAsia"/>
        </w:rPr>
        <w:t>続いて，</w:t>
      </w:r>
      <w:r w:rsidR="00665777">
        <w:rPr>
          <w:rFonts w:ascii="Times New Roman" w:eastAsia="ＭＳ 明朝" w:hAnsi="Times New Roman" w:hint="eastAsia"/>
        </w:rPr>
        <w:t>マイクロフォンを用いて溶液中の圧力場振幅を計測した．このことにより，</w:t>
      </w:r>
      <w:r w:rsidR="00CE0DD4" w:rsidRPr="00CE0DD4">
        <w:rPr>
          <w:rFonts w:ascii="Times New Roman" w:eastAsia="ＭＳ 明朝" w:hAnsi="Times New Roman" w:hint="eastAsia"/>
        </w:rPr>
        <w:t>超音波振動子によって圧力場が適切に</w:t>
      </w:r>
      <w:r w:rsidR="00665777">
        <w:rPr>
          <w:rFonts w:ascii="Times New Roman" w:eastAsia="ＭＳ 明朝" w:hAnsi="Times New Roman" w:hint="eastAsia"/>
        </w:rPr>
        <w:t>形成されており，その圧力場による影響（平均圧力振幅）を確認した．その結果を</w:t>
      </w:r>
      <w:r w:rsidR="00665777">
        <w:rPr>
          <w:rFonts w:ascii="Times New Roman" w:eastAsia="ＭＳ 明朝" w:hAnsi="Times New Roman" w:hint="eastAsia"/>
        </w:rPr>
        <w:t>Table</w:t>
      </w:r>
      <w:r w:rsidR="00665777">
        <w:rPr>
          <w:rFonts w:ascii="Times New Roman" w:eastAsia="ＭＳ 明朝" w:hAnsi="Times New Roman"/>
        </w:rPr>
        <w:t>.1</w:t>
      </w:r>
      <w:r w:rsidR="00665777">
        <w:rPr>
          <w:rFonts w:ascii="Times New Roman" w:eastAsia="ＭＳ 明朝" w:hAnsi="Times New Roman" w:hint="eastAsia"/>
        </w:rPr>
        <w:t>に示す．</w:t>
      </w:r>
      <w:r w:rsidR="00CE0DD4" w:rsidRPr="00CE0DD4">
        <w:rPr>
          <w:rFonts w:ascii="Times New Roman" w:eastAsia="ＭＳ 明朝" w:hAnsi="Times New Roman" w:hint="eastAsia"/>
        </w:rPr>
        <w:t>そして，擬塑性流体中を落下する球に対する超音波照射による影響を調べるため，球落下実験を行った．</w:t>
      </w:r>
      <w:r w:rsidR="00CE0DD4">
        <w:rPr>
          <w:rFonts w:ascii="Times New Roman" w:eastAsia="ＭＳ 明朝" w:hAnsi="Times New Roman" w:hint="eastAsia"/>
        </w:rPr>
        <w:t>落下球実験は</w:t>
      </w:r>
      <w:r w:rsidR="00CE0DD4">
        <w:rPr>
          <w:rFonts w:ascii="Times New Roman" w:eastAsia="ＭＳ 明朝" w:hAnsi="Times New Roman" w:hint="eastAsia"/>
        </w:rPr>
        <w:t>1</w:t>
      </w:r>
      <w:r w:rsidR="00CE0DD4">
        <w:rPr>
          <w:rFonts w:ascii="Times New Roman" w:eastAsia="ＭＳ 明朝" w:hAnsi="Times New Roman"/>
        </w:rPr>
        <w:t>0</w:t>
      </w:r>
      <w:r w:rsidR="00CE0DD4">
        <w:rPr>
          <w:rFonts w:ascii="Times New Roman" w:eastAsia="ＭＳ 明朝" w:hAnsi="Times New Roman" w:hint="eastAsia"/>
        </w:rPr>
        <w:t>分ごとに行った．</w:t>
      </w:r>
      <w:r w:rsidR="00665777">
        <w:rPr>
          <w:rFonts w:ascii="Times New Roman" w:eastAsia="ＭＳ 明朝" w:hAnsi="Times New Roman" w:hint="eastAsia"/>
        </w:rPr>
        <w:t>また，超音波照射なし，超音波照射ありを交互に行い超音波照射による影響を明らかにした．</w:t>
      </w:r>
    </w:p>
    <w:p w14:paraId="21AE9401" w14:textId="77777777" w:rsidR="00CE0DD4" w:rsidRDefault="00CE0DD4">
      <w:pPr>
        <w:rPr>
          <w:rFonts w:ascii="Times New Roman" w:eastAsia="ＭＳ 明朝" w:hAnsi="Times New Roman"/>
        </w:rPr>
      </w:pPr>
    </w:p>
    <w:p w14:paraId="4170B8A0" w14:textId="77777777" w:rsidR="00CE0DD4" w:rsidRDefault="00CE0DD4">
      <w:pPr>
        <w:rPr>
          <w:rFonts w:ascii="Times New Roman" w:eastAsia="ＭＳ 明朝" w:hAnsi="Times New Roman"/>
        </w:rPr>
      </w:pPr>
      <w:r>
        <w:rPr>
          <w:rFonts w:ascii="Times New Roman" w:eastAsia="ＭＳ 明朝" w:hAnsi="Times New Roman" w:hint="eastAsia"/>
        </w:rPr>
        <w:t>T</w:t>
      </w:r>
      <w:r>
        <w:rPr>
          <w:rFonts w:ascii="Times New Roman" w:eastAsia="ＭＳ 明朝" w:hAnsi="Times New Roman"/>
        </w:rPr>
        <w:t xml:space="preserve">able.1 </w:t>
      </w:r>
      <w:r>
        <w:rPr>
          <w:rFonts w:ascii="Times New Roman" w:eastAsia="ＭＳ 明朝" w:hAnsi="Times New Roman" w:hint="eastAsia"/>
        </w:rPr>
        <w:t>濃度と圧力平均振幅</w:t>
      </w:r>
      <m:oMath>
        <m:acc>
          <m:accPr>
            <m:chr m:val="̅"/>
            <m:ctrlPr>
              <w:rPr>
                <w:rFonts w:ascii="Cambria Math" w:eastAsia="ＭＳ 明朝" w:hAnsi="Cambria Math"/>
              </w:rPr>
            </m:ctrlPr>
          </m:accPr>
          <m:e>
            <m:r>
              <w:rPr>
                <w:rFonts w:ascii="Cambria Math" w:eastAsia="ＭＳ 明朝" w:hAnsi="Cambria Math" w:hint="eastAsia"/>
              </w:rPr>
              <m:t>P</m:t>
            </m:r>
          </m:e>
        </m:acc>
      </m:oMath>
      <w:r>
        <w:rPr>
          <w:rFonts w:ascii="Times New Roman" w:eastAsia="ＭＳ 明朝" w:hAnsi="Times New Roman" w:hint="eastAsia"/>
        </w:rPr>
        <w:t>の関係</w:t>
      </w:r>
    </w:p>
    <w:tbl>
      <w:tblPr>
        <w:tblStyle w:val="a6"/>
        <w:tblW w:w="0" w:type="auto"/>
        <w:tblLook w:val="04A0" w:firstRow="1" w:lastRow="0" w:firstColumn="1" w:lastColumn="0" w:noHBand="0" w:noVBand="1"/>
      </w:tblPr>
      <w:tblGrid>
        <w:gridCol w:w="1696"/>
        <w:gridCol w:w="1016"/>
        <w:gridCol w:w="1016"/>
        <w:gridCol w:w="1016"/>
        <w:gridCol w:w="1017"/>
        <w:gridCol w:w="1016"/>
        <w:gridCol w:w="1016"/>
        <w:gridCol w:w="1017"/>
      </w:tblGrid>
      <w:tr w:rsidR="00D266DD" w14:paraId="763A4427" w14:textId="77777777" w:rsidTr="00CE0DD4">
        <w:tc>
          <w:tcPr>
            <w:tcW w:w="1696" w:type="dxa"/>
          </w:tcPr>
          <w:p w14:paraId="1C67B48C" w14:textId="77777777" w:rsidR="00D266DD" w:rsidRDefault="00D266DD">
            <w:pPr>
              <w:rPr>
                <w:rFonts w:ascii="Times New Roman" w:eastAsia="ＭＳ 明朝" w:hAnsi="Times New Roman"/>
              </w:rPr>
            </w:pPr>
            <w:r>
              <w:rPr>
                <w:rFonts w:ascii="Times New Roman" w:eastAsia="ＭＳ 明朝" w:hAnsi="Times New Roman" w:hint="eastAsia"/>
              </w:rPr>
              <w:t>濃度</w:t>
            </w:r>
            <w:r>
              <w:rPr>
                <w:rFonts w:ascii="Times New Roman" w:eastAsia="ＭＳ 明朝" w:hAnsi="Times New Roman" w:hint="eastAsia"/>
              </w:rPr>
              <w:t xml:space="preserve"> [w</w:t>
            </w:r>
            <w:r>
              <w:rPr>
                <w:rFonts w:ascii="Times New Roman" w:eastAsia="ＭＳ 明朝" w:hAnsi="Times New Roman"/>
              </w:rPr>
              <w:t>t.%]</w:t>
            </w:r>
          </w:p>
        </w:tc>
        <w:tc>
          <w:tcPr>
            <w:tcW w:w="1016" w:type="dxa"/>
          </w:tcPr>
          <w:p w14:paraId="5186158E" w14:textId="77777777" w:rsidR="00D266DD" w:rsidRDefault="00D266DD">
            <w:pPr>
              <w:rPr>
                <w:rFonts w:ascii="Times New Roman" w:eastAsia="ＭＳ 明朝" w:hAnsi="Times New Roman"/>
              </w:rPr>
            </w:pPr>
            <w:r>
              <w:rPr>
                <w:rFonts w:ascii="Times New Roman" w:eastAsia="ＭＳ 明朝" w:hAnsi="Times New Roman" w:hint="eastAsia"/>
              </w:rPr>
              <w:t>0</w:t>
            </w:r>
            <w:r>
              <w:rPr>
                <w:rFonts w:ascii="Times New Roman" w:eastAsia="ＭＳ 明朝" w:hAnsi="Times New Roman"/>
              </w:rPr>
              <w:t>.05</w:t>
            </w:r>
          </w:p>
        </w:tc>
        <w:tc>
          <w:tcPr>
            <w:tcW w:w="1016" w:type="dxa"/>
          </w:tcPr>
          <w:p w14:paraId="1FF5D95B" w14:textId="77777777" w:rsidR="00D266DD" w:rsidRDefault="00D266DD">
            <w:pPr>
              <w:rPr>
                <w:rFonts w:ascii="Times New Roman" w:eastAsia="ＭＳ 明朝" w:hAnsi="Times New Roman"/>
              </w:rPr>
            </w:pPr>
            <w:r>
              <w:rPr>
                <w:rFonts w:ascii="Times New Roman" w:eastAsia="ＭＳ 明朝" w:hAnsi="Times New Roman" w:hint="eastAsia"/>
              </w:rPr>
              <w:t>0</w:t>
            </w:r>
            <w:r>
              <w:rPr>
                <w:rFonts w:ascii="Times New Roman" w:eastAsia="ＭＳ 明朝" w:hAnsi="Times New Roman"/>
              </w:rPr>
              <w:t>.2</w:t>
            </w:r>
          </w:p>
        </w:tc>
        <w:tc>
          <w:tcPr>
            <w:tcW w:w="1016" w:type="dxa"/>
          </w:tcPr>
          <w:p w14:paraId="35A039B2" w14:textId="77777777" w:rsidR="00D266DD" w:rsidRDefault="00D266DD">
            <w:pPr>
              <w:rPr>
                <w:rFonts w:ascii="Times New Roman" w:eastAsia="ＭＳ 明朝" w:hAnsi="Times New Roman"/>
              </w:rPr>
            </w:pPr>
            <w:r>
              <w:rPr>
                <w:rFonts w:ascii="Times New Roman" w:eastAsia="ＭＳ 明朝" w:hAnsi="Times New Roman" w:hint="eastAsia"/>
              </w:rPr>
              <w:t>0</w:t>
            </w:r>
            <w:r>
              <w:rPr>
                <w:rFonts w:ascii="Times New Roman" w:eastAsia="ＭＳ 明朝" w:hAnsi="Times New Roman"/>
              </w:rPr>
              <w:t>.5</w:t>
            </w:r>
          </w:p>
        </w:tc>
        <w:tc>
          <w:tcPr>
            <w:tcW w:w="1017" w:type="dxa"/>
          </w:tcPr>
          <w:p w14:paraId="5ED23FFF" w14:textId="77777777" w:rsidR="00D266DD" w:rsidRDefault="00D266DD">
            <w:pPr>
              <w:rPr>
                <w:rFonts w:ascii="Times New Roman" w:eastAsia="ＭＳ 明朝" w:hAnsi="Times New Roman"/>
              </w:rPr>
            </w:pPr>
            <w:r>
              <w:rPr>
                <w:rFonts w:ascii="Times New Roman" w:eastAsia="ＭＳ 明朝" w:hAnsi="Times New Roman" w:hint="eastAsia"/>
              </w:rPr>
              <w:t>0</w:t>
            </w:r>
            <w:r>
              <w:rPr>
                <w:rFonts w:ascii="Times New Roman" w:eastAsia="ＭＳ 明朝" w:hAnsi="Times New Roman"/>
              </w:rPr>
              <w:t>.7</w:t>
            </w:r>
          </w:p>
        </w:tc>
        <w:tc>
          <w:tcPr>
            <w:tcW w:w="1016" w:type="dxa"/>
          </w:tcPr>
          <w:p w14:paraId="42EE0DC7" w14:textId="77777777" w:rsidR="00D266DD" w:rsidRDefault="00D266DD">
            <w:pPr>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rPr>
              <w:t>.0</w:t>
            </w:r>
          </w:p>
        </w:tc>
        <w:tc>
          <w:tcPr>
            <w:tcW w:w="1016" w:type="dxa"/>
          </w:tcPr>
          <w:p w14:paraId="41935399" w14:textId="77777777" w:rsidR="00D266DD" w:rsidRDefault="00D266DD">
            <w:pPr>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rPr>
              <w:t>.3</w:t>
            </w:r>
          </w:p>
        </w:tc>
        <w:tc>
          <w:tcPr>
            <w:tcW w:w="1017" w:type="dxa"/>
          </w:tcPr>
          <w:p w14:paraId="4BFAF949" w14:textId="77777777" w:rsidR="00D266DD" w:rsidRDefault="00D266DD">
            <w:pPr>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rPr>
              <w:t>.5</w:t>
            </w:r>
          </w:p>
        </w:tc>
      </w:tr>
      <w:tr w:rsidR="00D266DD" w14:paraId="39B88B1F" w14:textId="77777777" w:rsidTr="00CE0DD4">
        <w:tc>
          <w:tcPr>
            <w:tcW w:w="1696" w:type="dxa"/>
          </w:tcPr>
          <w:p w14:paraId="345575D1" w14:textId="77777777" w:rsidR="00D266DD" w:rsidRDefault="00D266DD">
            <w:pPr>
              <w:rPr>
                <w:rFonts w:ascii="Times New Roman" w:eastAsia="ＭＳ 明朝" w:hAnsi="Times New Roman"/>
              </w:rPr>
            </w:pPr>
            <w:r>
              <w:rPr>
                <w:rFonts w:ascii="Times New Roman" w:eastAsia="ＭＳ 明朝" w:hAnsi="Times New Roman" w:hint="eastAsia"/>
              </w:rPr>
              <w:t>圧力振幅</w:t>
            </w:r>
            <w:r w:rsidR="00CE0DD4">
              <w:rPr>
                <w:rFonts w:ascii="Times New Roman" w:eastAsia="ＭＳ 明朝" w:hAnsi="Times New Roman" w:hint="eastAsia"/>
              </w:rPr>
              <w:t xml:space="preserve"> </w:t>
            </w:r>
            <w:r>
              <w:rPr>
                <w:rFonts w:ascii="Times New Roman" w:eastAsia="ＭＳ 明朝" w:hAnsi="Times New Roman" w:hint="eastAsia"/>
              </w:rPr>
              <w:t>[</w:t>
            </w:r>
            <w:r>
              <w:rPr>
                <w:rFonts w:ascii="Times New Roman" w:eastAsia="ＭＳ 明朝" w:hAnsi="Times New Roman"/>
              </w:rPr>
              <w:t>kPa]</w:t>
            </w:r>
          </w:p>
        </w:tc>
        <w:tc>
          <w:tcPr>
            <w:tcW w:w="1016" w:type="dxa"/>
          </w:tcPr>
          <w:p w14:paraId="4D95B143" w14:textId="77777777" w:rsidR="00D266DD" w:rsidRDefault="00D266DD">
            <w:pPr>
              <w:rPr>
                <w:rFonts w:ascii="Times New Roman" w:eastAsia="ＭＳ 明朝" w:hAnsi="Times New Roman"/>
              </w:rPr>
            </w:pPr>
          </w:p>
        </w:tc>
        <w:tc>
          <w:tcPr>
            <w:tcW w:w="1016" w:type="dxa"/>
          </w:tcPr>
          <w:p w14:paraId="02BE251F" w14:textId="77777777" w:rsidR="00D266DD" w:rsidRDefault="00D266DD">
            <w:pPr>
              <w:rPr>
                <w:rFonts w:ascii="Times New Roman" w:eastAsia="ＭＳ 明朝" w:hAnsi="Times New Roman"/>
              </w:rPr>
            </w:pPr>
          </w:p>
        </w:tc>
        <w:tc>
          <w:tcPr>
            <w:tcW w:w="1016" w:type="dxa"/>
          </w:tcPr>
          <w:p w14:paraId="53A2B834" w14:textId="77777777" w:rsidR="00D266DD" w:rsidRDefault="00D266DD">
            <w:pPr>
              <w:rPr>
                <w:rFonts w:ascii="Times New Roman" w:eastAsia="ＭＳ 明朝" w:hAnsi="Times New Roman"/>
              </w:rPr>
            </w:pPr>
          </w:p>
        </w:tc>
        <w:tc>
          <w:tcPr>
            <w:tcW w:w="1017" w:type="dxa"/>
          </w:tcPr>
          <w:p w14:paraId="24818799" w14:textId="77777777" w:rsidR="00D266DD" w:rsidRDefault="00D266DD">
            <w:pPr>
              <w:rPr>
                <w:rFonts w:ascii="Times New Roman" w:eastAsia="ＭＳ 明朝" w:hAnsi="Times New Roman"/>
              </w:rPr>
            </w:pPr>
          </w:p>
        </w:tc>
        <w:tc>
          <w:tcPr>
            <w:tcW w:w="1016" w:type="dxa"/>
          </w:tcPr>
          <w:p w14:paraId="183BC7DC" w14:textId="77777777" w:rsidR="00D266DD" w:rsidRDefault="00D266DD">
            <w:pPr>
              <w:rPr>
                <w:rFonts w:ascii="Times New Roman" w:eastAsia="ＭＳ 明朝" w:hAnsi="Times New Roman"/>
              </w:rPr>
            </w:pPr>
          </w:p>
        </w:tc>
        <w:tc>
          <w:tcPr>
            <w:tcW w:w="1016" w:type="dxa"/>
          </w:tcPr>
          <w:p w14:paraId="486EFD24" w14:textId="77777777" w:rsidR="00D266DD" w:rsidRDefault="00D266DD">
            <w:pPr>
              <w:rPr>
                <w:rFonts w:ascii="Times New Roman" w:eastAsia="ＭＳ 明朝" w:hAnsi="Times New Roman"/>
              </w:rPr>
            </w:pPr>
          </w:p>
        </w:tc>
        <w:tc>
          <w:tcPr>
            <w:tcW w:w="1017" w:type="dxa"/>
          </w:tcPr>
          <w:p w14:paraId="64F22D16" w14:textId="77777777" w:rsidR="00D266DD" w:rsidRDefault="00D266DD">
            <w:pPr>
              <w:rPr>
                <w:rFonts w:ascii="Times New Roman" w:eastAsia="ＭＳ 明朝" w:hAnsi="Times New Roman"/>
              </w:rPr>
            </w:pPr>
          </w:p>
        </w:tc>
      </w:tr>
    </w:tbl>
    <w:p w14:paraId="77BDEDD7" w14:textId="77777777" w:rsidR="00D266DD" w:rsidRDefault="00D266DD">
      <w:pPr>
        <w:rPr>
          <w:rFonts w:ascii="Times New Roman" w:eastAsia="ＭＳ 明朝" w:hAnsi="Times New Roman"/>
        </w:rPr>
      </w:pPr>
    </w:p>
    <w:p w14:paraId="4C5A392E" w14:textId="77777777" w:rsidR="00D266DD" w:rsidRPr="00D923F7" w:rsidRDefault="00D266DD">
      <w:pPr>
        <w:rPr>
          <w:rFonts w:ascii="Times New Roman" w:eastAsia="ＭＳ 明朝" w:hAnsi="Times New Roman"/>
        </w:rPr>
      </w:pPr>
    </w:p>
    <w:p w14:paraId="3C507F17" w14:textId="77777777" w:rsidR="00D923F7" w:rsidRPr="00D923F7" w:rsidRDefault="00D923F7" w:rsidP="00D923F7">
      <w:pPr>
        <w:pStyle w:val="1"/>
        <w:rPr>
          <w:rFonts w:ascii="Times New Roman" w:hAnsi="Times New Roman"/>
        </w:rPr>
      </w:pPr>
      <w:r w:rsidRPr="00D923F7">
        <w:rPr>
          <w:rFonts w:ascii="Times New Roman" w:hAnsi="Times New Roman" w:hint="eastAsia"/>
        </w:rPr>
        <w:t>３．実験結果および考察</w:t>
      </w:r>
    </w:p>
    <w:p w14:paraId="772865FA" w14:textId="77777777" w:rsidR="00D923F7" w:rsidRDefault="00D923F7" w:rsidP="00D923F7">
      <w:pPr>
        <w:rPr>
          <w:rFonts w:ascii="Times New Roman" w:eastAsia="ＭＳ 明朝" w:hAnsi="Times New Roman"/>
        </w:rPr>
      </w:pPr>
    </w:p>
    <w:p w14:paraId="63DD12BE" w14:textId="77777777" w:rsidR="00665777" w:rsidRDefault="00665777" w:rsidP="00D923F7">
      <w:pPr>
        <w:rPr>
          <w:rFonts w:ascii="Times New Roman" w:eastAsia="ＭＳ 明朝" w:hAnsi="Times New Roman"/>
        </w:rPr>
      </w:pPr>
    </w:p>
    <w:p w14:paraId="3324E4A8" w14:textId="77777777" w:rsidR="00665777" w:rsidRDefault="00665777" w:rsidP="00D923F7">
      <w:pPr>
        <w:rPr>
          <w:rFonts w:ascii="Times New Roman" w:eastAsia="ＭＳ 明朝" w:hAnsi="Times New Roman"/>
        </w:rPr>
      </w:pPr>
    </w:p>
    <w:p w14:paraId="2964CE82" w14:textId="77777777" w:rsidR="00665777" w:rsidRPr="00D923F7" w:rsidRDefault="00665777" w:rsidP="00D923F7">
      <w:pPr>
        <w:rPr>
          <w:rFonts w:ascii="Times New Roman" w:eastAsia="ＭＳ 明朝" w:hAnsi="Times New Roman"/>
        </w:rPr>
      </w:pPr>
    </w:p>
    <w:p w14:paraId="1B532406" w14:textId="77777777" w:rsidR="00D923F7" w:rsidRPr="00D923F7" w:rsidRDefault="00D923F7" w:rsidP="00D923F7">
      <w:pPr>
        <w:pStyle w:val="1"/>
        <w:rPr>
          <w:rFonts w:ascii="Times New Roman" w:hAnsi="Times New Roman"/>
        </w:rPr>
      </w:pPr>
      <w:r w:rsidRPr="00D923F7">
        <w:rPr>
          <w:rFonts w:ascii="Times New Roman" w:hAnsi="Times New Roman" w:hint="eastAsia"/>
        </w:rPr>
        <w:t>参考文献</w:t>
      </w:r>
    </w:p>
    <w:p w14:paraId="5F99C901" w14:textId="77777777" w:rsidR="00D923F7" w:rsidRDefault="00D923F7" w:rsidP="00253E12">
      <w:pPr>
        <w:ind w:left="283" w:hangingChars="135" w:hanging="283"/>
        <w:rPr>
          <w:rFonts w:ascii="Times New Roman" w:eastAsia="ＭＳ 明朝" w:hAnsi="Times New Roman"/>
        </w:rPr>
      </w:pPr>
      <w:r w:rsidRPr="00D923F7">
        <w:rPr>
          <w:rFonts w:ascii="Times New Roman" w:eastAsia="ＭＳ 明朝" w:hAnsi="Times New Roman" w:hint="eastAsia"/>
        </w:rPr>
        <w:t>[</w:t>
      </w:r>
      <w:r w:rsidRPr="00D923F7">
        <w:rPr>
          <w:rFonts w:ascii="Times New Roman" w:eastAsia="ＭＳ 明朝" w:hAnsi="Times New Roman"/>
        </w:rPr>
        <w:t xml:space="preserve">1] </w:t>
      </w:r>
      <w:proofErr w:type="spellStart"/>
      <w:r w:rsidR="00253E12" w:rsidRPr="00253E12">
        <w:rPr>
          <w:rFonts w:ascii="Times New Roman" w:eastAsia="ＭＳ 明朝" w:hAnsi="Times New Roman"/>
        </w:rPr>
        <w:t>R.P.Chhabra</w:t>
      </w:r>
      <w:proofErr w:type="spellEnd"/>
      <w:r w:rsidR="00253E12" w:rsidRPr="00253E12">
        <w:rPr>
          <w:rFonts w:ascii="Times New Roman" w:eastAsia="ＭＳ 明朝" w:hAnsi="Times New Roman"/>
        </w:rPr>
        <w:t>. Bubbles, Drops, and Particles in Non-Newtonian Fluids, pp. 14–22, 61–72.</w:t>
      </w:r>
      <w:r w:rsidR="00253E12">
        <w:rPr>
          <w:rFonts w:ascii="Times New Roman" w:eastAsia="ＭＳ 明朝" w:hAnsi="Times New Roman"/>
        </w:rPr>
        <w:t xml:space="preserve"> </w:t>
      </w:r>
      <w:r w:rsidR="00253E12" w:rsidRPr="00253E12">
        <w:rPr>
          <w:rFonts w:ascii="Times New Roman" w:eastAsia="ＭＳ 明朝" w:hAnsi="Times New Roman"/>
        </w:rPr>
        <w:t>CRC press, 2006.</w:t>
      </w:r>
    </w:p>
    <w:p w14:paraId="29C10880" w14:textId="77777777" w:rsidR="00253E12" w:rsidRPr="00D923F7" w:rsidRDefault="00253E12" w:rsidP="00253E12">
      <w:pPr>
        <w:ind w:left="283" w:hangingChars="135" w:hanging="283"/>
        <w:rPr>
          <w:rFonts w:ascii="Times New Roman" w:eastAsia="ＭＳ 明朝" w:hAnsi="Times New Roman"/>
        </w:rPr>
      </w:pPr>
      <w:r>
        <w:rPr>
          <w:rFonts w:ascii="Times New Roman" w:eastAsia="ＭＳ 明朝" w:hAnsi="Times New Roman" w:hint="eastAsia"/>
        </w:rPr>
        <w:t>[</w:t>
      </w:r>
      <w:r>
        <w:rPr>
          <w:rFonts w:ascii="Times New Roman" w:eastAsia="ＭＳ 明朝" w:hAnsi="Times New Roman"/>
        </w:rPr>
        <w:t xml:space="preserve">2] </w:t>
      </w:r>
      <w:r w:rsidRPr="00253E12">
        <w:rPr>
          <w:rFonts w:ascii="Times New Roman" w:eastAsia="ＭＳ 明朝" w:hAnsi="Times New Roman" w:hint="eastAsia"/>
        </w:rPr>
        <w:t>岩室秀</w:t>
      </w:r>
      <w:r w:rsidRPr="00253E12">
        <w:rPr>
          <w:rFonts w:ascii="Times New Roman" w:eastAsia="ＭＳ 明朝" w:hAnsi="Times New Roman"/>
        </w:rPr>
        <w:t xml:space="preserve">. </w:t>
      </w:r>
      <w:r w:rsidRPr="00253E12">
        <w:rPr>
          <w:rFonts w:ascii="Times New Roman" w:eastAsia="ＭＳ 明朝" w:hAnsi="Times New Roman"/>
        </w:rPr>
        <w:t>超音波照射された擬塑性流体中における物体の高速化</w:t>
      </w:r>
      <w:r w:rsidRPr="00253E12">
        <w:rPr>
          <w:rFonts w:ascii="Times New Roman" w:eastAsia="ＭＳ 明朝" w:hAnsi="Times New Roman"/>
        </w:rPr>
        <w:t xml:space="preserve">. </w:t>
      </w:r>
      <w:r>
        <w:rPr>
          <w:rFonts w:ascii="Times New Roman" w:eastAsia="ＭＳ 明朝" w:hAnsi="Times New Roman" w:hint="eastAsia"/>
        </w:rPr>
        <w:t>修士論文</w:t>
      </w:r>
      <w:r w:rsidRPr="00253E12">
        <w:rPr>
          <w:rFonts w:ascii="Times New Roman" w:eastAsia="ＭＳ 明朝" w:hAnsi="Times New Roman"/>
        </w:rPr>
        <w:t xml:space="preserve">, </w:t>
      </w:r>
      <w:r w:rsidRPr="00253E12">
        <w:rPr>
          <w:rFonts w:ascii="Times New Roman" w:eastAsia="ＭＳ 明朝" w:hAnsi="Times New Roman"/>
        </w:rPr>
        <w:t>大阪大学</w:t>
      </w:r>
      <w:r w:rsidRPr="00253E12">
        <w:rPr>
          <w:rFonts w:ascii="Times New Roman" w:eastAsia="ＭＳ 明朝" w:hAnsi="Times New Roman"/>
        </w:rPr>
        <w:t>, 2020.</w:t>
      </w:r>
    </w:p>
    <w:sectPr w:rsidR="00253E12" w:rsidRPr="00D923F7" w:rsidSect="00D923F7">
      <w:pgSz w:w="11906" w:h="16838"/>
      <w:pgMar w:top="1418" w:right="1668" w:bottom="1418" w:left="1418" w:header="851" w:footer="992" w:gutter="0"/>
      <w:cols w:space="425"/>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F7"/>
    <w:rsid w:val="00253E12"/>
    <w:rsid w:val="00271AD3"/>
    <w:rsid w:val="00382D2F"/>
    <w:rsid w:val="00422858"/>
    <w:rsid w:val="005F6FC7"/>
    <w:rsid w:val="00665777"/>
    <w:rsid w:val="00750A93"/>
    <w:rsid w:val="00807123"/>
    <w:rsid w:val="008717D1"/>
    <w:rsid w:val="008B3E33"/>
    <w:rsid w:val="00A226CE"/>
    <w:rsid w:val="00A907E6"/>
    <w:rsid w:val="00C60F75"/>
    <w:rsid w:val="00CE0DD4"/>
    <w:rsid w:val="00D266DD"/>
    <w:rsid w:val="00D76B11"/>
    <w:rsid w:val="00D923F7"/>
    <w:rsid w:val="00E76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1F39E3"/>
  <w15:chartTrackingRefBased/>
  <w15:docId w15:val="{61D4CB6A-4D87-45CA-8134-A61E854B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23F7"/>
    <w:pPr>
      <w:outlineLvl w:val="0"/>
    </w:pPr>
    <w:rPr>
      <w:rFonts w:ascii="ＭＳ 明朝" w:eastAsia="ＭＳ 明朝" w:hAnsi="ＭＳ 明朝"/>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923F7"/>
    <w:rPr>
      <w:rFonts w:ascii="ＭＳ 明朝" w:eastAsia="ＭＳ 明朝" w:hAnsi="ＭＳ 明朝"/>
      <w:b/>
      <w:sz w:val="24"/>
    </w:rPr>
  </w:style>
  <w:style w:type="paragraph" w:styleId="a3">
    <w:name w:val="Title"/>
    <w:basedOn w:val="a"/>
    <w:next w:val="a"/>
    <w:link w:val="a4"/>
    <w:uiPriority w:val="10"/>
    <w:qFormat/>
    <w:rsid w:val="00D923F7"/>
    <w:pPr>
      <w:jc w:val="center"/>
    </w:pPr>
    <w:rPr>
      <w:rFonts w:ascii="ＭＳ 明朝" w:eastAsia="ＭＳ 明朝" w:hAnsi="ＭＳ 明朝"/>
      <w:b/>
      <w:sz w:val="32"/>
    </w:rPr>
  </w:style>
  <w:style w:type="character" w:customStyle="1" w:styleId="a4">
    <w:name w:val="表題 (文字)"/>
    <w:basedOn w:val="a0"/>
    <w:link w:val="a3"/>
    <w:uiPriority w:val="10"/>
    <w:rsid w:val="00D923F7"/>
    <w:rPr>
      <w:rFonts w:ascii="ＭＳ 明朝" w:eastAsia="ＭＳ 明朝" w:hAnsi="ＭＳ 明朝"/>
      <w:b/>
      <w:sz w:val="32"/>
    </w:rPr>
  </w:style>
  <w:style w:type="character" w:styleId="a5">
    <w:name w:val="Placeholder Text"/>
    <w:basedOn w:val="a0"/>
    <w:uiPriority w:val="99"/>
    <w:semiHidden/>
    <w:rsid w:val="00A226CE"/>
    <w:rPr>
      <w:color w:val="808080"/>
    </w:rPr>
  </w:style>
  <w:style w:type="table" w:styleId="a6">
    <w:name w:val="Table Grid"/>
    <w:basedOn w:val="a1"/>
    <w:uiPriority w:val="39"/>
    <w:rsid w:val="00D26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9605">
      <w:bodyDiv w:val="1"/>
      <w:marLeft w:val="0"/>
      <w:marRight w:val="0"/>
      <w:marTop w:val="0"/>
      <w:marBottom w:val="0"/>
      <w:divBdr>
        <w:top w:val="none" w:sz="0" w:space="0" w:color="auto"/>
        <w:left w:val="none" w:sz="0" w:space="0" w:color="auto"/>
        <w:bottom w:val="none" w:sz="0" w:space="0" w:color="auto"/>
        <w:right w:val="none" w:sz="0" w:space="0" w:color="auto"/>
      </w:divBdr>
      <w:divsChild>
        <w:div w:id="1788425653">
          <w:marLeft w:val="0"/>
          <w:marRight w:val="0"/>
          <w:marTop w:val="0"/>
          <w:marBottom w:val="0"/>
          <w:divBdr>
            <w:top w:val="none" w:sz="0" w:space="0" w:color="auto"/>
            <w:left w:val="none" w:sz="0" w:space="0" w:color="auto"/>
            <w:bottom w:val="none" w:sz="0" w:space="0" w:color="auto"/>
            <w:right w:val="none" w:sz="0" w:space="0" w:color="auto"/>
          </w:divBdr>
          <w:divsChild>
            <w:div w:id="1950548945">
              <w:marLeft w:val="0"/>
              <w:marRight w:val="0"/>
              <w:marTop w:val="0"/>
              <w:marBottom w:val="0"/>
              <w:divBdr>
                <w:top w:val="none" w:sz="0" w:space="0" w:color="auto"/>
                <w:left w:val="none" w:sz="0" w:space="0" w:color="auto"/>
                <w:bottom w:val="none" w:sz="0" w:space="0" w:color="auto"/>
                <w:right w:val="none" w:sz="0" w:space="0" w:color="auto"/>
              </w:divBdr>
            </w:div>
            <w:div w:id="2128112370">
              <w:marLeft w:val="0"/>
              <w:marRight w:val="0"/>
              <w:marTop w:val="0"/>
              <w:marBottom w:val="0"/>
              <w:divBdr>
                <w:top w:val="none" w:sz="0" w:space="0" w:color="auto"/>
                <w:left w:val="none" w:sz="0" w:space="0" w:color="auto"/>
                <w:bottom w:val="none" w:sz="0" w:space="0" w:color="auto"/>
                <w:right w:val="none" w:sz="0" w:space="0" w:color="auto"/>
              </w:divBdr>
            </w:div>
            <w:div w:id="1701978275">
              <w:marLeft w:val="0"/>
              <w:marRight w:val="0"/>
              <w:marTop w:val="0"/>
              <w:marBottom w:val="0"/>
              <w:divBdr>
                <w:top w:val="none" w:sz="0" w:space="0" w:color="auto"/>
                <w:left w:val="none" w:sz="0" w:space="0" w:color="auto"/>
                <w:bottom w:val="none" w:sz="0" w:space="0" w:color="auto"/>
                <w:right w:val="none" w:sz="0" w:space="0" w:color="auto"/>
              </w:divBdr>
            </w:div>
            <w:div w:id="710500938">
              <w:marLeft w:val="0"/>
              <w:marRight w:val="0"/>
              <w:marTop w:val="0"/>
              <w:marBottom w:val="0"/>
              <w:divBdr>
                <w:top w:val="none" w:sz="0" w:space="0" w:color="auto"/>
                <w:left w:val="none" w:sz="0" w:space="0" w:color="auto"/>
                <w:bottom w:val="none" w:sz="0" w:space="0" w:color="auto"/>
                <w:right w:val="none" w:sz="0" w:space="0" w:color="auto"/>
              </w:divBdr>
            </w:div>
            <w:div w:id="1706365006">
              <w:marLeft w:val="0"/>
              <w:marRight w:val="0"/>
              <w:marTop w:val="0"/>
              <w:marBottom w:val="0"/>
              <w:divBdr>
                <w:top w:val="none" w:sz="0" w:space="0" w:color="auto"/>
                <w:left w:val="none" w:sz="0" w:space="0" w:color="auto"/>
                <w:bottom w:val="none" w:sz="0" w:space="0" w:color="auto"/>
                <w:right w:val="none" w:sz="0" w:space="0" w:color="auto"/>
              </w:divBdr>
            </w:div>
            <w:div w:id="284848252">
              <w:marLeft w:val="0"/>
              <w:marRight w:val="0"/>
              <w:marTop w:val="0"/>
              <w:marBottom w:val="0"/>
              <w:divBdr>
                <w:top w:val="none" w:sz="0" w:space="0" w:color="auto"/>
                <w:left w:val="none" w:sz="0" w:space="0" w:color="auto"/>
                <w:bottom w:val="none" w:sz="0" w:space="0" w:color="auto"/>
                <w:right w:val="none" w:sz="0" w:space="0" w:color="auto"/>
              </w:divBdr>
            </w:div>
            <w:div w:id="18425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1703">
      <w:bodyDiv w:val="1"/>
      <w:marLeft w:val="0"/>
      <w:marRight w:val="0"/>
      <w:marTop w:val="0"/>
      <w:marBottom w:val="0"/>
      <w:divBdr>
        <w:top w:val="none" w:sz="0" w:space="0" w:color="auto"/>
        <w:left w:val="none" w:sz="0" w:space="0" w:color="auto"/>
        <w:bottom w:val="none" w:sz="0" w:space="0" w:color="auto"/>
        <w:right w:val="none" w:sz="0" w:space="0" w:color="auto"/>
      </w:divBdr>
      <w:divsChild>
        <w:div w:id="1955558719">
          <w:marLeft w:val="0"/>
          <w:marRight w:val="0"/>
          <w:marTop w:val="0"/>
          <w:marBottom w:val="0"/>
          <w:divBdr>
            <w:top w:val="none" w:sz="0" w:space="0" w:color="auto"/>
            <w:left w:val="none" w:sz="0" w:space="0" w:color="auto"/>
            <w:bottom w:val="none" w:sz="0" w:space="0" w:color="auto"/>
            <w:right w:val="none" w:sz="0" w:space="0" w:color="auto"/>
          </w:divBdr>
          <w:divsChild>
            <w:div w:id="2087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468">
      <w:bodyDiv w:val="1"/>
      <w:marLeft w:val="0"/>
      <w:marRight w:val="0"/>
      <w:marTop w:val="0"/>
      <w:marBottom w:val="0"/>
      <w:divBdr>
        <w:top w:val="none" w:sz="0" w:space="0" w:color="auto"/>
        <w:left w:val="none" w:sz="0" w:space="0" w:color="auto"/>
        <w:bottom w:val="none" w:sz="0" w:space="0" w:color="auto"/>
        <w:right w:val="none" w:sz="0" w:space="0" w:color="auto"/>
      </w:divBdr>
      <w:divsChild>
        <w:div w:id="574513728">
          <w:marLeft w:val="0"/>
          <w:marRight w:val="0"/>
          <w:marTop w:val="0"/>
          <w:marBottom w:val="0"/>
          <w:divBdr>
            <w:top w:val="none" w:sz="0" w:space="0" w:color="auto"/>
            <w:left w:val="none" w:sz="0" w:space="0" w:color="auto"/>
            <w:bottom w:val="none" w:sz="0" w:space="0" w:color="auto"/>
            <w:right w:val="none" w:sz="0" w:space="0" w:color="auto"/>
          </w:divBdr>
          <w:divsChild>
            <w:div w:id="777061621">
              <w:marLeft w:val="0"/>
              <w:marRight w:val="0"/>
              <w:marTop w:val="0"/>
              <w:marBottom w:val="0"/>
              <w:divBdr>
                <w:top w:val="none" w:sz="0" w:space="0" w:color="auto"/>
                <w:left w:val="none" w:sz="0" w:space="0" w:color="auto"/>
                <w:bottom w:val="none" w:sz="0" w:space="0" w:color="auto"/>
                <w:right w:val="none" w:sz="0" w:space="0" w:color="auto"/>
              </w:divBdr>
            </w:div>
            <w:div w:id="1102913809">
              <w:marLeft w:val="0"/>
              <w:marRight w:val="0"/>
              <w:marTop w:val="0"/>
              <w:marBottom w:val="0"/>
              <w:divBdr>
                <w:top w:val="none" w:sz="0" w:space="0" w:color="auto"/>
                <w:left w:val="none" w:sz="0" w:space="0" w:color="auto"/>
                <w:bottom w:val="none" w:sz="0" w:space="0" w:color="auto"/>
                <w:right w:val="none" w:sz="0" w:space="0" w:color="auto"/>
              </w:divBdr>
            </w:div>
            <w:div w:id="740908513">
              <w:marLeft w:val="0"/>
              <w:marRight w:val="0"/>
              <w:marTop w:val="0"/>
              <w:marBottom w:val="0"/>
              <w:divBdr>
                <w:top w:val="none" w:sz="0" w:space="0" w:color="auto"/>
                <w:left w:val="none" w:sz="0" w:space="0" w:color="auto"/>
                <w:bottom w:val="none" w:sz="0" w:space="0" w:color="auto"/>
                <w:right w:val="none" w:sz="0" w:space="0" w:color="auto"/>
              </w:divBdr>
            </w:div>
            <w:div w:id="926113131">
              <w:marLeft w:val="0"/>
              <w:marRight w:val="0"/>
              <w:marTop w:val="0"/>
              <w:marBottom w:val="0"/>
              <w:divBdr>
                <w:top w:val="none" w:sz="0" w:space="0" w:color="auto"/>
                <w:left w:val="none" w:sz="0" w:space="0" w:color="auto"/>
                <w:bottom w:val="none" w:sz="0" w:space="0" w:color="auto"/>
                <w:right w:val="none" w:sz="0" w:space="0" w:color="auto"/>
              </w:divBdr>
            </w:div>
            <w:div w:id="73282756">
              <w:marLeft w:val="0"/>
              <w:marRight w:val="0"/>
              <w:marTop w:val="0"/>
              <w:marBottom w:val="0"/>
              <w:divBdr>
                <w:top w:val="none" w:sz="0" w:space="0" w:color="auto"/>
                <w:left w:val="none" w:sz="0" w:space="0" w:color="auto"/>
                <w:bottom w:val="none" w:sz="0" w:space="0" w:color="auto"/>
                <w:right w:val="none" w:sz="0" w:space="0" w:color="auto"/>
              </w:divBdr>
            </w:div>
            <w:div w:id="1654406907">
              <w:marLeft w:val="0"/>
              <w:marRight w:val="0"/>
              <w:marTop w:val="0"/>
              <w:marBottom w:val="0"/>
              <w:divBdr>
                <w:top w:val="none" w:sz="0" w:space="0" w:color="auto"/>
                <w:left w:val="none" w:sz="0" w:space="0" w:color="auto"/>
                <w:bottom w:val="none" w:sz="0" w:space="0" w:color="auto"/>
                <w:right w:val="none" w:sz="0" w:space="0" w:color="auto"/>
              </w:divBdr>
            </w:div>
            <w:div w:id="8168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962">
      <w:bodyDiv w:val="1"/>
      <w:marLeft w:val="0"/>
      <w:marRight w:val="0"/>
      <w:marTop w:val="0"/>
      <w:marBottom w:val="0"/>
      <w:divBdr>
        <w:top w:val="none" w:sz="0" w:space="0" w:color="auto"/>
        <w:left w:val="none" w:sz="0" w:space="0" w:color="auto"/>
        <w:bottom w:val="none" w:sz="0" w:space="0" w:color="auto"/>
        <w:right w:val="none" w:sz="0" w:space="0" w:color="auto"/>
      </w:divBdr>
      <w:divsChild>
        <w:div w:id="248857287">
          <w:marLeft w:val="0"/>
          <w:marRight w:val="0"/>
          <w:marTop w:val="0"/>
          <w:marBottom w:val="0"/>
          <w:divBdr>
            <w:top w:val="none" w:sz="0" w:space="0" w:color="auto"/>
            <w:left w:val="none" w:sz="0" w:space="0" w:color="auto"/>
            <w:bottom w:val="none" w:sz="0" w:space="0" w:color="auto"/>
            <w:right w:val="none" w:sz="0" w:space="0" w:color="auto"/>
          </w:divBdr>
          <w:divsChild>
            <w:div w:id="816728242">
              <w:marLeft w:val="0"/>
              <w:marRight w:val="0"/>
              <w:marTop w:val="0"/>
              <w:marBottom w:val="0"/>
              <w:divBdr>
                <w:top w:val="none" w:sz="0" w:space="0" w:color="auto"/>
                <w:left w:val="none" w:sz="0" w:space="0" w:color="auto"/>
                <w:bottom w:val="none" w:sz="0" w:space="0" w:color="auto"/>
                <w:right w:val="none" w:sz="0" w:space="0" w:color="auto"/>
              </w:divBdr>
            </w:div>
            <w:div w:id="1777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271</Words>
  <Characters>1546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Niwa Hideto</dc:creator>
  <cp:keywords/>
  <dc:description/>
  <cp:lastModifiedBy>丹羽　英人</cp:lastModifiedBy>
  <cp:revision>6</cp:revision>
  <dcterms:created xsi:type="dcterms:W3CDTF">2022-01-01T15:40:00Z</dcterms:created>
  <dcterms:modified xsi:type="dcterms:W3CDTF">2022-01-03T08:16:00Z</dcterms:modified>
</cp:coreProperties>
</file>