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3557"/>
          <w:sz w:val="64"/>
          <w:szCs w:val="64"/>
        </w:rPr>
        <w:t xml:space="preserve">CIE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1D4E89"/>
          <w:sz w:val="32"/>
          <w:szCs w:val="32"/>
        </w:rPr>
        <w:t xml:space="preserve">Clinical Intelligence Environment</w:t>
      </w:r>
    </w:p>
    <w:p>
      <w:pPr>
        <w:shd w:fill="1D4E8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  <w:shd w:fill="1D4E89" w:val="clear"/>
        </w:rPr>
        <w:t xml:space="preserve">開発・検証・販売</w:t>
      </w:r>
    </w:p>
    <w:p>
      <w:pPr>
        <w:shd w:fill="1D4E89" w:val="clear"/>
        <w:spacing w:after="4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ロードマップ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Version 1.0.0  |  2025年6月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本資料は個人開発からSaaS商用化までの全フェーズを網羅したロードマップです。</w:t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1. 全体概要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CIE Platformは、臨床研究者が統計解析・レポート生成・再現性確保を
「プログラミング知識なしに」実現するAI-nativeプラットフォームです。
開発・検証・商用化の3段階に分けて、段階的に価値を積み上げます。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1.1 ロードマップ全体像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1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期間</w:t>
            </w:r>
          </w:p>
        </w:tc>
        <w:tc>
          <w:tcPr>
            <w:tcW w:type="dxa" w:w="32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目標</w:t>
            </w:r>
          </w:p>
        </w:tc>
        <w:tc>
          <w:tcPr>
            <w:tcW w:type="dxa" w:w="28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マイルストーン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1
個人開発</w:t>
            </w:r>
          </w:p>
        </w:tc>
        <w:tc>
          <w:tcPr>
            <w:tcW w:type="dxa" w:w="1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〜6ヶ月</w:t>
            </w:r>
          </w:p>
        </w:tc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動く最小版（MVP）の完成</w:t>
            </w:r>
          </w:p>
        </w:tc>
        <w:tc>
          <w:tcPr>
            <w:tcW w:type="dxa" w:w="2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2群比較の自動解析が動く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2
検証・改良</w:t>
            </w:r>
          </w:p>
        </w:tc>
        <w:tc>
          <w:tcPr>
            <w:tcW w:type="dxa" w:w="1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〜12ヶ月</w:t>
            </w:r>
          </w:p>
        </w:tc>
        <w:tc>
          <w:tcPr>
            <w:tcW w:type="dxa" w:w="3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実務での有用性の実証</w:t>
            </w:r>
          </w:p>
        </w:tc>
        <w:tc>
          <w:tcPr>
            <w:tcW w:type="dxa" w:w="2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自施設の研究で実際に使用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3
α展開</w:t>
            </w:r>
          </w:p>
        </w:tc>
        <w:tc>
          <w:tcPr>
            <w:tcW w:type="dxa" w:w="1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〜18ヶ月</w:t>
            </w:r>
          </w:p>
        </w:tc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限定ユーザーへの提供</w:t>
            </w:r>
          </w:p>
        </w:tc>
        <w:tc>
          <w:tcPr>
            <w:tcW w:type="dxa" w:w="2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3〜5施設での試験導入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4
商用化（短期）</w:t>
            </w:r>
          </w:p>
        </w:tc>
        <w:tc>
          <w:tcPr>
            <w:tcW w:type="dxa" w:w="1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〜24ヶ月</w:t>
            </w:r>
          </w:p>
        </w:tc>
        <w:tc>
          <w:tcPr>
            <w:tcW w:type="dxa" w:w="3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研究機関向けライセンス販売</w:t>
            </w:r>
          </w:p>
        </w:tc>
        <w:tc>
          <w:tcPr>
            <w:tcW w:type="dxa" w:w="2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年間契約10施設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5
商用化（中期）</w:t>
            </w:r>
          </w:p>
        </w:tc>
        <w:tc>
          <w:tcPr>
            <w:tcW w:type="dxa" w:w="1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〜36ヶ月</w:t>
            </w:r>
          </w:p>
        </w:tc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クラウドSaaS提供</w:t>
            </w:r>
          </w:p>
        </w:tc>
        <w:tc>
          <w:tcPr>
            <w:tcW w:type="dxa" w:w="2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個人研究者向けサブスク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6
商用化（長期）</w:t>
            </w:r>
          </w:p>
        </w:tc>
        <w:tc>
          <w:tcPr>
            <w:tcW w:type="dxa" w:w="1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36ヶ月〜</w:t>
            </w:r>
          </w:p>
        </w:tc>
        <w:tc>
          <w:tcPr>
            <w:tcW w:type="dxa" w:w="3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エンタープライズ展開</w:t>
            </w:r>
          </w:p>
        </w:tc>
        <w:tc>
          <w:tcPr>
            <w:tcW w:type="dxa" w:w="2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製薬・大規模病院グループ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thick" w:color="2E74C0" w:sz="12" w:space="6"/>
        </w:pBdr>
        <w:shd w:fill="DBEAFE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【重要】全フェーズを完了するまで待たずに、各フェーズで得た学びを
次のフェーズの設計にフィードバックしてください。
「完璧な完成」より「実際に使いながら育てる」アプローチを推奨します。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2. Phase 1 — 個人開発（MVP構築）</w:t>
      </w:r>
    </w:p>
    <w:p>
      <w:pPr>
        <w:pBdr>
          <w:top w:val="single" w:color="1D4E89" w:sz="2" w:space="2"/>
          <w:left w:val="thick" w:color="1D4E89" w:sz="20" w:space="4"/>
          <w:bottom w:val="single" w:color="1D4E89" w:sz="2" w:space="2"/>
        </w:pBdr>
        <w:shd w:fill="DBEAFE" w:val="clear"/>
        <w:spacing w:after="80" w:before="200"/>
        <w:ind w:start="18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D4E89" w:val="clear"/>
        </w:rPr>
        <w:t xml:space="preserve">  Phase 1  </w:t>
      </w:r>
      <w:r>
        <w:rPr>
          <w:rFonts w:ascii="Arial" w:cs="Arial" w:eastAsia="Arial" w:hAnsi="Arial"/>
          <w:b w:val="false"/>
          <w:bCs w:val="false"/>
          <w:color w:val="1D4E89"/>
          <w:sz w:val="22"/>
          <w:szCs w:val="22"/>
        </w:rPr>
        <w:t xml:space="preserve">   目安: 0〜6ヶ月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2.1 目標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「CSVを入れて統計結果とレポート草稿が出てくる」最小動作版を完成させる。
全機能の実装を目指さず、臨床研究で最も頻繁に使う2群間比較に絞って完成させる。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2.2 実装優先順位（プロンプト集対応）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prompts/配下のプロンプト集から、以下の順番で実装します。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20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プロンプト</w:t>
            </w:r>
          </w:p>
        </w:tc>
        <w:tc>
          <w:tcPr>
            <w:tcW w:type="dxa" w:w="27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実装内容</w:t>
            </w:r>
          </w:p>
        </w:tc>
        <w:tc>
          <w:tcPr>
            <w:tcW w:type="dxa" w:w="24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完了基準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最優先</w:t>
            </w:r>
          </w:p>
        </w:tc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1 (1-1〜1-3)</w:t>
            </w:r>
          </w:p>
        </w:tc>
        <w:tc>
          <w:tcPr>
            <w:tcW w:type="dxa" w:w="27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プロジェクト基盤・DB・監査ログ</w:t>
            </w:r>
          </w:p>
        </w:tc>
        <w:tc>
          <w:tcPr>
            <w:tcW w:type="dxa" w:w="2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pytestが通る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最優先</w:t>
            </w:r>
          </w:p>
        </w:tc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2 (2-1〜2-3)</w:t>
            </w:r>
          </w:p>
        </w:tc>
        <w:tc>
          <w:tcPr>
            <w:tcW w:type="dxa" w:w="27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スキーマ検証・PII検出Layer1/2</w:t>
            </w:r>
          </w:p>
        </w:tc>
        <w:tc>
          <w:tcPr>
            <w:tcW w:type="dxa" w:w="2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pytestが通る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最優先</w:t>
            </w:r>
          </w:p>
        </w:tc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3 (3-1〜3-3)</w:t>
            </w:r>
          </w:p>
        </w:tc>
        <w:tc>
          <w:tcPr>
            <w:tcW w:type="dxa" w:w="27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Capabilityトークン・var_nエイリアス</w:t>
            </w:r>
          </w:p>
        </w:tc>
        <w:tc>
          <w:tcPr>
            <w:tcW w:type="dxa" w:w="2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pytestが通る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最優先</w:t>
            </w:r>
          </w:p>
        </w:tc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5 (5-1〜5-3)</w:t>
            </w:r>
          </w:p>
        </w:tc>
        <w:tc>
          <w:tcPr>
            <w:tcW w:type="dxa" w:w="27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Agent基底・Planner・DataQuality</w:t>
            </w:r>
          </w:p>
        </w:tc>
        <w:tc>
          <w:tcPr>
            <w:tcW w:type="dxa" w:w="2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pytestが通る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最優先</w:t>
            </w:r>
          </w:p>
        </w:tc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4 (4-1)</w:t>
            </w:r>
          </w:p>
        </w:tc>
        <w:tc>
          <w:tcPr>
            <w:tcW w:type="dxa" w:w="27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Rスクリプト実行エンジン</w:t>
            </w:r>
          </w:p>
        </w:tc>
        <w:tc>
          <w:tcPr>
            <w:tcW w:type="dxa" w:w="2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t検定が実行できる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最優先</w:t>
            </w:r>
          </w:p>
        </w:tc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6 (6-1〜6-2)</w:t>
            </w:r>
          </w:p>
        </w:tc>
        <w:tc>
          <w:tcPr>
            <w:tcW w:type="dxa" w:w="27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WorkflowRegistry・Orchestrator</w:t>
            </w:r>
          </w:p>
        </w:tc>
        <w:tc>
          <w:tcPr>
            <w:tcW w:type="dxa" w:w="2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E2Eが通る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後回し</w:t>
            </w:r>
          </w:p>
        </w:tc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7〜10</w:t>
            </w:r>
          </w:p>
        </w:tc>
        <w:tc>
          <w:tcPr>
            <w:tcW w:type="dxa" w:w="27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Evaluation・Skills・UI・統合テスト</w:t>
            </w:r>
          </w:p>
        </w:tc>
        <w:tc>
          <w:tcPr>
            <w:tcW w:type="dxa" w:w="2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Stage 2以降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2.3 Stage 1でスコープ外とするもの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Survival・Meta・Prediction workflowは後回し（standard workflowのみ）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StreamlitのUIは後回し（CLIまたはJupyterで代替）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Skill Lifecycle（ADR-0002）は後回し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Evaluation全5次元のうちCorrectnessのみ実装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Docker Runtimeは後回し（Local Restricted Runtimeのみ）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2.4 事前準備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準備項目</w:t>
            </w:r>
          </w:p>
        </w:tc>
        <w:tc>
          <w:tcPr>
            <w:tcW w:type="dxa" w:w="36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2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必須/任意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Python 3.11以上</w:t>
            </w:r>
          </w:p>
        </w:tc>
        <w:tc>
          <w:tcPr>
            <w:tcW w:type="dxa" w:w="3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開発・実行環境</w:t>
            </w:r>
          </w:p>
        </w:tc>
        <w:tc>
          <w:tcPr>
            <w:tcW w:type="dxa" w:w="1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 4.3以上 + Rscript</w:t>
            </w:r>
          </w:p>
        </w:tc>
        <w:tc>
          <w:tcPr>
            <w:tcW w:type="dxa" w:w="3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統計解析エンジン</w:t>
            </w:r>
          </w:p>
        </w:tc>
        <w:tc>
          <w:tcPr>
            <w:tcW w:type="dxa" w:w="1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LLM APIキー（Anthropic推奨）</w:t>
            </w:r>
          </w:p>
        </w:tc>
        <w:tc>
          <w:tcPr>
            <w:tcW w:type="dxa" w:w="3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PlannerAgent・各Agentの推論</w:t>
            </w:r>
          </w:p>
        </w:tc>
        <w:tc>
          <w:tcPr>
            <w:tcW w:type="dxa" w:w="1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Rパッケージ20種</w:t>
            </w:r>
          </w:p>
        </w:tc>
        <w:tc>
          <w:tcPr>
            <w:tcW w:type="dxa" w:w="3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tidyverse/survival/lme4等</w:t>
            </w:r>
          </w:p>
        </w:tc>
        <w:tc>
          <w:tcPr>
            <w:tcW w:type="dxa" w:w="1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</w:t>
            </w:r>
          </w:p>
        </w:tc>
        <w:tc>
          <w:tcPr>
            <w:tcW w:type="dxa" w:w="3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バージョン管理</w:t>
            </w:r>
          </w:p>
        </w:tc>
        <w:tc>
          <w:tcPr>
            <w:tcW w:type="dxa" w:w="1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推奨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</w:t>
            </w:r>
          </w:p>
        </w:tc>
        <w:tc>
          <w:tcPr>
            <w:tcW w:type="dxa" w:w="3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将来のPhase 3以降で使用</w:t>
            </w:r>
          </w:p>
        </w:tc>
        <w:tc>
          <w:tcPr>
            <w:tcW w:type="dxa" w:w="1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任意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spaCy日本語モデル</w:t>
            </w:r>
          </w:p>
        </w:tc>
        <w:tc>
          <w:tcPr>
            <w:tcW w:type="dxa" w:w="3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PII Layer3（デフォルトOFF）</w:t>
            </w:r>
          </w:p>
        </w:tc>
        <w:tc>
          <w:tcPr>
            <w:tcW w:type="dxa" w:w="1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任意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2.5 フェーズ完了の判定基準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python scripts/check_done.py が全項目パスすること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2群間比較（t検定・Mann-Whitney）が実際のCSVで動作すること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PII検出フィルタが4タイミング全てで動作すること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Capability Tokenがtry/finallyで必ず失効することを確認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2.6 配布形式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この段階では個人利用のみ。起動スクリプト（.bat / .sh）で十分。</w:t>
      </w:r>
    </w:p>
    <w:p>
      <w:pPr>
        <w:pBdr>
          <w:left w:val="thick" w:color="4B5563" w:sz="12" w:space="6"/>
        </w:pBdr>
        <w:shd w:fill="F9FAFB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run_cie.bat（Windows）または run_cie.sh（macOS/Linux）で
仮想環境のセットアップから起動まで自動化してください。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3. Phase 2 — 検証・改良</w:t>
      </w:r>
    </w:p>
    <w:p>
      <w:pPr>
        <w:pBdr>
          <w:top w:val="single" w:color="059669" w:sz="2" w:space="2"/>
          <w:left w:val="thick" w:color="059669" w:sz="20" w:space="4"/>
          <w:bottom w:val="single" w:color="059669" w:sz="2" w:space="2"/>
        </w:pBdr>
        <w:shd w:fill="D1FAE5" w:val="clear"/>
        <w:spacing w:after="80" w:before="200"/>
        <w:ind w:start="18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59669" w:val="clear"/>
        </w:rPr>
        <w:t xml:space="preserve">  Phase 2 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   目安: 6〜12ヶ月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3.1 目標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自施設（または研究グループ）での実際の研究データで使用し、
有用性・問題点・改善点を体系的に収集する。
「動く」から「使える」への品質向上を図る。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3.2 この期間に実装する機能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実装内容</w:t>
            </w:r>
          </w:p>
        </w:tc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プロンプト対応</w:t>
            </w:r>
          </w:p>
        </w:tc>
        <w:tc>
          <w:tcPr>
            <w:tcW w:type="dxa" w:w="8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残りのAgent（Statistics全手法・Visualization・Reporting）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5残り</w:t>
            </w:r>
          </w:p>
        </w:tc>
        <w:tc>
          <w:tcPr>
            <w:tcW w:type="dxa" w:w="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Evaluation全5次元（Correctness/Statistical/Security/Usability/Regression）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7</w:t>
            </w:r>
          </w:p>
        </w:tc>
        <w:tc>
          <w:tcPr>
            <w:tcW w:type="dxa" w:w="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Streamlit UI 最低限7画面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9</w:t>
            </w:r>
          </w:p>
        </w:tc>
        <w:tc>
          <w:tcPr>
            <w:tcW w:type="dxa" w:w="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Survival解析ワークフロー（WS-001）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spec/workflow.yaml</w:t>
            </w:r>
          </w:p>
        </w:tc>
        <w:tc>
          <w:tcPr>
            <w:tcW w:type="dxa" w:w="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Skill Lifecycle（ADR-0002）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8</w:t>
            </w:r>
          </w:p>
        </w:tc>
        <w:tc>
          <w:tcPr>
            <w:tcW w:type="dxa" w:w="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統合テスト・DoD確認スクリプト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10</w:t>
            </w:r>
          </w:p>
        </w:tc>
        <w:tc>
          <w:tcPr>
            <w:tcW w:type="dxa" w:w="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メタ解析・予測モデルワークフロー（WS-002/003）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spec/workflow.yaml</w:t>
            </w:r>
          </w:p>
        </w:tc>
        <w:tc>
          <w:tcPr>
            <w:tcW w:type="dxa" w:w="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低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3.3 検証活動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3.3.1 自施設での実証（最重要）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実際の職場の研究データ（匿名化済み）でCIEを使用する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毎回の使用後に問題点・改善点をGitHub Issuesに記録する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Reviewerスコア・Evaluationスコアの実績値を蓄積する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3.3.2 フィードバック収集の観点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40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確認内容</w:t>
            </w:r>
          </w:p>
        </w:tc>
        <w:tc>
          <w:tcPr>
            <w:tcW w:type="dxa" w:w="22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記録方法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統計的正確性</w:t>
            </w:r>
          </w:p>
        </w:tc>
        <w:tc>
          <w:tcPr>
            <w:tcW w:type="dxa" w:w="4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生成された結果が手計算と一致するか</w:t>
            </w:r>
          </w:p>
        </w:tc>
        <w:tc>
          <w:tcPr>
            <w:tcW w:type="dxa" w:w="2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 Issues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PII保護</w:t>
            </w:r>
          </w:p>
        </w:tc>
        <w:tc>
          <w:tcPr>
            <w:tcW w:type="dxa" w:w="4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患者情報が漏れる箇所がないか</w:t>
            </w:r>
          </w:p>
        </w:tc>
        <w:tc>
          <w:tcPr>
            <w:tcW w:type="dxa" w:w="2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セキュリティログ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操作性</w:t>
            </w:r>
          </w:p>
        </w:tc>
        <w:tc>
          <w:tcPr>
            <w:tcW w:type="dxa" w:w="4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臨床研究者が迷わず使えるか</w:t>
            </w:r>
          </w:p>
        </w:tc>
        <w:tc>
          <w:tcPr>
            <w:tcW w:type="dxa" w:w="2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観察メモ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速度</w:t>
            </w:r>
          </w:p>
        </w:tc>
        <w:tc>
          <w:tcPr>
            <w:tcW w:type="dxa" w:w="4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解析完了までの実際の時間</w:t>
            </w:r>
          </w:p>
        </w:tc>
        <w:tc>
          <w:tcPr>
            <w:tcW w:type="dxa" w:w="2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ExecutionResult.duration_ms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エラー対応</w:t>
            </w:r>
          </w:p>
        </w:tc>
        <w:tc>
          <w:tcPr>
            <w:tcW w:type="dxa" w:w="4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エラー時のメッセージが分かりやすいか</w:t>
            </w:r>
          </w:p>
        </w:tc>
        <w:tc>
          <w:tcPr>
            <w:tcW w:type="dxa" w:w="2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r_error_handling参照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3.4 この期間に整えるべき非技術的事項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3.4.1 倫理・法的準備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個人情報保護法への対応方針を文書化する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厚労省「医療情報システムの安全管理ガイドライン」との整合確認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自施設の倫理委員会への相談（研究支援ツールとしての位置づけ）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3.4.2 知的財産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ソフトウェア著作権の確認（個人開発 vs 職務発明）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OSSライセンス（使用パッケージのライセンス整理）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将来の特許出願の要否検討（AI×臨床研究の方法論）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3.4.3 競合調査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既存の統計解析支援ツール（SPSS・SAS・JMP等）との差別化ポイント整理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AI統合の競合サービスの動向把握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CIEのユニークバリューポジションの言語化</w:t>
      </w:r>
    </w:p>
    <w:p>
      <w:pPr>
        <w:spacing w:after="40" w:before="40"/>
      </w:pPr>
      <w:r>
        <w:t xml:space="preserve"/>
      </w:r>
    </w:p>
    <w:p>
      <w:pPr>
        <w:pBdr>
          <w:left w:val="thick" w:color="059669" w:sz="12" w:space="6"/>
        </w:pBdr>
        <w:shd w:fill="D1FAE5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【この期間のゴール】
「自分が実際の研究で使い続けられる」水準に達すること。
外部への提供はまだ行わず、品質・安全性を徹底的に高める期間です。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4. Phase 3 — α展開（限定ユーザー）</w:t>
      </w:r>
    </w:p>
    <w:p>
      <w:pPr>
        <w:pBdr>
          <w:top w:val="single" w:color="D97706" w:sz="2" w:space="2"/>
          <w:left w:val="thick" w:color="D97706" w:sz="20" w:space="4"/>
          <w:bottom w:val="single" w:color="D97706" w:sz="2" w:space="2"/>
        </w:pBdr>
        <w:shd w:fill="FEF3C7" w:val="clear"/>
        <w:spacing w:after="80" w:before="200"/>
        <w:ind w:start="18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D97706" w:val="clear"/>
        </w:rPr>
        <w:t xml:space="preserve">  Phase 3  </w:t>
      </w:r>
      <w:r>
        <w:rPr>
          <w:rFonts w:ascii="Arial" w:cs="Arial" w:eastAsia="Arial" w:hAnsi="Arial"/>
          <w:b w:val="false"/>
          <w:bCs w:val="false"/>
          <w:color w:val="D97706"/>
          <w:sz w:val="22"/>
          <w:szCs w:val="22"/>
        </w:rPr>
        <w:t xml:space="preserve">   目安: 12〜18ヶ月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4.1 目標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信頼できる研究者・施設（3〜5施設）に限定提供し、
自施設以外での動作確認と、ユーザーフィードバックの収集を行う。
「自分が使えるもの」から「他の人も使えるもの」への転換期。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4.2 技術的な準備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準備内容</w:t>
            </w:r>
          </w:p>
        </w:tc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  <w:tc>
          <w:tcPr>
            <w:tcW w:type="dxa" w:w="42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対応方法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マルチユーザー対応（認証追加）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複数施設でのアカウント管理</w:t>
            </w:r>
          </w:p>
        </w:tc>
        <w:tc>
          <w:tcPr>
            <w:tcW w:type="dxa" w:w="4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施設ごとのLocalUser管理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インストーラー整備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非エンジニアへの配布</w:t>
            </w:r>
          </w:p>
        </w:tc>
        <w:tc>
          <w:tcPr>
            <w:tcW w:type="dxa" w:w="4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setup.py + README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エラーレポート収集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問題の早期発見</w:t>
            </w:r>
          </w:p>
        </w:tc>
        <w:tc>
          <w:tcPr>
            <w:tcW w:type="dxa" w:w="4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logging + GitHub Issues連携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バージョン管理の徹底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施設ごとにバージョンが異なる</w:t>
            </w:r>
          </w:p>
        </w:tc>
        <w:tc>
          <w:tcPr>
            <w:tcW w:type="dxa" w:w="4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semver + CHANGELOG.md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バックアップ機能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ユーザーデータの保護</w:t>
            </w:r>
          </w:p>
        </w:tc>
        <w:tc>
          <w:tcPr>
            <w:tcW w:type="dxa" w:w="4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cie_database.dbの定期バックアップ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4.3 提供形式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GitHub Private Repository へのアクセス招待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セットアップ手順書（PDF）の提供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初回セットアップのオンラインサポート（1時間/施設）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月1回のフィードバックMTG（Zoom等）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4.4 フィードバック収集の仕組み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以下の3チャネルでフィードバックを構造的に収集します。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GitHub Issues: バグ報告・機能要望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月次アンケート（Google Forms）: NPS・満足度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月次MTG: 定性的な使用感・改善アイデア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4.5 この期間に決定すること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2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選択肢</w:t>
            </w:r>
          </w:p>
        </w:tc>
        <w:tc>
          <w:tcPr>
            <w:tcW w:type="dxa" w:w="40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判断基準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商用化の形態</w:t>
            </w:r>
          </w:p>
        </w:tc>
        <w:tc>
          <w:tcPr>
            <w:tcW w:type="dxa" w:w="2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ライセンス販売 vs SaaS vs 両方</w:t>
            </w:r>
          </w:p>
        </w:tc>
        <w:tc>
          <w:tcPr>
            <w:tcW w:type="dxa" w:w="4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ユーザーの環境・ニーズ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価格帯の感触</w:t>
            </w:r>
          </w:p>
        </w:tc>
        <w:tc>
          <w:tcPr>
            <w:tcW w:type="dxa" w:w="2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無料ベータ → 有料移行時の反応</w:t>
            </w:r>
          </w:p>
        </w:tc>
        <w:tc>
          <w:tcPr>
            <w:tcW w:type="dxa" w:w="40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α参加者へのヒアリング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サポート体制</w:t>
            </w:r>
          </w:p>
        </w:tc>
        <w:tc>
          <w:tcPr>
            <w:tcW w:type="dxa" w:w="2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個人対応 vs 共同経営者探し</w:t>
            </w:r>
          </w:p>
        </w:tc>
        <w:tc>
          <w:tcPr>
            <w:tcW w:type="dxa" w:w="4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需要の規模感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法人化の要否</w:t>
            </w:r>
          </w:p>
        </w:tc>
        <w:tc>
          <w:tcPr>
            <w:tcW w:type="dxa" w:w="2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個人事業主 vs 法人</w:t>
            </w:r>
          </w:p>
        </w:tc>
        <w:tc>
          <w:tcPr>
            <w:tcW w:type="dxa" w:w="40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売上規模の見通し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技術スタックの見直し</w:t>
            </w:r>
          </w:p>
        </w:tc>
        <w:tc>
          <w:tcPr>
            <w:tcW w:type="dxa" w:w="2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SQLite継続 vs PostgreSQL移行</w:t>
            </w:r>
          </w:p>
        </w:tc>
        <w:tc>
          <w:tcPr>
            <w:tcW w:type="dxa" w:w="4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ユーザー数の実績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thick" w:color="D97706" w:sz="12" w:space="6"/>
        </w:pBdr>
        <w:shd w:fill="FEF3C7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α展開での失敗は想定内です。
「想定外の使われ方・壊れ方」こそがこのフェーズで収集すべき最大の財産です。
完璧を求めず、早く壊して早く直すことを優先してください。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5. Phase 4 — 商用化・短期（研究機関ライセンス）</w:t>
      </w:r>
    </w:p>
    <w:p>
      <w:pPr>
        <w:pBdr>
          <w:top w:val="single" w:color="7C3AED" w:sz="2" w:space="2"/>
          <w:left w:val="thick" w:color="7C3AED" w:sz="20" w:space="4"/>
          <w:bottom w:val="single" w:color="7C3AED" w:sz="2" w:space="2"/>
        </w:pBdr>
        <w:shd w:fill="EDE9FE" w:val="clear"/>
        <w:spacing w:after="80" w:before="200"/>
        <w:ind w:start="18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7C3AED" w:val="clear"/>
        </w:rPr>
        <w:t xml:space="preserve">  Phase 4  </w:t>
      </w:r>
      <w:r>
        <w:rPr>
          <w:rFonts w:ascii="Arial" w:cs="Arial" w:eastAsia="Arial" w:hAnsi="Arial"/>
          <w:b w:val="false"/>
          <w:bCs w:val="false"/>
          <w:color w:val="7C3AED"/>
          <w:sz w:val="22"/>
          <w:szCs w:val="22"/>
        </w:rPr>
        <w:t xml:space="preserve">   目安: 18〜24ヶ月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5.1 目標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研究機関・大学・病院の研究部門向けに、
オンプレミスインストール型ライセンスとして正式販売を開始する。
目標：年間契約10施設、初年度売上300〜500万円。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5.2 販売対象と価格モデル（案）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ターゲット</w:t>
            </w:r>
          </w:p>
        </w:tc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価格帯（年額）</w:t>
            </w:r>
          </w:p>
        </w:tc>
        <w:tc>
          <w:tcPr>
            <w:tcW w:type="dxa" w:w="42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含まれるサービス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大学研究室（単一PI）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12〜20万円/年</w:t>
            </w:r>
          </w:p>
        </w:tc>
        <w:tc>
          <w:tcPr>
            <w:tcW w:type="dxa" w:w="4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インストール + メールサポート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病院研究部門（複数ユーザー）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30〜60万円/年</w:t>
            </w:r>
          </w:p>
        </w:tc>
        <w:tc>
          <w:tcPr>
            <w:tcW w:type="dxa" w:w="4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インストール + 月1回MTG + 優先対応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研究グループ（多施設共同）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80〜150万円/年</w:t>
            </w:r>
          </w:p>
        </w:tc>
        <w:tc>
          <w:tcPr>
            <w:tcW w:type="dxa" w:w="4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上記 + カスタムSkill追加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5.3 必要な技術変更（Phase 3からの追加）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変更内容</w:t>
            </w:r>
          </w:p>
        </w:tc>
        <w:tc>
          <w:tcPr>
            <w:tcW w:type="dxa" w:w="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難易度</w:t>
            </w:r>
          </w:p>
        </w:tc>
        <w:tc>
          <w:tcPr>
            <w:tcW w:type="dxa" w:w="50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認証システム（施設LDAP連携）</w:t>
            </w:r>
          </w:p>
        </w:tc>
        <w:tc>
          <w:tcPr>
            <w:tcW w:type="dxa" w:w="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5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施設のIT管理者要件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Dockerイメージ提供</w:t>
            </w:r>
          </w:p>
        </w:tc>
        <w:tc>
          <w:tcPr>
            <w:tcW w:type="dxa" w:w="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低</w:t>
            </w:r>
          </w:p>
        </w:tc>
        <w:tc>
          <w:tcPr>
            <w:tcW w:type="dxa" w:w="50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環境差異の排除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監査レポート出力機能</w:t>
            </w:r>
          </w:p>
        </w:tc>
        <w:tc>
          <w:tcPr>
            <w:tcW w:type="dxa" w:w="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低</w:t>
            </w:r>
          </w:p>
        </w:tc>
        <w:tc>
          <w:tcPr>
            <w:tcW w:type="dxa" w:w="5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施設の情報管理要件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オフラインライセンス認証</w:t>
            </w:r>
          </w:p>
        </w:tc>
        <w:tc>
          <w:tcPr>
            <w:tcW w:type="dxa" w:w="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50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インターネット非接続環境への対応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Windows向けインストーラー（.exe）</w:t>
            </w:r>
          </w:p>
        </w:tc>
        <w:tc>
          <w:tcPr>
            <w:tcW w:type="dxa" w:w="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5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病院のIT環境はWindowsが多い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5.4 非技術的な準備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5.4.1 法務・契約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ソフトウェアライセンス契約書の作成（弁護士確認推奨）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個人情報処理委託契約書の準備（患者データを間接的に扱う場合）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SLA（サービスレベル合意）の定義（バグ修正の対応期限等）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5.4.2 サポート体制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問い合わせ窓口の設置（メール・Slackチャネル等）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FAQドキュメントの整備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バグ修正・アップデートのリリースサイクル定義（月次推奨）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4C0"/>
          <w:sz w:val="22"/>
          <w:szCs w:val="22"/>
        </w:rPr>
        <w:t xml:space="preserve">5.4.3 規制対応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厚労省「医療情報システムの安全管理ガイドライン 第6.0版」への適合確認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個人情報保護委員会への届出要否確認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セキュリティ診断の実施（外部業者への依頼検討）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5.5 営業・マーケティング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学会発表（医療情報学会・臨床研究系学会）での認知獲得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α展開ユーザーからの紹介（リファーラル）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note.com記事シリーズ（「企業健康管理職がAI研究支援ツールを作った話」）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研究者コミュニティ（Connpassイベント等）での発表</w:t>
      </w:r>
    </w:p>
    <w:p>
      <w:pPr>
        <w:spacing w:after="40" w:before="40"/>
      </w:pPr>
      <w:r>
        <w:t xml:space="preserve"/>
      </w:r>
    </w:p>
    <w:p>
      <w:pPr>
        <w:pBdr>
          <w:left w:val="thick" w:color="7C3AED" w:sz="12" w:space="6"/>
        </w:pBdr>
        <w:shd w:fill="EDE9FE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Phase 4での収益を、Phase 5のクラウドインフラ開発費に充てる計画を立ててください。
10施設×50万円 = 500万円 が Phase 5開発の目安の原資となります。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6. Phase 5 — 商用化・中期（クラウドSaaS）</w:t>
      </w:r>
    </w:p>
    <w:p>
      <w:pPr>
        <w:pBdr>
          <w:top w:val="single" w:color="0D9488" w:sz="2" w:space="2"/>
          <w:left w:val="thick" w:color="0D9488" w:sz="20" w:space="4"/>
          <w:bottom w:val="single" w:color="0D9488" w:sz="2" w:space="2"/>
        </w:pBdr>
        <w:shd w:fill="CCFBF1" w:val="clear"/>
        <w:spacing w:after="80" w:before="200"/>
        <w:ind w:start="18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D9488" w:val="clear"/>
        </w:rPr>
        <w:t xml:space="preserve">  Phase 5  </w:t>
      </w:r>
      <w:r>
        <w:rPr>
          <w:rFonts w:ascii="Arial" w:cs="Arial" w:eastAsia="Arial" w:hAnsi="Arial"/>
          <w:b w:val="false"/>
          <w:bCs w:val="false"/>
          <w:color w:val="0D9488"/>
          <w:sz w:val="22"/>
          <w:szCs w:val="22"/>
        </w:rPr>
        <w:t xml:space="preserve">   目安: 24〜36ヶ月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6.1 目標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個人研究者・中小規模施設向けに、
ブラウザだけで使えるクラウドSaaSとして提供する。
目標：月額課金ユーザー100名、MRR 100〜300万円。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6.2 アーキテクチャの主な変更点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現在の設計（local_desktop_standalone）からSaaSへの転換に伴い、
以下の変更が必要です。ADR-0001・ADR-0002の設計は変更不要です。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変更箇所</w:t>
            </w:r>
          </w:p>
        </w:tc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現在</w:t>
            </w:r>
          </w:p>
        </w:tc>
        <w:tc>
          <w:tcPr>
            <w:tcW w:type="dxa" w:w="46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SaaS版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SQLite（ローカルファイル）</w:t>
            </w:r>
          </w:p>
        </w:tc>
        <w:tc>
          <w:tcPr>
            <w:tcW w:type="dxa" w:w="46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PostgreSQL（マルチテナント・テナントID分離）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R実行環境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ローカルRscript</w:t>
            </w:r>
          </w:p>
        </w:tc>
        <w:tc>
          <w:tcPr>
            <w:tcW w:type="dxa" w:w="46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コンテナ実行（Remote Cloud Runtime実装）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UIフレームワーク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Streamlit（ローカル）</w:t>
            </w:r>
          </w:p>
        </w:tc>
        <w:tc>
          <w:tcPr>
            <w:tcW w:type="dxa" w:w="46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Streamlit Cloud または Next.js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ファイルストレージ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ローカルファイルシステム</w:t>
            </w:r>
          </w:p>
        </w:tc>
        <w:tc>
          <w:tcPr>
            <w:tcW w:type="dxa" w:w="46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S3 / Google Cloud Storage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APIキー管理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keyring（ローカル）</w:t>
            </w:r>
          </w:p>
        </w:tc>
        <w:tc>
          <w:tcPr>
            <w:tcW w:type="dxa" w:w="46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 Secrets Manager 等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認証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なし / ローカル</w:t>
            </w:r>
          </w:p>
        </w:tc>
        <w:tc>
          <w:tcPr>
            <w:tcW w:type="dxa" w:w="46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OAuth2 + JWT（施設SSO対応）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課金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なし</w:t>
            </w:r>
          </w:p>
        </w:tc>
        <w:tc>
          <w:tcPr>
            <w:tcW w:type="dxa" w:w="46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Stripe等の決済サービス連携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6.3 価格モデル（案）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1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月額</w:t>
            </w:r>
          </w:p>
        </w:tc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34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制限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0円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学生・個人研究者</w:t>
            </w:r>
          </w:p>
        </w:tc>
        <w:tc>
          <w:tcPr>
            <w:tcW w:type="dxa" w:w="3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月3解析・1GBストレージ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5,000〜8,000円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個人研究者</w:t>
            </w:r>
          </w:p>
        </w:tc>
        <w:tc>
          <w:tcPr>
            <w:tcW w:type="dxa" w:w="3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月30解析・10GBストレージ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30,000〜50,000円</w:t>
            </w:r>
          </w:p>
        </w:tc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研究室・小規模施設</w:t>
            </w:r>
          </w:p>
        </w:tc>
        <w:tc>
          <w:tcPr>
            <w:tcW w:type="dxa" w:w="3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無制限解析・50GBストレージ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応相談</w:t>
            </w:r>
          </w:p>
        </w:tc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大規模病院・製薬</w:t>
            </w:r>
          </w:p>
        </w:tc>
        <w:tc>
          <w:tcPr>
            <w:tcW w:type="dxa" w:w="3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専用環境・カスタム対応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6.4 技術的な課題と対策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課題</w:t>
            </w:r>
          </w:p>
        </w:tc>
        <w:tc>
          <w:tcPr>
            <w:tcW w:type="dxa" w:w="62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対策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R実行のスケーリング</w:t>
            </w:r>
          </w:p>
        </w:tc>
        <w:tc>
          <w:tcPr>
            <w:tcW w:type="dxa" w:w="6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Kubernetes + Job Queue（Celery等）でR実行を非同期化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テナント間のデータ分離</w:t>
            </w:r>
          </w:p>
        </w:tc>
        <w:tc>
          <w:tcPr>
            <w:tcW w:type="dxa" w:w="6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PostgreSQLのRow Level Security（RLS）またはスキーマ分離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LLMコストの管理</w:t>
            </w:r>
          </w:p>
        </w:tc>
        <w:tc>
          <w:tcPr>
            <w:tcW w:type="dxa" w:w="6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キャッシュ・バッチ処理・モデルの使い分け（軽いタスクはHaiku/Flash）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セキュリティ認証の取得</w:t>
            </w:r>
          </w:p>
        </w:tc>
        <w:tc>
          <w:tcPr>
            <w:tcW w:type="dxa" w:w="62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ISO 27001またはSOC2 Type2（外部委託）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ダウンタイムの最小化</w:t>
            </w:r>
          </w:p>
        </w:tc>
        <w:tc>
          <w:tcPr>
            <w:tcW w:type="dxa" w:w="62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Blue-Green Deploymentの導入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6.5 チーム体制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個人開発の限界がここで現れます。以下の役割の追加を検討してください。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バックエンドエンジニア（クラウドインフラ担当）: 1名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臨床統計の専門家（科学的妥当性の監修）: 顧問として1名</w:t>
      </w:r>
    </w:p>
    <w:p>
      <w:pPr>
        <w:pStyle w:val="ListParagraph"/>
        <w:numPr>
          <w:ilvl w:val="0"/>
          <w:numId w:val="1"/>
        </w:numPr>
        <w:spacing w:after="20" w:before="20"/>
        <w:ind w:start="360" w:hanging="1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営業・カスタマーサクセス: 1名（Phase 4後半から）</w:t>
      </w:r>
    </w:p>
    <w:p>
      <w:pPr>
        <w:spacing w:after="40" w:before="40"/>
      </w:pPr>
      <w:r>
        <w:t xml:space="preserve"/>
      </w:r>
    </w:p>
    <w:p>
      <w:pPr>
        <w:pBdr>
          <w:left w:val="thick" w:color="0D9488" w:sz="12" w:space="6"/>
        </w:pBdr>
        <w:shd w:fill="CCFBF1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ここで初めて「会社として動く」必要が出てきます。
法人化・資金調達（補助金・エンジェル投資）の検討をPhase 4後半から始めてください。
NEDO・JST等の公的補助金（医療AI領域）が活用できる可能性があります。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7. Phase 6 — 商用化・長期（エンタープライズ）</w:t>
      </w:r>
    </w:p>
    <w:p>
      <w:pPr>
        <w:pBdr>
          <w:top w:val="single" w:color="DC2626" w:sz="2" w:space="2"/>
          <w:left w:val="thick" w:color="DC2626" w:sz="20" w:space="4"/>
          <w:bottom w:val="single" w:color="DC2626" w:sz="2" w:space="2"/>
        </w:pBdr>
        <w:shd w:fill="FEE2E2" w:val="clear"/>
        <w:spacing w:after="80" w:before="200"/>
        <w:ind w:start="18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DC2626" w:val="clear"/>
        </w:rPr>
        <w:t xml:space="preserve">  Phase 6  </w:t>
      </w:r>
      <w:r>
        <w:rPr>
          <w:rFonts w:ascii="Arial" w:cs="Arial" w:eastAsia="Arial" w:hAnsi="Arial"/>
          <w:b w:val="false"/>
          <w:bCs w:val="false"/>
          <w:color w:val="DC2626"/>
          <w:sz w:val="22"/>
          <w:szCs w:val="22"/>
        </w:rPr>
        <w:t xml:space="preserve">   目安: 36ヶ月以降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7.1 目標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製薬企業・大規模病院グループ・CRO（医薬品開発業務受託機関）向けに、
専用環境でのエンタープライズ導入を展開する。
目標：大型契約5〜10件、ARR 3,000万〜1億円。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7.2 エンタープライズに必要な追加要件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36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0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GxP対応（医薬品規制）</w:t>
            </w:r>
          </w:p>
        </w:tc>
        <w:tc>
          <w:tcPr>
            <w:tcW w:type="dxa" w:w="3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FDA 21 CFR Part 11 / GAMP5への対応</w:t>
            </w:r>
          </w:p>
        </w:tc>
        <w:tc>
          <w:tcPr>
            <w:tcW w:type="dxa" w:w="3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製薬向け必須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多施設共同研究対応</w:t>
            </w:r>
          </w:p>
        </w:tc>
        <w:tc>
          <w:tcPr>
            <w:tcW w:type="dxa" w:w="3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施設間のデータ連携・権限管理</w:t>
            </w:r>
          </w:p>
        </w:tc>
        <w:tc>
          <w:tcPr>
            <w:tcW w:type="dxa" w:w="30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オンプレミス専用環境</w:t>
            </w:r>
          </w:p>
        </w:tc>
        <w:tc>
          <w:tcPr>
            <w:tcW w:type="dxa" w:w="3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インターネット完全遮断環境での動作</w:t>
            </w:r>
          </w:p>
        </w:tc>
        <w:tc>
          <w:tcPr>
            <w:tcW w:type="dxa" w:w="3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オンサイトサポート</w:t>
            </w:r>
          </w:p>
        </w:tc>
        <w:tc>
          <w:tcPr>
            <w:tcW w:type="dxa" w:w="3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導入支援・トレーニングの現地実施</w:t>
            </w:r>
          </w:p>
        </w:tc>
        <w:tc>
          <w:tcPr>
            <w:tcW w:type="dxa" w:w="30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カスタムSkill開発</w:t>
            </w:r>
          </w:p>
        </w:tc>
        <w:tc>
          <w:tcPr>
            <w:tcW w:type="dxa" w:w="36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施設固有の解析手順の実装代行</w:t>
            </w:r>
          </w:p>
        </w:tc>
        <w:tc>
          <w:tcPr>
            <w:tcW w:type="dxa" w:w="30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多言語対応</w:t>
            </w:r>
          </w:p>
        </w:tc>
        <w:tc>
          <w:tcPr>
            <w:tcW w:type="dxa" w:w="36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英語・中国語等への展開</w:t>
            </w:r>
          </w:p>
        </w:tc>
        <w:tc>
          <w:tcPr>
            <w:tcW w:type="dxa" w:w="30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7.3 vision.mdが定義する長期目標</w:t>
      </w:r>
    </w:p>
    <w:p>
      <w:pPr>
        <w:pBdr>
          <w:left w:val="thick" w:color="1D4E89" w:sz="12" w:space="6"/>
        </w:pBdr>
        <w:shd w:fill="DBEAFE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「CIE aims to become an operating system for clinical research
 rather than an application.」
将来の拡張機能（vision.md Section 10 Future）:
・Literature synthesis（文献合成）
・Protocol generation（研究プロトコル生成）
・Trial simulation（臨床試験シミュレーション）
・Multi-center collaboration（多施設共同研究支援）
・Knowledge graph integration（医学知識グラフ統合）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7.4 差別化ポイントの維持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競合が増えた段階でCIEが持つ独自の優位性: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優位性</w:t>
            </w:r>
          </w:p>
        </w:tc>
        <w:tc>
          <w:tcPr>
            <w:tcW w:type="dxa" w:w="32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根拠</w:t>
            </w:r>
          </w:p>
        </w:tc>
        <w:tc>
          <w:tcPr>
            <w:tcW w:type="dxa" w:w="38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競合との差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臨床研究特化のAI</w:t>
            </w:r>
          </w:p>
        </w:tc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医療・疫学の専門知識をknowledgeに実装</w:t>
            </w:r>
          </w:p>
        </w:tc>
        <w:tc>
          <w:tcPr>
            <w:tcW w:type="dxa" w:w="3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汎用ツールには真似できない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Human Authority設計</w:t>
            </w:r>
          </w:p>
        </w:tc>
        <w:tc>
          <w:tcPr>
            <w:tcW w:type="dxa" w:w="3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AIが「提案」し人間が「決定」する構造</w:t>
            </w:r>
          </w:p>
        </w:tc>
        <w:tc>
          <w:tcPr>
            <w:tcW w:type="dxa" w:w="3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医学倫理との整合性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完全監査証跡</w:t>
            </w:r>
          </w:p>
        </w:tc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immutable audit logで全操作を記録</w:t>
            </w:r>
          </w:p>
        </w:tc>
        <w:tc>
          <w:tcPr>
            <w:tcW w:type="dxa" w:w="3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規制業界の要件を満たす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Offline First</w:t>
            </w:r>
          </w:p>
        </w:tc>
        <w:tc>
          <w:tcPr>
            <w:tcW w:type="dxa" w:w="32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患者データがクラウドに出ない</w:t>
            </w:r>
          </w:p>
        </w:tc>
        <w:tc>
          <w:tcPr>
            <w:tcW w:type="dxa" w:w="38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病院IT部門の懸念を解消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Skill Ecosystem</w:t>
            </w:r>
          </w:p>
        </w:tc>
        <w:tc>
          <w:tcPr>
            <w:tcW w:type="dxa" w:w="32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施設固有の知識を蓄積・共有できる</w:t>
            </w:r>
          </w:p>
        </w:tc>
        <w:tc>
          <w:tcPr>
            <w:tcW w:type="dxa" w:w="38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導入後の乗り換えコストが高い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8. リスクと対策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リスク</w:t>
            </w:r>
          </w:p>
        </w:tc>
        <w:tc>
          <w:tcPr>
            <w:tcW w:type="dxa" w:w="10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発生確率</w:t>
            </w:r>
          </w:p>
        </w:tc>
        <w:tc>
          <w:tcPr>
            <w:tcW w:type="dxa" w:w="9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影響度</w:t>
            </w:r>
          </w:p>
        </w:tc>
        <w:tc>
          <w:tcPr>
            <w:tcW w:type="dxa" w:w="47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対策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開発が長期化し途中で断念</w:t>
            </w:r>
          </w:p>
        </w:tc>
        <w:tc>
          <w:tcPr>
            <w:tcW w:type="dxa" w:w="1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dxa" w:w="9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1をできるだけ早く完成させ
「使えるもの」を手元に置き続ける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競合サービスが先行</w:t>
            </w:r>
          </w:p>
        </w:tc>
        <w:tc>
          <w:tcPr>
            <w:tcW w:type="dxa" w:w="1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臨床研究者自身が作ったという
バックグラウンドを差別化に活用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LLMのAPI料金高騰</w:t>
            </w:r>
          </w:p>
        </w:tc>
        <w:tc>
          <w:tcPr>
            <w:tcW w:type="dxa" w:w="1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AP-007（AIプロバイダー独立）設計により
安価なモデルへの切り替えが容易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セキュリティインシデント</w:t>
            </w:r>
          </w:p>
        </w:tc>
        <w:tc>
          <w:tcPr>
            <w:tcW w:type="dxa" w:w="1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低</w:t>
            </w:r>
          </w:p>
        </w:tc>
        <w:tc>
          <w:tcPr>
            <w:tcW w:type="dxa" w:w="9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極高</w:t>
            </w:r>
          </w:p>
        </w:tc>
        <w:tc>
          <w:tcPr>
            <w:tcW w:type="dxa" w:w="47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PII3層・var_nエイリアス・immutable audit log
で設計レベルで対策済み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規制強化（医療AI規制）</w:t>
            </w:r>
          </w:p>
        </w:tc>
        <w:tc>
          <w:tcPr>
            <w:tcW w:type="dxa" w:w="10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Human Authority設計が規制対応の
基盤として機能する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職場との兼業制限</w:t>
            </w:r>
          </w:p>
        </w:tc>
        <w:tc>
          <w:tcPr>
            <w:tcW w:type="dxa" w:w="10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早めに職場の就業規則を確認し
知的財産の帰属を明確化する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89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9. 各フェーズの成功定義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3800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成功の定義（最低ライン）</w:t>
            </w:r>
          </w:p>
        </w:tc>
        <w:tc>
          <w:tcPr>
            <w:tcW w:type="dxa" w:w="3426"/>
            <w:shd w:fill="1D4E89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理想的な成功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1
個人開発</w:t>
            </w:r>
          </w:p>
        </w:tc>
        <w:tc>
          <w:tcPr>
            <w:tcW w:type="dxa" w:w="3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自分の研究で実際に使い続けられる</w:t>
            </w:r>
          </w:p>
        </w:tc>
        <w:tc>
          <w:tcPr>
            <w:tcW w:type="dxa" w:w="3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同僚研究者1〜2名が自発的に興味を示す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2
検証・改良</w:t>
            </w:r>
          </w:p>
        </w:tc>
        <w:tc>
          <w:tcPr>
            <w:tcW w:type="dxa" w:w="3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3ヶ月間、週1回以上使い続けられる</w:t>
            </w:r>
          </w:p>
        </w:tc>
        <w:tc>
          <w:tcPr>
            <w:tcW w:type="dxa" w:w="3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論文1本の解析でCIEを活用できる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3
α展開</w:t>
            </w:r>
          </w:p>
        </w:tc>
        <w:tc>
          <w:tcPr>
            <w:tcW w:type="dxa" w:w="3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3施設で3ヶ月以上継続使用される</w:t>
            </w:r>
          </w:p>
        </w:tc>
        <w:tc>
          <w:tcPr>
            <w:tcW w:type="dxa" w:w="3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「お金を払ってでも使いたい」という声が出る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4
短期商用化</w:t>
            </w:r>
          </w:p>
        </w:tc>
        <w:tc>
          <w:tcPr>
            <w:tcW w:type="dxa" w:w="3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年間契約5施設・売上100万円以上</w:t>
            </w:r>
          </w:p>
        </w:tc>
        <w:tc>
          <w:tcPr>
            <w:tcW w:type="dxa" w:w="3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年間契約10施設・売上300万円以上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5
中期商用化</w:t>
            </w:r>
          </w:p>
        </w:tc>
        <w:tc>
          <w:tcPr>
            <w:tcW w:type="dxa" w:w="3800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月額課金50名・MRR 50万円</w:t>
            </w:r>
          </w:p>
        </w:tc>
        <w:tc>
          <w:tcPr>
            <w:tcW w:type="dxa" w:w="3426"/>
            <w:shd w:fill="FFFFFF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月額課金100名・MRR 150万円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6
長期商用化</w:t>
            </w:r>
          </w:p>
        </w:tc>
        <w:tc>
          <w:tcPr>
            <w:tcW w:type="dxa" w:w="3800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エンタープライズ契約2件</w:t>
            </w:r>
          </w:p>
        </w:tc>
        <w:tc>
          <w:tcPr>
            <w:tcW w:type="dxa" w:w="3426"/>
            <w:shd w:fill="F9FAFB" w:val="clear"/>
            <w:tcMar>
              <w:top w:type="dxa" w:w="80"/>
              <w:star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ARR 3,000万円以上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thick" w:color="1D4E89" w:sz="12" w:space="6"/>
        </w:pBdr>
        <w:shd w:fill="DBEAFE" w:val="clear"/>
        <w:spacing w:after="60" w:before="60"/>
        <w:ind w:start="1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最も重要な成功基準は「vision.mdの最終行」に書かれています:
「The platform succeeds when clinicians spend their time answering
 scientific questions instead of solving technical problems."
数字よりも、この状態が実現されているかどうかを
常に問い続けてください。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spacing w:after="0" w:before="80"/>
      <w:jc w:val="center"/>
    </w:pPr>
    <w:r>
      <w:rPr>
        <w:rFonts w:ascii="Arial" w:cs="Arial" w:eastAsia="Arial" w:hAnsi="Arial"/>
        <w:b w:val="false"/>
        <w:bCs w:val="false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4B5563"/>
        <w:sz w:val="16"/>
        <w:szCs w:val="16"/>
      </w:rPr>
      <w:t xml:space="preserve"> / </w:t>
    </w:r>
    <w:r>
      <w:rPr>
        <w:rFonts w:ascii="Arial" w:cs="Arial" w:eastAsia="Arial" w:hAnsi="Arial"/>
        <w:b w:val="false"/>
        <w:bCs w:val="false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spacing w:after="80" w:before="0"/>
    </w:pPr>
    <w:r>
      <w:rPr>
        <w:rFonts w:ascii="Arial" w:cs="Arial" w:eastAsia="Arial" w:hAnsi="Arial"/>
        <w:b w:val="false"/>
        <w:bCs w:val="false"/>
        <w:color w:val="4B5563"/>
        <w:sz w:val="16"/>
        <w:szCs w:val="16"/>
      </w:rPr>
      <w:t xml:space="preserve">CIE Platform — 開発・検証・販売ロードマップ</w:t>
    </w:r>
    <w:r>
      <w:rPr>
        <w:rFonts w:ascii="Arial" w:cs="Arial" w:eastAsia="Arial" w:hAnsi="Arial"/>
        <w:b w:val="false"/>
        <w:bCs w:val="false"/>
        <w:color w:val="E5E7EB"/>
        <w:sz w:val="16"/>
        <w:szCs w:val="16"/>
      </w:rPr>
      <w:t xml:space="preserve">   |   </w:t>
    </w:r>
    <w:r>
      <w:rPr>
        <w:rFonts w:ascii="Arial" w:cs="Arial" w:eastAsia="Arial" w:hAnsi="Arial"/>
        <w:b w:val="false"/>
        <w:bCs w:val="false"/>
        <w:color w:val="4B5563"/>
        <w:sz w:val="16"/>
        <w:szCs w:val="16"/>
      </w:rPr>
      <w:t xml:space="preserve">Version 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D3557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2E74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2026-06-28T00:01:14.065Z</dcterms:created>
  <dcterms:modified xsi:type="dcterms:W3CDTF">2026-06-28T00:01:14.065Z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