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Responsable Amélioration Continue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AF-DESAMEL-V2.5.16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Responsable Amélioration Continue</w:t>
      </w:r>
    </w:p>
    <w:p/>
    <w:p>
      <w:r>
        <w:rPr>
          <w:rFonts w:ascii="Calibri" w:hAnsi="Calibri"/>
        </w:rPr>
        <w:t>Je soussigné Hicham SAIDI, co-dirigeant d’Access Formation SARL, désigne Maxime LANGLAIS pour :</w:t>
      </w:r>
    </w:p>
    <w:p>
      <w:pPr>
        <w:pStyle w:val="ListBullet"/>
      </w:pPr>
      <w:r>
        <w:rPr>
          <w:rFonts w:ascii="Calibri" w:hAnsi="Calibri"/>
        </w:rPr>
        <w:t>Responsable Amélioration Continue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Piloter les plans d’actions (AF-NCREG / quality_actions).</w:t>
      </w:r>
    </w:p>
    <w:p>
      <w:pPr>
        <w:pStyle w:val="ListBullet"/>
      </w:pPr>
      <w:r>
        <w:rPr>
          <w:rFonts w:ascii="Calibri" w:hAnsi="Calibri"/>
        </w:rPr>
        <w:t>Contribuer à la revue de direction annuelle et au suivi des décisions.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