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Réalisation formation (présentiel intra)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AF-REAL-V2.5.16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Réalisation des actions de formation en présentiel intra.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Formateur animateur.</w:t>
      </w:r>
    </w:p>
    <w:p>
      <w:pPr>
        <w:pStyle w:val="ListBullet"/>
      </w:pPr>
      <w:r>
        <w:rPr>
          <w:rFonts w:ascii="Calibri" w:hAnsi="Calibri"/>
        </w:rPr>
        <w:t>Supervision qualité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Accueil et cadrage : objectifs, déroulé, sécurité, accessibilité.</w:t>
      </w:r>
    </w:p>
    <w:p>
      <w:pPr>
        <w:pStyle w:val="ListBullet"/>
      </w:pPr>
      <w:r>
        <w:rPr>
          <w:rFonts w:ascii="Calibri" w:hAnsi="Calibri"/>
        </w:rPr>
        <w:t>Positionnement en début de session (QCM + questions ouvertes).</w:t>
      </w:r>
    </w:p>
    <w:p>
      <w:pPr>
        <w:pStyle w:val="ListBullet"/>
      </w:pPr>
      <w:r>
        <w:rPr>
          <w:rFonts w:ascii="Calibri" w:hAnsi="Calibri"/>
        </w:rPr>
        <w:t>Animation : alternance apports, mises en situation, retours d’expérience.</w:t>
      </w:r>
    </w:p>
    <w:p>
      <w:pPr>
        <w:pStyle w:val="ListBullet"/>
      </w:pPr>
      <w:r>
        <w:rPr>
          <w:rFonts w:ascii="Calibri" w:hAnsi="Calibri"/>
        </w:rPr>
        <w:t>Traçabilité : émargement (numérique + papier secours).</w:t>
      </w:r>
    </w:p>
    <w:p>
      <w:pPr>
        <w:pStyle w:val="ListBullet"/>
      </w:pPr>
      <w:r>
        <w:rPr>
          <w:rFonts w:ascii="Calibri" w:hAnsi="Calibri"/>
        </w:rPr>
        <w:t>Évaluation sommative en fin de session et décision formateur.</w:t>
      </w:r>
    </w:p>
    <w:p>
      <w:pPr>
        <w:pStyle w:val="ListBullet"/>
      </w:pPr>
      <w:r>
        <w:rPr>
          <w:rFonts w:ascii="Calibri" w:hAnsi="Calibri"/>
        </w:rPr>
        <w:t>Satisfaction à chaud (QR code + papier secours).</w:t>
      </w:r>
    </w:p>
    <w:p>
      <w:pPr>
        <w:pStyle w:val="ListBullet"/>
      </w:pPr>
      <w:r>
        <w:rPr>
          <w:rFonts w:ascii="Calibri" w:hAnsi="Calibri"/>
        </w:rPr>
        <w:t>Remise des livrables le jour même (PDF).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Test de positionnement.</w:t>
      </w:r>
    </w:p>
    <w:p>
      <w:pPr>
        <w:pStyle w:val="ListBullet"/>
      </w:pPr>
      <w:r>
        <w:rPr>
          <w:rFonts w:ascii="Calibri" w:hAnsi="Calibri"/>
        </w:rPr>
        <w:t>Émargement.</w:t>
      </w:r>
    </w:p>
    <w:p>
      <w:pPr>
        <w:pStyle w:val="ListBullet"/>
      </w:pPr>
      <w:r>
        <w:rPr>
          <w:rFonts w:ascii="Calibri" w:hAnsi="Calibri"/>
        </w:rPr>
        <w:t>Évaluation des acquis.</w:t>
      </w:r>
    </w:p>
    <w:p>
      <w:pPr>
        <w:pStyle w:val="ListBullet"/>
      </w:pPr>
      <w:r>
        <w:rPr>
          <w:rFonts w:ascii="Calibri" w:hAnsi="Calibri"/>
        </w:rPr>
        <w:t>Satisfaction à chaud.</w:t>
      </w:r>
    </w:p>
    <w:p>
      <w:pPr>
        <w:pStyle w:val="ListBullet"/>
      </w:pPr>
      <w:r>
        <w:rPr>
          <w:rFonts w:ascii="Calibri" w:hAnsi="Calibri"/>
        </w:rPr>
        <w:t>Attestations PDF.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