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sz w:val="36"/>
        </w:rPr>
        <w:t>Procédure – Incident / sécurité en formation</w:t>
      </w:r>
    </w:p>
    <w:p>
      <w:r>
        <w:rPr>
          <w:rFonts w:ascii="Calibri" w:hAnsi="Calibri"/>
          <w:sz w:val="20"/>
        </w:rPr>
        <w:t>Access Formation SARL – SIRET 94356386600012 – NDA 53291026129 – 24 rue Kerbleiz, 29900 Concarneau</w:t>
      </w:r>
    </w:p>
    <w:p>
      <w:r>
        <w:rPr>
          <w:rFonts w:ascii="Calibri" w:hAnsi="Calibri"/>
          <w:sz w:val="20"/>
        </w:rPr>
        <w:t>Tél. 02 46 56 57 54 – contact@accessformation.pro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Code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AF-INCID-V2.5.16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V2.5.16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Procédure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Date d’application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09/01/2026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Propriétaire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Approbateur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Hicham SAIDI</w:t>
            </w:r>
          </w:p>
        </w:tc>
      </w:tr>
    </w:tbl>
    <w:p/>
    <w:p>
      <w:r>
        <w:rPr>
          <w:rFonts w:ascii="Calibri" w:hAnsi="Calibri"/>
          <w:b/>
          <w:sz w:val="25"/>
        </w:rPr>
        <w:t>Objet</w:t>
      </w:r>
    </w:p>
    <w:p>
      <w:r>
        <w:rPr>
          <w:rFonts w:ascii="Calibri" w:hAnsi="Calibri"/>
          <w:sz w:val="21"/>
        </w:rPr>
        <w:t>Décrire l’organisation et les étapes afin d’assurer une mise en œuvre homogène, traçable et conforme au référentiel référentiel national qualité (RNQ).</w:t>
      </w:r>
    </w:p>
    <w:p/>
    <w:p>
      <w:r>
        <w:rPr>
          <w:rFonts w:ascii="Calibri" w:hAnsi="Calibri"/>
          <w:b/>
          <w:sz w:val="25"/>
        </w:rPr>
        <w:t>Champ d’application</w:t>
      </w:r>
    </w:p>
    <w:p>
      <w:r>
        <w:rPr>
          <w:rFonts w:ascii="Calibri" w:hAnsi="Calibri"/>
          <w:sz w:val="21"/>
        </w:rPr>
        <w:t>Tout incident, quasi-incident ou situation de sécurité sur une session.</w:t>
      </w:r>
    </w:p>
    <w:p/>
    <w:p>
      <w:r>
        <w:rPr>
          <w:rFonts w:ascii="Calibri" w:hAnsi="Calibri"/>
          <w:b/>
          <w:sz w:val="25"/>
        </w:rPr>
        <w:t>Responsabilités</w:t>
      </w:r>
    </w:p>
    <w:p>
      <w:pPr>
        <w:pStyle w:val="ListBullet"/>
      </w:pPr>
      <w:r>
        <w:rPr>
          <w:rFonts w:ascii="Calibri" w:hAnsi="Calibri"/>
        </w:rPr>
        <w:t>Responsable : Formateur animateur (gestion immédiate).</w:t>
      </w:r>
    </w:p>
    <w:p>
      <w:pPr>
        <w:pStyle w:val="ListBullet"/>
      </w:pPr>
      <w:r>
        <w:rPr>
          <w:rFonts w:ascii="Calibri" w:hAnsi="Calibri"/>
        </w:rPr>
        <w:t>Validation / suivi : Hicham SAIDI.</w:t>
      </w:r>
    </w:p>
    <w:p/>
    <w:p>
      <w:r>
        <w:rPr>
          <w:rFonts w:ascii="Calibri" w:hAnsi="Calibri"/>
          <w:b/>
          <w:sz w:val="25"/>
        </w:rPr>
        <w:t>Déroulé</w:t>
      </w:r>
    </w:p>
    <w:p>
      <w:pPr>
        <w:pStyle w:val="ListBullet"/>
      </w:pPr>
      <w:r>
        <w:rPr>
          <w:rFonts w:ascii="Calibri" w:hAnsi="Calibri"/>
        </w:rPr>
        <w:t>Sécuriser la zone et appliquer les consignes du site client.</w:t>
      </w:r>
    </w:p>
    <w:p>
      <w:pPr>
        <w:pStyle w:val="ListBullet"/>
      </w:pPr>
      <w:r>
        <w:rPr>
          <w:rFonts w:ascii="Calibri" w:hAnsi="Calibri"/>
        </w:rPr>
        <w:t>Assister la personne concernée et déclencher les secours si nécessaire.</w:t>
      </w:r>
    </w:p>
    <w:p>
      <w:pPr>
        <w:pStyle w:val="ListBullet"/>
      </w:pPr>
      <w:r>
        <w:rPr>
          <w:rFonts w:ascii="Calibri" w:hAnsi="Calibri"/>
        </w:rPr>
        <w:t>Informer le référent client et tracer l’événement (AF-INCIDF).</w:t>
      </w:r>
    </w:p>
    <w:p>
      <w:pPr>
        <w:pStyle w:val="ListBullet"/>
      </w:pPr>
      <w:r>
        <w:rPr>
          <w:rFonts w:ascii="Calibri" w:hAnsi="Calibri"/>
        </w:rPr>
        <w:t>Analyser la cause et ouvrir une NC/Action corrective si utile.</w:t>
      </w:r>
    </w:p>
    <w:p/>
    <w:p>
      <w:r>
        <w:rPr>
          <w:rFonts w:ascii="Calibri" w:hAnsi="Calibri"/>
          <w:b/>
          <w:sz w:val="25"/>
        </w:rPr>
        <w:t>Enregistrements / preuves</w:t>
      </w:r>
    </w:p>
    <w:p>
      <w:pPr>
        <w:pStyle w:val="ListBullet"/>
      </w:pPr>
      <w:r>
        <w:rPr>
          <w:rFonts w:ascii="Calibri" w:hAnsi="Calibri"/>
        </w:rPr>
        <w:t>Fiche incident (AF-INCIDF).</w:t>
      </w:r>
    </w:p>
    <w:p>
      <w:pPr>
        <w:pStyle w:val="ListBullet"/>
      </w:pPr>
      <w:r>
        <w:rPr>
          <w:rFonts w:ascii="Calibri" w:hAnsi="Calibri"/>
        </w:rPr>
        <w:t>Registre NC/Actions (AF-NCREG) si action corrective.</w:t>
      </w:r>
    </w:p>
    <w:p/>
    <w:p>
      <w:r>
        <w:rPr>
          <w:rFonts w:ascii="Calibri" w:hAnsi="Calibri"/>
          <w:b/>
          <w:sz w:val="25"/>
        </w:rPr>
        <w:t>Archivage</w:t>
      </w:r>
    </w:p>
    <w:p>
      <w:r>
        <w:rPr>
          <w:rFonts w:ascii="Calibri" w:hAnsi="Calibri"/>
          <w:sz w:val="21"/>
        </w:rPr>
        <w:t>Durée de conservation : 5 ans. Stockage : Access Campus + archive physique si nécessaire.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6"/>
      </w:rPr>
      <w:t>Access Formation SARL • Organisme certifié RNQ • V2.5.23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440000" cy="36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acc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36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D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D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2D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