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40"/>
        </w:rPr>
        <w:t>TÀI LIỆU ĐỀ XUẤT CẤU TRÚC VÀ THIẾT KẾ HỆ THỐNG UNICHAT</w:t>
      </w:r>
    </w:p>
    <w:p>
      <w:pPr>
        <w:jc w:val="center"/>
      </w:pPr>
      <w:r>
        <w:rPr>
          <w:rFonts w:ascii="Calibri" w:hAnsi="Calibri"/>
          <w:b w:val="0"/>
          <w:color w:val="555555"/>
          <w:sz w:val="24"/>
        </w:rPr>
        <w:t>Bản đề xuất high-level dựa trên SRS và Tài liệu phạm vi dự án</w:t>
      </w:r>
    </w:p>
    <w:tbl>
      <w:tblPr>
        <w:tblStyle w:val="TableGrid"/>
        <w:tblW w:type="auto" w:w="0"/>
        <w:jc w:val="center"/>
        <w:tblLook w:firstColumn="1" w:firstRow="1" w:lastColumn="0" w:lastRow="0" w:noHBand="0" w:noVBand="1" w:val="04A0"/>
      </w:tblPr>
      <w:tblGrid>
        <w:gridCol w:w="4680"/>
        <w:gridCol w:w="4680"/>
      </w:tblGrid>
      <w:tr>
        <w:tc>
          <w:tcPr>
            <w:tcW w:type="dxa" w:w="4680"/>
            <w:shd w:fill="F2F4F7"/>
          </w:tcPr>
          <w:p>
            <w:r>
              <w:rPr>
                <w:rFonts w:ascii="Calibri" w:hAnsi="Calibri"/>
                <w:b/>
                <w:color w:val="1F4D78"/>
                <w:sz w:val="20"/>
              </w:rPr>
              <w:t>Thuộc tính</w:t>
            </w:r>
          </w:p>
        </w:tc>
        <w:tc>
          <w:tcPr>
            <w:tcW w:type="dxa" w:w="4680"/>
            <w:shd w:fill="F2F4F7"/>
          </w:tcPr>
          <w:p>
            <w:r>
              <w:rPr>
                <w:rFonts w:ascii="Calibri" w:hAnsi="Calibri"/>
                <w:b/>
                <w:color w:val="1F4D78"/>
                <w:sz w:val="20"/>
              </w:rPr>
              <w:t>Nội dung</w:t>
            </w:r>
          </w:p>
        </w:tc>
      </w:tr>
      <w:tr>
        <w:tc>
          <w:tcPr>
            <w:tcW w:type="dxa" w:w="4680"/>
            <w:vAlign w:val="center"/>
          </w:tcPr>
          <w:p>
            <w:r>
              <w:rPr>
                <w:rFonts w:ascii="Calibri" w:hAnsi="Calibri"/>
                <w:b w:val="0"/>
                <w:color w:val="000000"/>
                <w:sz w:val="20"/>
              </w:rPr>
              <w:t>Tên hệ thống</w:t>
            </w:r>
          </w:p>
        </w:tc>
        <w:tc>
          <w:tcPr>
            <w:tcW w:type="dxa" w:w="4680"/>
            <w:vAlign w:val="center"/>
          </w:tcPr>
          <w:p>
            <w:r>
              <w:rPr>
                <w:rFonts w:ascii="Calibri" w:hAnsi="Calibri"/>
                <w:b w:val="0"/>
                <w:color w:val="000000"/>
                <w:sz w:val="20"/>
              </w:rPr>
              <w:t>UniChat</w:t>
            </w:r>
          </w:p>
        </w:tc>
      </w:tr>
      <w:tr>
        <w:tc>
          <w:tcPr>
            <w:tcW w:type="dxa" w:w="4680"/>
            <w:vAlign w:val="center"/>
          </w:tcPr>
          <w:p>
            <w:r>
              <w:rPr>
                <w:rFonts w:ascii="Calibri" w:hAnsi="Calibri"/>
                <w:b w:val="0"/>
                <w:color w:val="000000"/>
                <w:sz w:val="20"/>
              </w:rPr>
              <w:t>Mức độ</w:t>
            </w:r>
          </w:p>
        </w:tc>
        <w:tc>
          <w:tcPr>
            <w:tcW w:type="dxa" w:w="4680"/>
            <w:vAlign w:val="center"/>
          </w:tcPr>
          <w:p>
            <w:r>
              <w:rPr>
                <w:rFonts w:ascii="Calibri" w:hAnsi="Calibri"/>
                <w:b w:val="0"/>
                <w:color w:val="000000"/>
                <w:sz w:val="20"/>
              </w:rPr>
              <w:t>Bản high-level đã đồng bộ Phase 1; chi tiết triển khai được chốt trong ADR Phase 2</w:t>
            </w:r>
          </w:p>
        </w:tc>
      </w:tr>
      <w:tr>
        <w:tc>
          <w:tcPr>
            <w:tcW w:type="dxa" w:w="4680"/>
            <w:vAlign w:val="center"/>
          </w:tcPr>
          <w:p>
            <w:r>
              <w:rPr>
                <w:rFonts w:ascii="Calibri" w:hAnsi="Calibri"/>
                <w:b w:val="0"/>
                <w:color w:val="000000"/>
                <w:sz w:val="20"/>
              </w:rPr>
              <w:t>Nguồn tham chiếu</w:t>
            </w:r>
          </w:p>
        </w:tc>
        <w:tc>
          <w:tcPr>
            <w:tcW w:type="dxa" w:w="4680"/>
            <w:vAlign w:val="center"/>
          </w:tcPr>
          <w:p>
            <w:r>
              <w:rPr>
                <w:rFonts w:ascii="Calibri" w:hAnsi="Calibri"/>
                <w:b w:val="0"/>
                <w:color w:val="000000"/>
                <w:sz w:val="20"/>
              </w:rPr>
              <w:t>srs-unichat.docx; tai-lieu-pham-vi-du-an-unichat.docx; .pipeline/requirements.md</w:t>
            </w:r>
          </w:p>
        </w:tc>
      </w:tr>
      <w:tr>
        <w:tc>
          <w:tcPr>
            <w:tcW w:type="dxa" w:w="4680"/>
            <w:vAlign w:val="center"/>
          </w:tcPr>
          <w:p>
            <w:r>
              <w:rPr>
                <w:rFonts w:ascii="Calibri" w:hAnsi="Calibri"/>
                <w:b w:val="0"/>
                <w:color w:val="000000"/>
                <w:sz w:val="20"/>
              </w:rPr>
              <w:t>Phạm vi MVP</w:t>
            </w:r>
          </w:p>
        </w:tc>
        <w:tc>
          <w:tcPr>
            <w:tcW w:type="dxa" w:w="4680"/>
            <w:vAlign w:val="center"/>
          </w:tcPr>
          <w:p>
            <w:r>
              <w:t>Module triển khai ban đầu: PDF/DOCX/TXT, Knowledge Space/Workspace, Adaptive Retrieval v1, citation, history, USER/ADMIN và admin dashboard cơ bản.</w:t>
            </w:r>
          </w:p>
        </w:tc>
      </w:tr>
    </w:tbl>
    <w:p/>
    <w:p>
      <w:pPr>
        <w:pStyle w:val="Heading1"/>
      </w:pPr>
      <w:r>
        <w:rPr>
          <w:rFonts w:ascii="Calibri" w:hAnsi="Calibri"/>
          <w:b/>
          <w:color w:val="2E74B5"/>
          <w:sz w:val="32"/>
        </w:rPr>
        <w:t>1. Mục đích và phạm vi</w:t>
      </w:r>
    </w:p>
    <w:p>
      <w:pPr>
        <w:spacing w:after="120" w:line="264" w:lineRule="auto"/>
      </w:pPr>
      <w:r>
        <w:t>Tài liệu này đề xuất cấu trúc và thiết kế hệ thống UniChat theo định hướng AI Knowledge Platform. Nội dung dùng làm chỉ mục kỹ thuật cho nhóm phát triển, giáo viên hướng dẫn và báo cáo khóa luận; phạm vi triển khai ban đầu tập trung vào module Adaptive Knowledge Retrieval &amp; Reasoning.</w:t>
      </w:r>
    </w:p>
    <w:p>
      <w:pPr>
        <w:pStyle w:val="ListBullet"/>
        <w:spacing w:after="80"/>
      </w:pPr>
      <w:r>
        <w:t>Bám theo phạm vi đã chốt: hoàn thiện module nhỏ nhưng có điểm mới trước, sau đó mới mở rộng sang các năng lực Knowledge Platform đầy đủ.</w:t>
      </w:r>
    </w:p>
    <w:p>
      <w:pPr>
        <w:pStyle w:val="ListBullet"/>
        <w:spacing w:after="80"/>
      </w:pPr>
      <w:r>
        <w:t>Không xem Streaming, RAGAS/TruLens, OCR, PPTX/XLSX native, voice, mindmap, Knowledge Graph hoặc Knowledge Evolution là bắt buộc trong phạm vi triển khai ban đầu.</w:t>
      </w:r>
    </w:p>
    <w:p>
      <w:pPr>
        <w:pStyle w:val="ListBullet"/>
        <w:spacing w:after="80"/>
      </w:pPr>
      <w:r>
        <w:t>Ưu tiên thiết kế dễ mở rộng: tách Core API, AI/RAG Service, database nghiệp vụ, vector database và storage; AI/RAG Service cần có lớp intent detection cơ bản, retrieval strategy selector và citation builder.</w:t>
      </w:r>
    </w:p>
    <w:p>
      <w:pPr>
        <w:pStyle w:val="Heading1"/>
      </w:pPr>
      <w:r>
        <w:rPr>
          <w:rFonts w:ascii="Calibri" w:hAnsi="Calibri"/>
          <w:b/>
          <w:color w:val="2E74B5"/>
          <w:sz w:val="32"/>
        </w:rPr>
        <w:t>2. Nguyên tắc thiết kế</w:t>
      </w:r>
    </w:p>
    <w:tbl>
      <w:tblPr>
        <w:tblStyle w:val="TableGrid"/>
        <w:tblW w:type="auto" w:w="0"/>
        <w:jc w:val="center"/>
        <w:tblLook w:firstColumn="1" w:firstRow="1" w:lastColumn="0" w:lastRow="0" w:noHBand="0" w:noVBand="1" w:val="04A0"/>
      </w:tblPr>
      <w:tblGrid>
        <w:gridCol w:w="4680"/>
        <w:gridCol w:w="4680"/>
      </w:tblGrid>
      <w:tr>
        <w:tc>
          <w:tcPr>
            <w:tcW w:type="dxa" w:w="4680"/>
            <w:shd w:fill="F2F4F7"/>
          </w:tcPr>
          <w:p>
            <w:r>
              <w:rPr>
                <w:rFonts w:ascii="Calibri" w:hAnsi="Calibri"/>
                <w:b/>
                <w:color w:val="1F4D78"/>
                <w:sz w:val="20"/>
              </w:rPr>
              <w:t>Nguyên tắc</w:t>
            </w:r>
          </w:p>
        </w:tc>
        <w:tc>
          <w:tcPr>
            <w:tcW w:type="dxa" w:w="4680"/>
            <w:shd w:fill="F2F4F7"/>
          </w:tcPr>
          <w:p>
            <w:r>
              <w:rPr>
                <w:rFonts w:ascii="Calibri" w:hAnsi="Calibri"/>
                <w:b/>
                <w:color w:val="1F4D78"/>
                <w:sz w:val="20"/>
              </w:rPr>
              <w:t>Đề xuất áp dụng</w:t>
            </w:r>
          </w:p>
        </w:tc>
      </w:tr>
      <w:tr>
        <w:tc>
          <w:tcPr>
            <w:tcW w:type="dxa" w:w="4680"/>
            <w:vAlign w:val="center"/>
          </w:tcPr>
          <w:p>
            <w:r>
              <w:rPr>
                <w:rFonts w:ascii="Calibri" w:hAnsi="Calibri"/>
                <w:b w:val="0"/>
                <w:color w:val="000000"/>
                <w:sz w:val="20"/>
              </w:rPr>
              <w:t>Tài liệu là nguồn sự thật</w:t>
            </w:r>
          </w:p>
        </w:tc>
        <w:tc>
          <w:tcPr>
            <w:tcW w:type="dxa" w:w="4680"/>
            <w:vAlign w:val="center"/>
          </w:tcPr>
          <w:p>
            <w:r>
              <w:rPr>
                <w:rFonts w:ascii="Calibri" w:hAnsi="Calibri"/>
                <w:b w:val="0"/>
                <w:color w:val="000000"/>
                <w:sz w:val="20"/>
              </w:rPr>
              <w:t>LLM chỉ sinh câu trả lời dựa trên context retrieval từ tài liệu trong workspace.</w:t>
            </w:r>
          </w:p>
        </w:tc>
      </w:tr>
      <w:tr>
        <w:tc>
          <w:tcPr>
            <w:tcW w:type="dxa" w:w="4680"/>
            <w:vAlign w:val="center"/>
          </w:tcPr>
          <w:p>
            <w:r>
              <w:rPr>
                <w:rFonts w:ascii="Calibri" w:hAnsi="Calibri"/>
                <w:b w:val="0"/>
                <w:color w:val="000000"/>
                <w:sz w:val="20"/>
              </w:rPr>
              <w:t>Citation bắt buộc</w:t>
            </w:r>
          </w:p>
        </w:tc>
        <w:tc>
          <w:tcPr>
            <w:tcW w:type="dxa" w:w="4680"/>
            <w:vAlign w:val="center"/>
          </w:tcPr>
          <w:p>
            <w:r>
              <w:rPr>
                <w:rFonts w:ascii="Calibri" w:hAnsi="Calibri"/>
                <w:b w:val="0"/>
                <w:color w:val="000000"/>
                <w:sz w:val="20"/>
              </w:rPr>
              <w:t>Mỗi câu trả lời có nguồn gồm file, vị trí/trang và đoạn trích khi có đủ ngữ cảnh.</w:t>
            </w:r>
          </w:p>
        </w:tc>
      </w:tr>
      <w:tr>
        <w:tc>
          <w:tcPr>
            <w:tcW w:type="dxa" w:w="4680"/>
            <w:vAlign w:val="center"/>
          </w:tcPr>
          <w:p>
            <w:r>
              <w:rPr>
                <w:rFonts w:ascii="Calibri" w:hAnsi="Calibri"/>
                <w:b w:val="0"/>
                <w:color w:val="000000"/>
                <w:sz w:val="20"/>
              </w:rPr>
              <w:t>Chống hallucination</w:t>
            </w:r>
          </w:p>
        </w:tc>
        <w:tc>
          <w:tcPr>
            <w:tcW w:type="dxa" w:w="4680"/>
            <w:vAlign w:val="center"/>
          </w:tcPr>
          <w:p>
            <w:r>
              <w:t>Câu hỏi ngoài phạm vi hoặc retrieval confidence thấp phải được từ chối/hỏi lại, không sinh câu trả lời thiếu căn cứ.</w:t>
            </w:r>
          </w:p>
        </w:tc>
      </w:tr>
      <w:tr>
        <w:tc>
          <w:tcPr>
            <w:tcW w:type="dxa" w:w="4680"/>
            <w:vAlign w:val="center"/>
          </w:tcPr>
          <w:p>
            <w:r>
              <w:rPr>
                <w:rFonts w:ascii="Calibri" w:hAnsi="Calibri"/>
                <w:b w:val="0"/>
                <w:color w:val="000000"/>
                <w:sz w:val="20"/>
              </w:rPr>
              <w:t>Phân quyền trước retrieval</w:t>
            </w:r>
          </w:p>
        </w:tc>
        <w:tc>
          <w:tcPr>
            <w:tcW w:type="dxa" w:w="4680"/>
            <w:vAlign w:val="center"/>
          </w:tcPr>
          <w:p>
            <w:r>
              <w:rPr>
                <w:rFonts w:ascii="Calibri" w:hAnsi="Calibri"/>
                <w:b w:val="0"/>
                <w:color w:val="000000"/>
                <w:sz w:val="20"/>
              </w:rPr>
              <w:t>Core API kiểm tra quyền workspace/document trước khi gọi AI Service.</w:t>
            </w:r>
          </w:p>
        </w:tc>
      </w:tr>
      <w:tr>
        <w:tc>
          <w:tcPr>
            <w:tcW w:type="dxa" w:w="4680"/>
            <w:vAlign w:val="center"/>
          </w:tcPr>
          <w:p>
            <w:r>
              <w:t>Module nhỏ trước mở rộng</w:t>
            </w:r>
          </w:p>
        </w:tc>
        <w:tc>
          <w:tcPr>
            <w:tcW w:type="dxa" w:w="4680"/>
            <w:vAlign w:val="center"/>
          </w:tcPr>
          <w:p>
            <w:r>
              <w:t>Hoàn thiện module Adaptive Knowledge Retrieval &amp; Reasoning trước khi mở rộng sang Knowledge Map, Knowledge Graph, OCR, streaming hoặc LMS.</w:t>
            </w:r>
          </w:p>
        </w:tc>
      </w:tr>
    </w:tbl>
    <w:p/>
    <w:p>
      <w:pPr>
        <w:pStyle w:val="Heading1"/>
      </w:pPr>
      <w:r>
        <w:rPr>
          <w:rFonts w:ascii="Calibri" w:hAnsi="Calibri"/>
          <w:b/>
          <w:color w:val="2E74B5"/>
          <w:sz w:val="32"/>
        </w:rPr>
        <w:t>3. Bộ sơ đồ đề xuất</w:t>
      </w:r>
    </w:p>
    <w:p>
      <w:r>
        <w:drawing>
          <wp:inline xmlns:a="http://schemas.openxmlformats.org/drawingml/2006/main" xmlns:pic="http://schemas.openxmlformats.org/drawingml/2006/picture">
            <wp:extent cx="5943600" cy="3529012"/>
            <wp:docPr id="1" name="Picture 1"/>
            <wp:cNvGraphicFramePr>
              <a:graphicFrameLocks noChangeAspect="1"/>
            </wp:cNvGraphicFramePr>
            <a:graphic>
              <a:graphicData uri="http://schemas.openxmlformats.org/drawingml/2006/picture">
                <pic:pic>
                  <pic:nvPicPr>
                    <pic:cNvPr id="0" name="01-context.png"/>
                    <pic:cNvPicPr/>
                  </pic:nvPicPr>
                  <pic:blipFill>
                    <a:blip r:embed="rId10"/>
                    <a:stretch>
                      <a:fillRect/>
                    </a:stretch>
                  </pic:blipFill>
                  <pic:spPr>
                    <a:xfrm>
                      <a:off x="0" y="0"/>
                      <a:ext cx="5943600" cy="3529012"/>
                    </a:xfrm>
                    <a:prstGeom prst="rect"/>
                  </pic:spPr>
                </pic:pic>
              </a:graphicData>
            </a:graphic>
          </wp:inline>
        </w:drawing>
      </w:r>
    </w:p>
    <w:p>
      <w:pPr>
        <w:jc w:val="center"/>
      </w:pPr>
      <w:r>
        <w:rPr>
          <w:rFonts w:ascii="Calibri" w:hAnsi="Calibri"/>
          <w:b/>
          <w:color w:val="1F4D78"/>
          <w:sz w:val="18"/>
        </w:rPr>
        <w:t>Hình 1. Ngữ cảnh tương tác giữa người dùng, admin, UniChat và LLM Provider.</w:t>
      </w:r>
    </w:p>
    <w:p>
      <w:r>
        <w:drawing>
          <wp:inline xmlns:a="http://schemas.openxmlformats.org/drawingml/2006/main" xmlns:pic="http://schemas.openxmlformats.org/drawingml/2006/picture">
            <wp:extent cx="5943600" cy="3529012"/>
            <wp:docPr id="2" name="Picture 2"/>
            <wp:cNvGraphicFramePr>
              <a:graphicFrameLocks noChangeAspect="1"/>
            </wp:cNvGraphicFramePr>
            <a:graphic>
              <a:graphicData uri="http://schemas.openxmlformats.org/drawingml/2006/picture">
                <pic:pic>
                  <pic:nvPicPr>
                    <pic:cNvPr id="0" name="02-architecture.png"/>
                    <pic:cNvPicPr/>
                  </pic:nvPicPr>
                  <pic:blipFill>
                    <a:blip r:embed="rId11"/>
                    <a:stretch>
                      <a:fillRect/>
                    </a:stretch>
                  </pic:blipFill>
                  <pic:spPr>
                    <a:xfrm>
                      <a:off x="0" y="0"/>
                      <a:ext cx="5943600" cy="3529012"/>
                    </a:xfrm>
                    <a:prstGeom prst="rect"/>
                  </pic:spPr>
                </pic:pic>
              </a:graphicData>
            </a:graphic>
          </wp:inline>
        </w:drawing>
      </w:r>
    </w:p>
    <w:p>
      <w:pPr>
        <w:jc w:val="center"/>
      </w:pPr>
      <w:r>
        <w:rPr>
          <w:rFonts w:ascii="Calibri" w:hAnsi="Calibri"/>
          <w:b/>
          <w:color w:val="1F4D78"/>
          <w:sz w:val="18"/>
        </w:rPr>
        <w:t>Hình 2. Kiến trúc container/service đề xuất cho MVP.</w:t>
      </w:r>
    </w:p>
    <w:p>
      <w:r>
        <w:drawing>
          <wp:inline xmlns:a="http://schemas.openxmlformats.org/drawingml/2006/main" xmlns:pic="http://schemas.openxmlformats.org/drawingml/2006/picture">
            <wp:extent cx="5943600" cy="3529012"/>
            <wp:docPr id="3" name="Picture 3"/>
            <wp:cNvGraphicFramePr>
              <a:graphicFrameLocks noChangeAspect="1"/>
            </wp:cNvGraphicFramePr>
            <a:graphic>
              <a:graphicData uri="http://schemas.openxmlformats.org/drawingml/2006/picture">
                <pic:pic>
                  <pic:nvPicPr>
                    <pic:cNvPr id="0" name="03-rag-pipeline.png"/>
                    <pic:cNvPicPr/>
                  </pic:nvPicPr>
                  <pic:blipFill>
                    <a:blip r:embed="rId12"/>
                    <a:stretch>
                      <a:fillRect/>
                    </a:stretch>
                  </pic:blipFill>
                  <pic:spPr>
                    <a:xfrm>
                      <a:off x="0" y="0"/>
                      <a:ext cx="5943600" cy="3529012"/>
                    </a:xfrm>
                    <a:prstGeom prst="rect"/>
                  </pic:spPr>
                </pic:pic>
              </a:graphicData>
            </a:graphic>
          </wp:inline>
        </w:drawing>
      </w:r>
    </w:p>
    <w:p>
      <w:pPr>
        <w:jc w:val="center"/>
      </w:pPr>
      <w:r>
        <w:t>Hình 3. Luồng xử lý tài liệu và khai thác tri thức bằng Adaptive RAG.</w:t>
      </w:r>
    </w:p>
    <w:p>
      <w:r>
        <w:drawing>
          <wp:inline xmlns:a="http://schemas.openxmlformats.org/drawingml/2006/main" xmlns:pic="http://schemas.openxmlformats.org/drawingml/2006/picture">
            <wp:extent cx="5943600" cy="3529012"/>
            <wp:docPr id="4" name="Picture 4"/>
            <wp:cNvGraphicFramePr>
              <a:graphicFrameLocks noChangeAspect="1"/>
            </wp:cNvGraphicFramePr>
            <a:graphic>
              <a:graphicData uri="http://schemas.openxmlformats.org/drawingml/2006/picture">
                <pic:pic>
                  <pic:nvPicPr>
                    <pic:cNvPr id="0" name="04-usecase.png"/>
                    <pic:cNvPicPr/>
                  </pic:nvPicPr>
                  <pic:blipFill>
                    <a:blip r:embed="rId13"/>
                    <a:stretch>
                      <a:fillRect/>
                    </a:stretch>
                  </pic:blipFill>
                  <pic:spPr>
                    <a:xfrm>
                      <a:off x="0" y="0"/>
                      <a:ext cx="5943600" cy="3529012"/>
                    </a:xfrm>
                    <a:prstGeom prst="rect"/>
                  </pic:spPr>
                </pic:pic>
              </a:graphicData>
            </a:graphic>
          </wp:inline>
        </w:drawing>
      </w:r>
    </w:p>
    <w:p>
      <w:pPr>
        <w:jc w:val="center"/>
      </w:pPr>
      <w:r>
        <w:rPr>
          <w:rFonts w:ascii="Calibri" w:hAnsi="Calibri"/>
          <w:b/>
          <w:color w:val="1F4D78"/>
          <w:sz w:val="18"/>
        </w:rPr>
        <w:t>Hình 4. Use case tổng quan của User và Admin.</w:t>
      </w:r>
    </w:p>
    <w:p>
      <w:r>
        <w:drawing>
          <wp:inline xmlns:a="http://schemas.openxmlformats.org/drawingml/2006/main" xmlns:pic="http://schemas.openxmlformats.org/drawingml/2006/picture">
            <wp:extent cx="5943600" cy="3529012"/>
            <wp:docPr id="5" name="Picture 5"/>
            <wp:cNvGraphicFramePr>
              <a:graphicFrameLocks noChangeAspect="1"/>
            </wp:cNvGraphicFramePr>
            <a:graphic>
              <a:graphicData uri="http://schemas.openxmlformats.org/drawingml/2006/picture">
                <pic:pic>
                  <pic:nvPicPr>
                    <pic:cNvPr id="0" name="05-activity-upload.png"/>
                    <pic:cNvPicPr/>
                  </pic:nvPicPr>
                  <pic:blipFill>
                    <a:blip r:embed="rId14"/>
                    <a:stretch>
                      <a:fillRect/>
                    </a:stretch>
                  </pic:blipFill>
                  <pic:spPr>
                    <a:xfrm>
                      <a:off x="0" y="0"/>
                      <a:ext cx="5943600" cy="3529012"/>
                    </a:xfrm>
                    <a:prstGeom prst="rect"/>
                  </pic:spPr>
                </pic:pic>
              </a:graphicData>
            </a:graphic>
          </wp:inline>
        </w:drawing>
      </w:r>
    </w:p>
    <w:p>
      <w:pPr>
        <w:jc w:val="center"/>
      </w:pPr>
      <w:r>
        <w:rPr>
          <w:rFonts w:ascii="Calibri" w:hAnsi="Calibri"/>
          <w:b/>
          <w:color w:val="1F4D78"/>
          <w:sz w:val="18"/>
        </w:rPr>
        <w:t>Hình 5. Activity diagram cho upload và xử lý tài liệu.</w:t>
      </w:r>
    </w:p>
    <w:p>
      <w:r>
        <w:drawing>
          <wp:inline xmlns:a="http://schemas.openxmlformats.org/drawingml/2006/main" xmlns:pic="http://schemas.openxmlformats.org/drawingml/2006/picture">
            <wp:extent cx="5943600" cy="3529012"/>
            <wp:docPr id="6" name="Picture 6"/>
            <wp:cNvGraphicFramePr>
              <a:graphicFrameLocks noChangeAspect="1"/>
            </wp:cNvGraphicFramePr>
            <a:graphic>
              <a:graphicData uri="http://schemas.openxmlformats.org/drawingml/2006/picture">
                <pic:pic>
                  <pic:nvPicPr>
                    <pic:cNvPr id="0" name="06-sequence-chat.png"/>
                    <pic:cNvPicPr/>
                  </pic:nvPicPr>
                  <pic:blipFill>
                    <a:blip r:embed="rId15"/>
                    <a:stretch>
                      <a:fillRect/>
                    </a:stretch>
                  </pic:blipFill>
                  <pic:spPr>
                    <a:xfrm>
                      <a:off x="0" y="0"/>
                      <a:ext cx="5943600" cy="3529012"/>
                    </a:xfrm>
                    <a:prstGeom prst="rect"/>
                  </pic:spPr>
                </pic:pic>
              </a:graphicData>
            </a:graphic>
          </wp:inline>
        </w:drawing>
      </w:r>
    </w:p>
    <w:p>
      <w:pPr>
        <w:jc w:val="center"/>
      </w:pPr>
      <w:r>
        <w:t>Hình 6. Sequence diagram cho luồng khai thác tri thức bằng Adaptive RAG.</w:t>
      </w:r>
    </w:p>
    <w:p>
      <w:r>
        <w:drawing>
          <wp:inline xmlns:a="http://schemas.openxmlformats.org/drawingml/2006/main" xmlns:pic="http://schemas.openxmlformats.org/drawingml/2006/picture">
            <wp:extent cx="5943600" cy="3529012"/>
            <wp:docPr id="7" name="Picture 7"/>
            <wp:cNvGraphicFramePr>
              <a:graphicFrameLocks noChangeAspect="1"/>
            </wp:cNvGraphicFramePr>
            <a:graphic>
              <a:graphicData uri="http://schemas.openxmlformats.org/drawingml/2006/picture">
                <pic:pic>
                  <pic:nvPicPr>
                    <pic:cNvPr id="0" name="07-sequence-upload.png"/>
                    <pic:cNvPicPr/>
                  </pic:nvPicPr>
                  <pic:blipFill>
                    <a:blip r:embed="rId16"/>
                    <a:stretch>
                      <a:fillRect/>
                    </a:stretch>
                  </pic:blipFill>
                  <pic:spPr>
                    <a:xfrm>
                      <a:off x="0" y="0"/>
                      <a:ext cx="5943600" cy="3529012"/>
                    </a:xfrm>
                    <a:prstGeom prst="rect"/>
                  </pic:spPr>
                </pic:pic>
              </a:graphicData>
            </a:graphic>
          </wp:inline>
        </w:drawing>
      </w:r>
    </w:p>
    <w:p>
      <w:pPr>
        <w:jc w:val="center"/>
      </w:pPr>
      <w:r>
        <w:rPr>
          <w:rFonts w:ascii="Calibri" w:hAnsi="Calibri"/>
          <w:b/>
          <w:color w:val="1F4D78"/>
          <w:sz w:val="18"/>
        </w:rPr>
        <w:t>Hình 7. Sequence diagram cho luồng upload tài liệu.</w:t>
      </w:r>
    </w:p>
    <w:p>
      <w:r>
        <w:drawing>
          <wp:inline xmlns:a="http://schemas.openxmlformats.org/drawingml/2006/main" xmlns:pic="http://schemas.openxmlformats.org/drawingml/2006/picture">
            <wp:extent cx="5943600" cy="3529012"/>
            <wp:docPr id="8" name="Picture 8"/>
            <wp:cNvGraphicFramePr>
              <a:graphicFrameLocks noChangeAspect="1"/>
            </wp:cNvGraphicFramePr>
            <a:graphic>
              <a:graphicData uri="http://schemas.openxmlformats.org/drawingml/2006/picture">
                <pic:pic>
                  <pic:nvPicPr>
                    <pic:cNvPr id="0" name="08-class.png"/>
                    <pic:cNvPicPr/>
                  </pic:nvPicPr>
                  <pic:blipFill>
                    <a:blip r:embed="rId17"/>
                    <a:stretch>
                      <a:fillRect/>
                    </a:stretch>
                  </pic:blipFill>
                  <pic:spPr>
                    <a:xfrm>
                      <a:off x="0" y="0"/>
                      <a:ext cx="5943600" cy="3529012"/>
                    </a:xfrm>
                    <a:prstGeom prst="rect"/>
                  </pic:spPr>
                </pic:pic>
              </a:graphicData>
            </a:graphic>
          </wp:inline>
        </w:drawing>
      </w:r>
    </w:p>
    <w:p>
      <w:pPr>
        <w:jc w:val="center"/>
      </w:pPr>
      <w:r>
        <w:rPr>
          <w:rFonts w:ascii="Calibri" w:hAnsi="Calibri"/>
          <w:b/>
          <w:color w:val="1F4D78"/>
          <w:sz w:val="18"/>
        </w:rPr>
        <w:t>Hình 8. Class diagram miền nghiệp vụ đề xuất.</w:t>
      </w:r>
    </w:p>
    <w:p>
      <w:r>
        <w:drawing>
          <wp:inline xmlns:a="http://schemas.openxmlformats.org/drawingml/2006/main" xmlns:pic="http://schemas.openxmlformats.org/drawingml/2006/picture">
            <wp:extent cx="5943600" cy="3529012"/>
            <wp:docPr id="9" name="Picture 9"/>
            <wp:cNvGraphicFramePr>
              <a:graphicFrameLocks noChangeAspect="1"/>
            </wp:cNvGraphicFramePr>
            <a:graphic>
              <a:graphicData uri="http://schemas.openxmlformats.org/drawingml/2006/picture">
                <pic:pic>
                  <pic:nvPicPr>
                    <pic:cNvPr id="0" name="09-erd.png"/>
                    <pic:cNvPicPr/>
                  </pic:nvPicPr>
                  <pic:blipFill>
                    <a:blip r:embed="rId18"/>
                    <a:stretch>
                      <a:fillRect/>
                    </a:stretch>
                  </pic:blipFill>
                  <pic:spPr>
                    <a:xfrm>
                      <a:off x="0" y="0"/>
                      <a:ext cx="5943600" cy="3529012"/>
                    </a:xfrm>
                    <a:prstGeom prst="rect"/>
                  </pic:spPr>
                </pic:pic>
              </a:graphicData>
            </a:graphic>
          </wp:inline>
        </w:drawing>
      </w:r>
    </w:p>
    <w:p>
      <w:pPr>
        <w:jc w:val="center"/>
      </w:pPr>
      <w:r>
        <w:rPr>
          <w:rFonts w:ascii="Calibri" w:hAnsi="Calibri"/>
          <w:b/>
          <w:color w:val="1F4D78"/>
          <w:sz w:val="18"/>
        </w:rPr>
        <w:t>Hình 9. ERD khái niệm cho dữ liệu nghiệp vụ và metadata.</w:t>
      </w:r>
    </w:p>
    <w:p>
      <w:r>
        <w:drawing>
          <wp:inline xmlns:a="http://schemas.openxmlformats.org/drawingml/2006/main" xmlns:pic="http://schemas.openxmlformats.org/drawingml/2006/picture">
            <wp:extent cx="5943600" cy="3529012"/>
            <wp:docPr id="10" name="Picture 10"/>
            <wp:cNvGraphicFramePr>
              <a:graphicFrameLocks noChangeAspect="1"/>
            </wp:cNvGraphicFramePr>
            <a:graphic>
              <a:graphicData uri="http://schemas.openxmlformats.org/drawingml/2006/picture">
                <pic:pic>
                  <pic:nvPicPr>
                    <pic:cNvPr id="0" name="10-deployment.png"/>
                    <pic:cNvPicPr/>
                  </pic:nvPicPr>
                  <pic:blipFill>
                    <a:blip r:embed="rId19"/>
                    <a:stretch>
                      <a:fillRect/>
                    </a:stretch>
                  </pic:blipFill>
                  <pic:spPr>
                    <a:xfrm>
                      <a:off x="0" y="0"/>
                      <a:ext cx="5943600" cy="3529012"/>
                    </a:xfrm>
                    <a:prstGeom prst="rect"/>
                  </pic:spPr>
                </pic:pic>
              </a:graphicData>
            </a:graphic>
          </wp:inline>
        </w:drawing>
      </w:r>
    </w:p>
    <w:p>
      <w:pPr>
        <w:jc w:val="center"/>
      </w:pPr>
      <w:r>
        <w:rPr>
          <w:rFonts w:ascii="Calibri" w:hAnsi="Calibri"/>
          <w:b/>
          <w:color w:val="1F4D78"/>
          <w:sz w:val="18"/>
        </w:rPr>
        <w:t>Hình 10. Deployment diagram đề xuất.</w:t>
      </w:r>
    </w:p>
    <w:p>
      <w:r>
        <w:drawing>
          <wp:inline xmlns:a="http://schemas.openxmlformats.org/drawingml/2006/main" xmlns:pic="http://schemas.openxmlformats.org/drawingml/2006/picture">
            <wp:extent cx="5943600" cy="3529012"/>
            <wp:docPr id="11" name="Picture 11"/>
            <wp:cNvGraphicFramePr>
              <a:graphicFrameLocks noChangeAspect="1"/>
            </wp:cNvGraphicFramePr>
            <a:graphic>
              <a:graphicData uri="http://schemas.openxmlformats.org/drawingml/2006/picture">
                <pic:pic>
                  <pic:nvPicPr>
                    <pic:cNvPr id="0" name="11-state-document.png"/>
                    <pic:cNvPicPr/>
                  </pic:nvPicPr>
                  <pic:blipFill>
                    <a:blip r:embed="rId20"/>
                    <a:stretch>
                      <a:fillRect/>
                    </a:stretch>
                  </pic:blipFill>
                  <pic:spPr>
                    <a:xfrm>
                      <a:off x="0" y="0"/>
                      <a:ext cx="5943600" cy="3529012"/>
                    </a:xfrm>
                    <a:prstGeom prst="rect"/>
                  </pic:spPr>
                </pic:pic>
              </a:graphicData>
            </a:graphic>
          </wp:inline>
        </w:drawing>
      </w:r>
    </w:p>
    <w:p>
      <w:pPr>
        <w:jc w:val="center"/>
      </w:pPr>
      <w:r>
        <w:rPr>
          <w:rFonts w:ascii="Calibri" w:hAnsi="Calibri"/>
          <w:b/>
          <w:color w:val="1F4D78"/>
          <w:sz w:val="18"/>
        </w:rPr>
        <w:t>Hình 11. State machine trạng thái xử lý tài liệu.</w:t>
      </w:r>
    </w:p>
    <w:p>
      <w:pPr>
        <w:pStyle w:val="Heading1"/>
      </w:pPr>
      <w:r>
        <w:rPr>
          <w:rFonts w:ascii="Calibri" w:hAnsi="Calibri"/>
          <w:b/>
          <w:color w:val="2E74B5"/>
          <w:sz w:val="32"/>
        </w:rPr>
        <w:t>4. Thiết kế dữ liệu đề xuất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4F7"/>
          </w:tcPr>
          <w:p>
            <w:r>
              <w:rPr>
                <w:rFonts w:ascii="Calibri" w:hAnsi="Calibri"/>
                <w:b/>
                <w:color w:val="1F4D78"/>
                <w:sz w:val="20"/>
              </w:rPr>
              <w:t>Bảng</w:t>
            </w:r>
          </w:p>
        </w:tc>
        <w:tc>
          <w:tcPr>
            <w:tcW w:type="dxa" w:w="3120"/>
            <w:shd w:fill="F2F4F7"/>
          </w:tcPr>
          <w:p>
            <w:r>
              <w:rPr>
                <w:rFonts w:ascii="Calibri" w:hAnsi="Calibri"/>
                <w:b/>
                <w:color w:val="1F4D78"/>
                <w:sz w:val="20"/>
              </w:rPr>
              <w:t>Vai trò</w:t>
            </w:r>
          </w:p>
        </w:tc>
        <w:tc>
          <w:tcPr>
            <w:tcW w:type="dxa" w:w="3120"/>
            <w:shd w:fill="F2F4F7"/>
          </w:tcPr>
          <w:p>
            <w:r>
              <w:rPr>
                <w:rFonts w:ascii="Calibri" w:hAnsi="Calibri"/>
                <w:b/>
                <w:color w:val="1F4D78"/>
                <w:sz w:val="20"/>
              </w:rPr>
              <w:t>Ghi chú thiết kế</w:t>
            </w:r>
          </w:p>
        </w:tc>
      </w:tr>
      <w:tr>
        <w:tc>
          <w:tcPr>
            <w:tcW w:type="dxa" w:w="3120"/>
            <w:vAlign w:val="center"/>
          </w:tcPr>
          <w:p>
            <w:r>
              <w:rPr>
                <w:rFonts w:ascii="Calibri" w:hAnsi="Calibri"/>
                <w:b w:val="0"/>
                <w:color w:val="000000"/>
                <w:sz w:val="20"/>
              </w:rPr>
              <w:t>users</w:t>
            </w:r>
          </w:p>
        </w:tc>
        <w:tc>
          <w:tcPr>
            <w:tcW w:type="dxa" w:w="3120"/>
            <w:vAlign w:val="center"/>
          </w:tcPr>
          <w:p>
            <w:r>
              <w:rPr>
                <w:rFonts w:ascii="Calibri" w:hAnsi="Calibri"/>
                <w:b w:val="0"/>
                <w:color w:val="000000"/>
                <w:sz w:val="20"/>
              </w:rPr>
              <w:t>Tài khoản, role, trạng thái</w:t>
            </w:r>
          </w:p>
        </w:tc>
        <w:tc>
          <w:tcPr>
            <w:tcW w:type="dxa" w:w="3120"/>
            <w:vAlign w:val="center"/>
          </w:tcPr>
          <w:p>
            <w:r>
              <w:rPr>
                <w:rFonts w:ascii="Calibri" w:hAnsi="Calibri"/>
                <w:b w:val="0"/>
                <w:color w:val="000000"/>
                <w:sz w:val="20"/>
              </w:rPr>
              <w:t>Role MVP: USER, ADMIN; Student/Teacher là actor nghiệp vụ.</w:t>
            </w:r>
          </w:p>
        </w:tc>
      </w:tr>
      <w:tr>
        <w:tc>
          <w:tcPr>
            <w:tcW w:type="dxa" w:w="3120"/>
            <w:vAlign w:val="center"/>
          </w:tcPr>
          <w:p>
            <w:r>
              <w:rPr>
                <w:rFonts w:ascii="Calibri" w:hAnsi="Calibri"/>
                <w:b w:val="0"/>
                <w:color w:val="000000"/>
                <w:sz w:val="20"/>
              </w:rPr>
              <w:t>workspaces</w:t>
            </w:r>
          </w:p>
        </w:tc>
        <w:tc>
          <w:tcPr>
            <w:tcW w:type="dxa" w:w="3120"/>
            <w:vAlign w:val="center"/>
          </w:tcPr>
          <w:p>
            <w:r>
              <w:rPr>
                <w:rFonts w:ascii="Calibri" w:hAnsi="Calibri"/>
                <w:b w:val="0"/>
                <w:color w:val="000000"/>
                <w:sz w:val="20"/>
              </w:rPr>
              <w:t>Không gian tài liệu và phạm vi retrieval</w:t>
            </w:r>
          </w:p>
        </w:tc>
        <w:tc>
          <w:tcPr>
            <w:tcW w:type="dxa" w:w="3120"/>
            <w:vAlign w:val="center"/>
          </w:tcPr>
          <w:p>
            <w:r>
              <w:rPr>
                <w:rFonts w:ascii="Calibri" w:hAnsi="Calibri"/>
                <w:b w:val="0"/>
                <w:color w:val="000000"/>
                <w:sz w:val="20"/>
              </w:rPr>
              <w:t>visibility: PRIVATE, PUBLIC, SHARED.</w:t>
            </w:r>
          </w:p>
        </w:tc>
      </w:tr>
      <w:tr>
        <w:tc>
          <w:tcPr>
            <w:tcW w:type="dxa" w:w="3120"/>
            <w:vAlign w:val="center"/>
          </w:tcPr>
          <w:p>
            <w:r>
              <w:rPr>
                <w:rFonts w:ascii="Calibri" w:hAnsi="Calibri"/>
                <w:b w:val="0"/>
                <w:color w:val="000000"/>
                <w:sz w:val="20"/>
              </w:rPr>
              <w:t>workspace_members</w:t>
            </w:r>
          </w:p>
        </w:tc>
        <w:tc>
          <w:tcPr>
            <w:tcW w:type="dxa" w:w="3120"/>
            <w:vAlign w:val="center"/>
          </w:tcPr>
          <w:p>
            <w:r>
              <w:rPr>
                <w:rFonts w:ascii="Calibri" w:hAnsi="Calibri"/>
                <w:b w:val="0"/>
                <w:color w:val="000000"/>
                <w:sz w:val="20"/>
              </w:rPr>
              <w:t>Thành viên workspace shared</w:t>
            </w:r>
          </w:p>
        </w:tc>
        <w:tc>
          <w:tcPr>
            <w:tcW w:type="dxa" w:w="3120"/>
            <w:vAlign w:val="center"/>
          </w:tcPr>
          <w:p>
            <w:r>
              <w:rPr>
                <w:rFonts w:ascii="Calibri" w:hAnsi="Calibri"/>
                <w:b w:val="0"/>
                <w:color w:val="000000"/>
                <w:sz w:val="20"/>
              </w:rPr>
              <w:t>Kiểm tra quyền trước document/chat.</w:t>
            </w:r>
          </w:p>
        </w:tc>
      </w:tr>
      <w:tr>
        <w:tc>
          <w:tcPr>
            <w:tcW w:type="dxa" w:w="3120"/>
            <w:vAlign w:val="center"/>
          </w:tcPr>
          <w:p>
            <w:r>
              <w:rPr>
                <w:rFonts w:ascii="Calibri" w:hAnsi="Calibri"/>
                <w:b w:val="0"/>
                <w:color w:val="000000"/>
                <w:sz w:val="20"/>
              </w:rPr>
              <w:t>documents</w:t>
            </w:r>
          </w:p>
        </w:tc>
        <w:tc>
          <w:tcPr>
            <w:tcW w:type="dxa" w:w="3120"/>
            <w:vAlign w:val="center"/>
          </w:tcPr>
          <w:p>
            <w:r>
              <w:rPr>
                <w:rFonts w:ascii="Calibri" w:hAnsi="Calibri"/>
                <w:b w:val="0"/>
                <w:color w:val="000000"/>
                <w:sz w:val="20"/>
              </w:rPr>
              <w:t>Metadata file upload</w:t>
            </w:r>
          </w:p>
        </w:tc>
        <w:tc>
          <w:tcPr>
            <w:tcW w:type="dxa" w:w="3120"/>
            <w:vAlign w:val="center"/>
          </w:tcPr>
          <w:p>
            <w:r>
              <w:rPr>
                <w:rFonts w:ascii="Calibri" w:hAnsi="Calibri"/>
                <w:b w:val="0"/>
                <w:color w:val="000000"/>
                <w:sz w:val="20"/>
              </w:rPr>
              <w:t>status: uploaded, processing, processed, failed, deleted.</w:t>
            </w:r>
          </w:p>
        </w:tc>
      </w:tr>
      <w:tr>
        <w:tc>
          <w:tcPr>
            <w:tcW w:type="dxa" w:w="3120"/>
            <w:vAlign w:val="center"/>
          </w:tcPr>
          <w:p>
            <w:r>
              <w:rPr>
                <w:rFonts w:ascii="Calibri" w:hAnsi="Calibri"/>
                <w:b w:val="0"/>
                <w:color w:val="000000"/>
                <w:sz w:val="20"/>
              </w:rPr>
              <w:t>document_chunks</w:t>
            </w:r>
          </w:p>
        </w:tc>
        <w:tc>
          <w:tcPr>
            <w:tcW w:type="dxa" w:w="3120"/>
            <w:vAlign w:val="center"/>
          </w:tcPr>
          <w:p>
            <w:r>
              <w:rPr>
                <w:rFonts w:ascii="Calibri" w:hAnsi="Calibri"/>
                <w:b w:val="0"/>
                <w:color w:val="000000"/>
                <w:sz w:val="20"/>
              </w:rPr>
              <w:t>Metadata chunk</w:t>
            </w:r>
          </w:p>
        </w:tc>
        <w:tc>
          <w:tcPr>
            <w:tcW w:type="dxa" w:w="3120"/>
            <w:vAlign w:val="center"/>
          </w:tcPr>
          <w:p>
            <w:r>
              <w:rPr>
                <w:rFonts w:ascii="Calibri" w:hAnsi="Calibri"/>
                <w:b w:val="0"/>
                <w:color w:val="000000"/>
                <w:sz w:val="20"/>
              </w:rPr>
              <w:t>Có thể nằm trong ChromaDB hoặc bảng phụ để truy vết.</w:t>
            </w:r>
          </w:p>
        </w:tc>
      </w:tr>
      <w:tr>
        <w:tc>
          <w:tcPr>
            <w:tcW w:type="dxa" w:w="3120"/>
            <w:vAlign w:val="center"/>
          </w:tcPr>
          <w:p>
            <w:r>
              <w:rPr>
                <w:rFonts w:ascii="Calibri" w:hAnsi="Calibri"/>
                <w:b w:val="0"/>
                <w:color w:val="000000"/>
                <w:sz w:val="20"/>
              </w:rPr>
              <w:t>conversations</w:t>
            </w:r>
          </w:p>
        </w:tc>
        <w:tc>
          <w:tcPr>
            <w:tcW w:type="dxa" w:w="3120"/>
            <w:vAlign w:val="center"/>
          </w:tcPr>
          <w:p>
            <w:r>
              <w:rPr>
                <w:rFonts w:ascii="Calibri" w:hAnsi="Calibri"/>
                <w:b w:val="0"/>
                <w:color w:val="000000"/>
                <w:sz w:val="20"/>
              </w:rPr>
              <w:t>Phiên hội thoại</w:t>
            </w:r>
          </w:p>
        </w:tc>
        <w:tc>
          <w:tcPr>
            <w:tcW w:type="dxa" w:w="3120"/>
            <w:vAlign w:val="center"/>
          </w:tcPr>
          <w:p>
            <w:r>
              <w:rPr>
                <w:rFonts w:ascii="Calibri" w:hAnsi="Calibri"/>
                <w:b w:val="0"/>
                <w:color w:val="000000"/>
                <w:sz w:val="20"/>
              </w:rPr>
              <w:t>Gắn với user và workspace.</w:t>
            </w:r>
          </w:p>
        </w:tc>
      </w:tr>
      <w:tr>
        <w:tc>
          <w:tcPr>
            <w:tcW w:type="dxa" w:w="3120"/>
            <w:vAlign w:val="center"/>
          </w:tcPr>
          <w:p>
            <w:r>
              <w:rPr>
                <w:rFonts w:ascii="Calibri" w:hAnsi="Calibri"/>
                <w:b w:val="0"/>
                <w:color w:val="000000"/>
                <w:sz w:val="20"/>
              </w:rPr>
              <w:t>messages</w:t>
            </w:r>
          </w:p>
        </w:tc>
        <w:tc>
          <w:tcPr>
            <w:tcW w:type="dxa" w:w="3120"/>
            <w:vAlign w:val="center"/>
          </w:tcPr>
          <w:p>
            <w:r>
              <w:rPr>
                <w:rFonts w:ascii="Calibri" w:hAnsi="Calibri"/>
                <w:b w:val="0"/>
                <w:color w:val="000000"/>
                <w:sz w:val="20"/>
              </w:rPr>
              <w:t>Câu hỏi/câu trả lời</w:t>
            </w:r>
          </w:p>
        </w:tc>
        <w:tc>
          <w:tcPr>
            <w:tcW w:type="dxa" w:w="3120"/>
            <w:vAlign w:val="center"/>
          </w:tcPr>
          <w:p>
            <w:r>
              <w:rPr>
                <w:rFonts w:ascii="Calibri" w:hAnsi="Calibri"/>
                <w:b w:val="0"/>
                <w:color w:val="000000"/>
                <w:sz w:val="20"/>
              </w:rPr>
              <w:t>Phân biệt USER/ASSISTANT.</w:t>
            </w:r>
          </w:p>
        </w:tc>
      </w:tr>
      <w:tr>
        <w:tc>
          <w:tcPr>
            <w:tcW w:type="dxa" w:w="3120"/>
            <w:vAlign w:val="center"/>
          </w:tcPr>
          <w:p>
            <w:r>
              <w:rPr>
                <w:rFonts w:ascii="Calibri" w:hAnsi="Calibri"/>
                <w:b w:val="0"/>
                <w:color w:val="000000"/>
                <w:sz w:val="20"/>
              </w:rPr>
              <w:t>citation_history</w:t>
            </w:r>
          </w:p>
        </w:tc>
        <w:tc>
          <w:tcPr>
            <w:tcW w:type="dxa" w:w="3120"/>
            <w:vAlign w:val="center"/>
          </w:tcPr>
          <w:p>
            <w:r>
              <w:rPr>
                <w:rFonts w:ascii="Calibri" w:hAnsi="Calibri"/>
                <w:b w:val="0"/>
                <w:color w:val="000000"/>
                <w:sz w:val="20"/>
              </w:rPr>
              <w:t>Nguồn của câu trả lời</w:t>
            </w:r>
          </w:p>
        </w:tc>
        <w:tc>
          <w:tcPr>
            <w:tcW w:type="dxa" w:w="3120"/>
            <w:vAlign w:val="center"/>
          </w:tcPr>
          <w:p>
            <w:r>
              <w:rPr>
                <w:rFonts w:ascii="Calibri" w:hAnsi="Calibri"/>
                <w:b w:val="0"/>
                <w:color w:val="000000"/>
                <w:sz w:val="20"/>
              </w:rPr>
              <w:t>Lưu documentId, pageNumber/vị trí, excerpt, score.</w:t>
            </w:r>
          </w:p>
        </w:tc>
      </w:tr>
    </w:tbl>
    <w:p/>
    <w:p>
      <w:pPr>
        <w:pStyle w:val="Heading1"/>
      </w:pPr>
      <w:r>
        <w:rPr>
          <w:rFonts w:ascii="Calibri" w:hAnsi="Calibri"/>
          <w:b/>
          <w:color w:val="2E74B5"/>
          <w:sz w:val="32"/>
        </w:rPr>
        <w:t>5. API và module đề xuất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4F7"/>
          </w:tcPr>
          <w:p>
            <w:r>
              <w:rPr>
                <w:rFonts w:ascii="Calibri" w:hAnsi="Calibri"/>
                <w:b/>
                <w:color w:val="1F4D78"/>
                <w:sz w:val="20"/>
              </w:rPr>
              <w:t>Module</w:t>
            </w:r>
          </w:p>
        </w:tc>
        <w:tc>
          <w:tcPr>
            <w:tcW w:type="dxa" w:w="3120"/>
            <w:shd w:fill="F2F4F7"/>
          </w:tcPr>
          <w:p>
            <w:r>
              <w:rPr>
                <w:rFonts w:ascii="Calibri" w:hAnsi="Calibri"/>
                <w:b/>
                <w:color w:val="1F4D78"/>
                <w:sz w:val="20"/>
              </w:rPr>
              <w:t>API/Chức năng chính</w:t>
            </w:r>
          </w:p>
        </w:tc>
        <w:tc>
          <w:tcPr>
            <w:tcW w:type="dxa" w:w="3120"/>
            <w:shd w:fill="F2F4F7"/>
          </w:tcPr>
          <w:p>
            <w:r>
              <w:rPr>
                <w:rFonts w:ascii="Calibri" w:hAnsi="Calibri"/>
                <w:b/>
                <w:color w:val="1F4D78"/>
                <w:sz w:val="20"/>
              </w:rPr>
              <w:t>Mức ưu tiên</w:t>
            </w:r>
          </w:p>
        </w:tc>
      </w:tr>
      <w:tr>
        <w:tc>
          <w:tcPr>
            <w:tcW w:type="dxa" w:w="3120"/>
            <w:vAlign w:val="center"/>
          </w:tcPr>
          <w:p>
            <w:r>
              <w:rPr>
                <w:rFonts w:ascii="Calibri" w:hAnsi="Calibri"/>
                <w:b w:val="0"/>
                <w:color w:val="000000"/>
                <w:sz w:val="20"/>
              </w:rPr>
              <w:t>Authentication</w:t>
            </w:r>
          </w:p>
        </w:tc>
        <w:tc>
          <w:tcPr>
            <w:tcW w:type="dxa" w:w="3120"/>
            <w:vAlign w:val="center"/>
          </w:tcPr>
          <w:p>
            <w:r>
              <w:rPr>
                <w:rFonts w:ascii="Calibri" w:hAnsi="Calibri"/>
                <w:b w:val="0"/>
                <w:color w:val="000000"/>
                <w:sz w:val="20"/>
              </w:rPr>
              <w:t>register, login, refresh/logout, current user</w:t>
            </w:r>
          </w:p>
        </w:tc>
        <w:tc>
          <w:tcPr>
            <w:tcW w:type="dxa" w:w="3120"/>
            <w:vAlign w:val="center"/>
          </w:tcPr>
          <w:p>
            <w:r>
              <w:rPr>
                <w:rFonts w:ascii="Calibri" w:hAnsi="Calibri"/>
                <w:b w:val="0"/>
                <w:color w:val="000000"/>
                <w:sz w:val="20"/>
              </w:rPr>
              <w:t>MVP</w:t>
            </w:r>
          </w:p>
        </w:tc>
      </w:tr>
      <w:tr>
        <w:tc>
          <w:tcPr>
            <w:tcW w:type="dxa" w:w="3120"/>
            <w:vAlign w:val="center"/>
          </w:tcPr>
          <w:p>
            <w:r>
              <w:rPr>
                <w:rFonts w:ascii="Calibri" w:hAnsi="Calibri"/>
                <w:b w:val="0"/>
                <w:color w:val="000000"/>
                <w:sz w:val="20"/>
              </w:rPr>
              <w:t>Workspace</w:t>
            </w:r>
          </w:p>
        </w:tc>
        <w:tc>
          <w:tcPr>
            <w:tcW w:type="dxa" w:w="3120"/>
            <w:vAlign w:val="center"/>
          </w:tcPr>
          <w:p>
            <w:r>
              <w:rPr>
                <w:rFonts w:ascii="Calibri" w:hAnsi="Calibri"/>
                <w:b w:val="0"/>
                <w:color w:val="000000"/>
                <w:sz w:val="20"/>
              </w:rPr>
              <w:t>CRUD workspace, share member, permission check</w:t>
            </w:r>
          </w:p>
        </w:tc>
        <w:tc>
          <w:tcPr>
            <w:tcW w:type="dxa" w:w="3120"/>
            <w:vAlign w:val="center"/>
          </w:tcPr>
          <w:p>
            <w:r>
              <w:rPr>
                <w:rFonts w:ascii="Calibri" w:hAnsi="Calibri"/>
                <w:b w:val="0"/>
                <w:color w:val="000000"/>
                <w:sz w:val="20"/>
              </w:rPr>
              <w:t>MVP</w:t>
            </w:r>
          </w:p>
        </w:tc>
      </w:tr>
      <w:tr>
        <w:tc>
          <w:tcPr>
            <w:tcW w:type="dxa" w:w="3120"/>
            <w:vAlign w:val="center"/>
          </w:tcPr>
          <w:p>
            <w:r>
              <w:rPr>
                <w:rFonts w:ascii="Calibri" w:hAnsi="Calibri"/>
                <w:b w:val="0"/>
                <w:color w:val="000000"/>
                <w:sz w:val="20"/>
              </w:rPr>
              <w:t>Document</w:t>
            </w:r>
          </w:p>
        </w:tc>
        <w:tc>
          <w:tcPr>
            <w:tcW w:type="dxa" w:w="3120"/>
            <w:vAlign w:val="center"/>
          </w:tcPr>
          <w:p>
            <w:r>
              <w:rPr>
                <w:rFonts w:ascii="Calibri" w:hAnsi="Calibri"/>
                <w:b w:val="0"/>
                <w:color w:val="000000"/>
                <w:sz w:val="20"/>
              </w:rPr>
              <w:t>upload, list, delete, processing status</w:t>
            </w:r>
          </w:p>
        </w:tc>
        <w:tc>
          <w:tcPr>
            <w:tcW w:type="dxa" w:w="3120"/>
            <w:vAlign w:val="center"/>
          </w:tcPr>
          <w:p>
            <w:r>
              <w:rPr>
                <w:rFonts w:ascii="Calibri" w:hAnsi="Calibri"/>
                <w:b w:val="0"/>
                <w:color w:val="000000"/>
                <w:sz w:val="20"/>
              </w:rPr>
              <w:t>MVP</w:t>
            </w:r>
          </w:p>
        </w:tc>
      </w:tr>
      <w:tr>
        <w:tc>
          <w:tcPr>
            <w:tcW w:type="dxa" w:w="3120"/>
            <w:vAlign w:val="center"/>
          </w:tcPr>
          <w:p>
            <w:r>
              <w:t>Adaptive Knowledge Retrieval &amp; Reasoning</w:t>
            </w:r>
          </w:p>
        </w:tc>
        <w:tc>
          <w:tcPr>
            <w:tcW w:type="dxa" w:w="3120"/>
            <w:vAlign w:val="center"/>
          </w:tcPr>
          <w:p>
            <w:r>
              <w:rPr>
                <w:rFonts w:ascii="Calibri" w:hAnsi="Calibri"/>
                <w:b w:val="0"/>
                <w:color w:val="000000"/>
                <w:sz w:val="20"/>
              </w:rPr>
              <w:t>ask question, retrieve context, answer with citation</w:t>
            </w:r>
          </w:p>
        </w:tc>
        <w:tc>
          <w:tcPr>
            <w:tcW w:type="dxa" w:w="3120"/>
            <w:vAlign w:val="center"/>
          </w:tcPr>
          <w:p>
            <w:r>
              <w:rPr>
                <w:rFonts w:ascii="Calibri" w:hAnsi="Calibri"/>
                <w:b w:val="0"/>
                <w:color w:val="000000"/>
                <w:sz w:val="20"/>
              </w:rPr>
              <w:t>MVP</w:t>
            </w:r>
          </w:p>
        </w:tc>
      </w:tr>
      <w:tr>
        <w:tc>
          <w:tcPr>
            <w:tcW w:type="dxa" w:w="3120"/>
            <w:vAlign w:val="center"/>
          </w:tcPr>
          <w:p>
            <w:r>
              <w:rPr>
                <w:rFonts w:ascii="Calibri" w:hAnsi="Calibri"/>
                <w:b w:val="0"/>
                <w:color w:val="000000"/>
                <w:sz w:val="20"/>
              </w:rPr>
              <w:t>Chat History</w:t>
            </w:r>
          </w:p>
        </w:tc>
        <w:tc>
          <w:tcPr>
            <w:tcW w:type="dxa" w:w="3120"/>
            <w:vAlign w:val="center"/>
          </w:tcPr>
          <w:p>
            <w:r>
              <w:rPr>
                <w:rFonts w:ascii="Calibri" w:hAnsi="Calibri"/>
                <w:b w:val="0"/>
                <w:color w:val="000000"/>
                <w:sz w:val="20"/>
              </w:rPr>
              <w:t>list conversations, messages, citations</w:t>
            </w:r>
          </w:p>
        </w:tc>
        <w:tc>
          <w:tcPr>
            <w:tcW w:type="dxa" w:w="3120"/>
            <w:vAlign w:val="center"/>
          </w:tcPr>
          <w:p>
            <w:r>
              <w:rPr>
                <w:rFonts w:ascii="Calibri" w:hAnsi="Calibri"/>
                <w:b w:val="0"/>
                <w:color w:val="000000"/>
                <w:sz w:val="20"/>
              </w:rPr>
              <w:t>MVP</w:t>
            </w:r>
          </w:p>
        </w:tc>
      </w:tr>
      <w:tr>
        <w:tc>
          <w:tcPr>
            <w:tcW w:type="dxa" w:w="3120"/>
            <w:vAlign w:val="center"/>
          </w:tcPr>
          <w:p>
            <w:r>
              <w:rPr>
                <w:rFonts w:ascii="Calibri" w:hAnsi="Calibri"/>
                <w:b w:val="0"/>
                <w:color w:val="000000"/>
                <w:sz w:val="20"/>
              </w:rPr>
              <w:t>Admin</w:t>
            </w:r>
          </w:p>
        </w:tc>
        <w:tc>
          <w:tcPr>
            <w:tcW w:type="dxa" w:w="3120"/>
            <w:vAlign w:val="center"/>
          </w:tcPr>
          <w:p>
            <w:r>
              <w:rPr>
                <w:rFonts w:ascii="Calibri" w:hAnsi="Calibri"/>
                <w:b w:val="0"/>
                <w:color w:val="000000"/>
                <w:sz w:val="20"/>
              </w:rPr>
              <w:t>user list, lock/unlock, basic metrics</w:t>
            </w:r>
          </w:p>
        </w:tc>
        <w:tc>
          <w:tcPr>
            <w:tcW w:type="dxa" w:w="3120"/>
            <w:vAlign w:val="center"/>
          </w:tcPr>
          <w:p>
            <w:r>
              <w:rPr>
                <w:rFonts w:ascii="Calibri" w:hAnsi="Calibri"/>
                <w:b w:val="0"/>
                <w:color w:val="000000"/>
                <w:sz w:val="20"/>
              </w:rPr>
              <w:t>MVP</w:t>
            </w:r>
          </w:p>
        </w:tc>
      </w:tr>
      <w:tr>
        <w:tc>
          <w:tcPr>
            <w:tcW w:type="dxa" w:w="3120"/>
            <w:vAlign w:val="center"/>
          </w:tcPr>
          <w:p>
            <w:r>
              <w:rPr>
                <w:rFonts w:ascii="Calibri" w:hAnsi="Calibri"/>
                <w:b w:val="0"/>
                <w:color w:val="000000"/>
                <w:sz w:val="20"/>
              </w:rPr>
              <w:t>Evaluation</w:t>
            </w:r>
          </w:p>
        </w:tc>
        <w:tc>
          <w:tcPr>
            <w:tcW w:type="dxa" w:w="3120"/>
            <w:vAlign w:val="center"/>
          </w:tcPr>
          <w:p>
            <w:r>
              <w:t>evaluation cases, baseline/adaptive runs, metrics, retrieval trace export</w:t>
            </w:r>
          </w:p>
        </w:tc>
        <w:tc>
          <w:tcPr>
            <w:tcW w:type="dxa" w:w="3120"/>
            <w:vAlign w:val="center"/>
          </w:tcPr>
          <w:p>
            <w:r>
              <w:rPr>
                <w:rFonts w:ascii="Calibri" w:hAnsi="Calibri"/>
                <w:b w:val="0"/>
                <w:color w:val="000000"/>
                <w:sz w:val="20"/>
              </w:rPr>
              <w:t>P0 - bằng chứng nghiên cứu bắt buộc</w:t>
            </w:r>
          </w:p>
        </w:tc>
      </w:tr>
    </w:tbl>
    <w:p/>
    <w:p>
      <w:pPr>
        <w:pStyle w:val="Heading1"/>
      </w:pPr>
      <w:r>
        <w:rPr>
          <w:rFonts w:ascii="Calibri" w:hAnsi="Calibri"/>
          <w:b/>
          <w:color w:val="2E74B5"/>
          <w:sz w:val="32"/>
        </w:rPr>
        <w:t>6. Đề xuất triển khai theo giai đoạn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4F7"/>
          </w:tcPr>
          <w:p>
            <w:r>
              <w:rPr>
                <w:rFonts w:ascii="Calibri" w:hAnsi="Calibri"/>
                <w:b/>
                <w:color w:val="1F4D78"/>
                <w:sz w:val="20"/>
              </w:rPr>
              <w:t>Giai đoạn</w:t>
            </w:r>
          </w:p>
        </w:tc>
        <w:tc>
          <w:tcPr>
            <w:tcW w:type="dxa" w:w="3120"/>
            <w:shd w:fill="F2F4F7"/>
          </w:tcPr>
          <w:p>
            <w:r>
              <w:rPr>
                <w:rFonts w:ascii="Calibri" w:hAnsi="Calibri"/>
                <w:b/>
                <w:color w:val="1F4D78"/>
                <w:sz w:val="20"/>
              </w:rPr>
              <w:t>Mục tiêu</w:t>
            </w:r>
          </w:p>
        </w:tc>
        <w:tc>
          <w:tcPr>
            <w:tcW w:type="dxa" w:w="3120"/>
            <w:shd w:fill="F2F4F7"/>
          </w:tcPr>
          <w:p>
            <w:r>
              <w:rPr>
                <w:rFonts w:ascii="Calibri" w:hAnsi="Calibri"/>
                <w:b/>
                <w:color w:val="1F4D78"/>
                <w:sz w:val="20"/>
              </w:rPr>
              <w:t>Kết quả</w:t>
            </w:r>
          </w:p>
        </w:tc>
      </w:tr>
      <w:tr>
        <w:tc>
          <w:tcPr>
            <w:tcW w:type="dxa" w:w="3120"/>
            <w:vAlign w:val="center"/>
          </w:tcPr>
          <w:p>
            <w:r>
              <w:rPr>
                <w:rFonts w:ascii="Calibri" w:hAnsi="Calibri"/>
                <w:b w:val="0"/>
                <w:color w:val="000000"/>
                <w:sz w:val="20"/>
              </w:rPr>
              <w:t>1</w:t>
            </w:r>
          </w:p>
        </w:tc>
        <w:tc>
          <w:tcPr>
            <w:tcW w:type="dxa" w:w="3120"/>
            <w:vAlign w:val="center"/>
          </w:tcPr>
          <w:p>
            <w:r>
              <w:rPr>
                <w:rFonts w:ascii="Calibri" w:hAnsi="Calibri"/>
                <w:b w:val="0"/>
                <w:color w:val="000000"/>
                <w:sz w:val="20"/>
              </w:rPr>
              <w:t>Skeleton hệ thống</w:t>
            </w:r>
          </w:p>
        </w:tc>
        <w:tc>
          <w:tcPr>
            <w:tcW w:type="dxa" w:w="3120"/>
            <w:vAlign w:val="center"/>
          </w:tcPr>
          <w:p>
            <w:r>
              <w:rPr>
                <w:rFonts w:ascii="Calibri" w:hAnsi="Calibri"/>
                <w:b w:val="0"/>
                <w:color w:val="000000"/>
                <w:sz w:val="20"/>
              </w:rPr>
              <w:t>Frontend, Core API, AI Service, PostgreSQL, ChromaDB chạy local.</w:t>
            </w:r>
          </w:p>
        </w:tc>
      </w:tr>
      <w:tr>
        <w:tc>
          <w:tcPr>
            <w:tcW w:type="dxa" w:w="3120"/>
            <w:vAlign w:val="center"/>
          </w:tcPr>
          <w:p>
            <w:r>
              <w:rPr>
                <w:rFonts w:ascii="Calibri" w:hAnsi="Calibri"/>
                <w:b w:val="0"/>
                <w:color w:val="000000"/>
                <w:sz w:val="20"/>
              </w:rPr>
              <w:t>2</w:t>
            </w:r>
          </w:p>
        </w:tc>
        <w:tc>
          <w:tcPr>
            <w:tcW w:type="dxa" w:w="3120"/>
            <w:vAlign w:val="center"/>
          </w:tcPr>
          <w:p>
            <w:r>
              <w:rPr>
                <w:rFonts w:ascii="Calibri" w:hAnsi="Calibri"/>
                <w:b w:val="0"/>
                <w:color w:val="000000"/>
                <w:sz w:val="20"/>
              </w:rPr>
              <w:t>Auth + Workspace + Document</w:t>
            </w:r>
          </w:p>
        </w:tc>
        <w:tc>
          <w:tcPr>
            <w:tcW w:type="dxa" w:w="3120"/>
            <w:vAlign w:val="center"/>
          </w:tcPr>
          <w:p>
            <w:r>
              <w:rPr>
                <w:rFonts w:ascii="Calibri" w:hAnsi="Calibri"/>
                <w:b w:val="0"/>
                <w:color w:val="000000"/>
                <w:sz w:val="20"/>
              </w:rPr>
              <w:t>Đăng nhập, tạo workspace, upload file và lưu metadata.</w:t>
            </w:r>
          </w:p>
        </w:tc>
      </w:tr>
      <w:tr>
        <w:tc>
          <w:tcPr>
            <w:tcW w:type="dxa" w:w="3120"/>
            <w:vAlign w:val="center"/>
          </w:tcPr>
          <w:p>
            <w:r>
              <w:rPr>
                <w:rFonts w:ascii="Calibri" w:hAnsi="Calibri"/>
                <w:b w:val="0"/>
                <w:color w:val="000000"/>
                <w:sz w:val="20"/>
              </w:rPr>
              <w:t>3</w:t>
            </w:r>
          </w:p>
        </w:tc>
        <w:tc>
          <w:tcPr>
            <w:tcW w:type="dxa" w:w="3120"/>
            <w:vAlign w:val="center"/>
          </w:tcPr>
          <w:p>
            <w:r>
              <w:t>Adaptive Retrieval mini end-to-end</w:t>
            </w:r>
          </w:p>
        </w:tc>
        <w:tc>
          <w:tcPr>
            <w:tcW w:type="dxa" w:w="3120"/>
            <w:vAlign w:val="center"/>
          </w:tcPr>
          <w:p>
            <w:r>
              <w:t>TXT/PDF đơn giản, chunk, embedding, intent detection cơ bản, dynamic retrieval budget, answer + citation.</w:t>
            </w:r>
          </w:p>
        </w:tc>
      </w:tr>
      <w:tr>
        <w:tc>
          <w:tcPr>
            <w:tcW w:type="dxa" w:w="3120"/>
            <w:vAlign w:val="center"/>
          </w:tcPr>
          <w:p>
            <w:r>
              <w:rPr>
                <w:rFonts w:ascii="Calibri" w:hAnsi="Calibri"/>
                <w:b w:val="0"/>
                <w:color w:val="000000"/>
                <w:sz w:val="20"/>
              </w:rPr>
              <w:t>4</w:t>
            </w:r>
          </w:p>
        </w:tc>
        <w:tc>
          <w:tcPr>
            <w:tcW w:type="dxa" w:w="3120"/>
            <w:vAlign w:val="center"/>
          </w:tcPr>
          <w:p>
            <w:r>
              <w:t>Hoàn thiện module triển khai</w:t>
            </w:r>
          </w:p>
        </w:tc>
        <w:tc>
          <w:tcPr>
            <w:tcW w:type="dxa" w:w="3120"/>
            <w:vAlign w:val="center"/>
          </w:tcPr>
          <w:p>
            <w:r>
              <w:t>DOCX, permission, history, admin dashboard, anti-hallucination và evaluation theo loại câu hỏi.</w:t>
            </w:r>
          </w:p>
        </w:tc>
      </w:tr>
      <w:tr>
        <w:tc>
          <w:tcPr>
            <w:tcW w:type="dxa" w:w="3120"/>
            <w:vAlign w:val="center"/>
          </w:tcPr>
          <w:p>
            <w:r>
              <w:rPr>
                <w:rFonts w:ascii="Calibri" w:hAnsi="Calibri"/>
                <w:b w:val="0"/>
                <w:color w:val="000000"/>
                <w:sz w:val="20"/>
              </w:rPr>
              <w:t>5</w:t>
            </w:r>
          </w:p>
        </w:tc>
        <w:tc>
          <w:tcPr>
            <w:tcW w:type="dxa" w:w="3120"/>
            <w:vAlign w:val="center"/>
          </w:tcPr>
          <w:p>
            <w:r>
              <w:rPr>
                <w:rFonts w:ascii="Calibri" w:hAnsi="Calibri"/>
                <w:b w:val="0"/>
                <w:color w:val="000000"/>
                <w:sz w:val="20"/>
              </w:rPr>
              <w:t>Demo và báo cáo</w:t>
            </w:r>
          </w:p>
        </w:tc>
        <w:tc>
          <w:tcPr>
            <w:tcW w:type="dxa" w:w="3120"/>
            <w:vAlign w:val="center"/>
          </w:tcPr>
          <w:p>
            <w:r>
              <w:rPr>
                <w:rFonts w:ascii="Calibri" w:hAnsi="Calibri"/>
                <w:b w:val="0"/>
                <w:color w:val="000000"/>
                <w:sz w:val="20"/>
              </w:rPr>
              <w:t>Test case, evidence, Docker Compose bản cuối, tài liệu demo.</w:t>
            </w:r>
          </w:p>
        </w:tc>
      </w:tr>
    </w:tbl>
    <w:p/>
    <w:p>
      <w:pPr>
        <w:pStyle w:val="Heading1"/>
      </w:pPr>
      <w:r>
        <w:rPr>
          <w:rFonts w:ascii="Calibri" w:hAnsi="Calibri"/>
          <w:b/>
          <w:color w:val="2E74B5"/>
          <w:sz w:val="32"/>
        </w:rPr>
        <w:t>7. Các quyết định còn mở</w:t>
      </w:r>
    </w:p>
    <w:p>
      <w:pPr>
        <w:pStyle w:val="ListBullet"/>
        <w:spacing w:after="80"/>
      </w:pPr>
      <w:r>
        <w:rPr>
          <w:rFonts w:ascii="Calibri" w:hAnsi="Calibri"/>
          <w:b w:val="0"/>
          <w:color w:val="000000"/>
          <w:sz w:val="22"/>
        </w:rPr>
        <w:t>Chọn LangChain hay LlamaIndex sau khi thử nghiệm với bộ file demo.</w:t>
      </w:r>
    </w:p>
    <w:p>
      <w:pPr>
        <w:pStyle w:val="ListBullet"/>
        <w:spacing w:after="80"/>
      </w:pPr>
      <w:r>
        <w:t>Chốt chiến lược retrieval v1: fixed-size chunking làm baseline, intent detection đơn giản và dynamic retrieval budget; semantic chunking/reranker là hướng mở rộng nếu đủ thời gian.</w:t>
      </w:r>
    </w:p>
    <w:p>
      <w:pPr>
        <w:pStyle w:val="ListBullet"/>
        <w:spacing w:after="80"/>
      </w:pPr>
      <w:r>
        <w:rPr>
          <w:rFonts w:ascii="Calibri" w:hAnsi="Calibri"/>
          <w:b w:val="0"/>
          <w:color w:val="000000"/>
          <w:sz w:val="22"/>
        </w:rPr>
        <w:t>Chọn Gemini API làm provider chính; giữ interface để thay bằng Ollama local.</w:t>
      </w:r>
    </w:p>
    <w:p>
      <w:pPr>
        <w:pStyle w:val="ListBullet"/>
        <w:spacing w:after="80"/>
      </w:pPr>
      <w:r>
        <w:rPr>
          <w:rFonts w:ascii="Calibri" w:hAnsi="Calibri"/>
          <w:b w:val="0"/>
          <w:color w:val="000000"/>
          <w:sz w:val="22"/>
        </w:rPr>
        <w:t>MinIO chưa bắt buộc MVP; local server storage là đề xuất ban đầu.</w:t>
      </w:r>
    </w:p>
    <w:p>
      <w:pPr>
        <w:pStyle w:val="ListBullet"/>
        <w:spacing w:after="80"/>
      </w:pPr>
      <w:r>
        <w:t>Streaming chỉ triển khai sau khi câu trả lời thường, citation và Adaptive Retrieval v1 ổn định.</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55555"/>
        <w:sz w:val="18"/>
      </w:rPr>
      <w:t>UniChat - Đề xuất cấu trúc và thiết kế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2026-07-13T18:42:18Z</dcterms:modified>
  <cp:category/>
</cp:coreProperties>
</file>