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22"/>
          <w:szCs w:val="22"/>
        </w:rPr>
        <w:t xml:space="preserve"/>
      </w:r>
    </w:p>
    <w:p>
      <w:pPr>
        <w:spacing w:after="200" w:before="0"/>
        <w:jc w:val="center"/>
      </w:pPr>
      <w:r>
        <w:rPr>
          <w:rFonts w:ascii="Arial" w:cs="Arial" w:eastAsia="Arial" w:hAnsi="Arial"/>
          <w:b/>
          <w:bCs/>
          <w:color w:val="1B5FAA"/>
          <w:sz w:val="64"/>
          <w:szCs w:val="64"/>
        </w:rPr>
        <w:t xml:space="preserve">OPSWAT</w:t>
      </w:r>
    </w:p>
    <w:p>
      <w:pPr>
        <w:spacing w:after="600" w:before="0"/>
        <w:jc w:val="center"/>
      </w:pPr>
      <w:r>
        <w:rPr>
          <w:rFonts w:ascii="Arial" w:cs="Arial" w:eastAsia="Arial" w:hAnsi="Arial"/>
          <w:color w:val="5D6D7E"/>
          <w:sz w:val="36"/>
          <w:szCs w:val="36"/>
        </w:rPr>
        <w:t xml:space="preserve">MD OT Security 4.0.0</w:t>
      </w:r>
    </w:p>
    <w:p>
      <w:pPr>
        <w:pBdr>
          <w:top w:val="single" w:color="1B5FAA" w:sz="6" w:space="4"/>
          <w:bottom w:val="single" w:color="1B5FAA" w:sz="6" w:space="4"/>
        </w:pBdr>
        <w:spacing w:after="0" w:before="0"/>
        <w:jc w:val="center"/>
      </w:pPr>
      <w:r>
        <w:rPr>
          <w:rFonts w:ascii="Arial" w:cs="Arial" w:eastAsia="Arial" w:hAnsi="Arial"/>
          <w:sz w:val="4"/>
          <w:szCs w:val="4"/>
        </w:rPr>
        <w:t xml:space="preserve"/>
      </w:r>
    </w:p>
    <w:p>
      <w:pPr>
        <w:spacing w:after="0" w:before="0"/>
      </w:pPr>
      <w:r>
        <w:rPr>
          <w:rFonts w:ascii="Arial" w:cs="Arial" w:eastAsia="Arial" w:hAnsi="Arial"/>
          <w:sz w:val="22"/>
          <w:szCs w:val="22"/>
        </w:rPr>
        <w:t xml:space="preserve"/>
      </w:r>
    </w:p>
    <w:p>
      <w:pPr>
        <w:spacing w:after="160" w:before="0"/>
        <w:jc w:val="center"/>
      </w:pPr>
      <w:r>
        <w:rPr>
          <w:rFonts w:ascii="Arial" w:cs="Arial" w:eastAsia="Arial" w:hAnsi="Arial"/>
          <w:b/>
          <w:bCs/>
          <w:color w:val="1A1A1A"/>
          <w:sz w:val="52"/>
          <w:szCs w:val="52"/>
        </w:rPr>
        <w:t xml:space="preserve">Bug Report Insights</w:t>
      </w:r>
    </w:p>
    <w:p>
      <w:pPr>
        <w:spacing w:after="800" w:before="0"/>
        <w:jc w:val="center"/>
      </w:pPr>
      <w:r>
        <w:rPr>
          <w:rFonts w:ascii="Arial" w:cs="Arial" w:eastAsia="Arial" w:hAnsi="Arial"/>
          <w:color w:val="5D6D7E"/>
          <w:sz w:val="26"/>
          <w:szCs w:val="26"/>
        </w:rPr>
        <w:t xml:space="preserve">NEURALYZER Sprint Analysis • Sprint 81 – 126</w:t>
      </w:r>
    </w:p>
    <w:p>
      <w:pPr>
        <w:spacing w:after="0" w:before="0"/>
      </w:pPr>
      <w:r>
        <w:rPr>
          <w:rFonts w:ascii="Arial" w:cs="Arial" w:eastAsia="Arial" w:hAnsi="Arial"/>
          <w:sz w:val="22"/>
          <w:szCs w:val="22"/>
        </w:rPr>
        <w:t xml:space="preserve"/>
      </w:r>
    </w:p>
    <w:p>
      <w:pPr>
        <w:spacing w:after="80" w:before="0"/>
        <w:jc w:val="center"/>
      </w:pPr>
      <w:r>
        <w:rPr>
          <w:rFonts w:ascii="Arial" w:cs="Arial" w:eastAsia="Arial" w:hAnsi="Arial"/>
          <w:color w:val="5D6D7E"/>
          <w:sz w:val="20"/>
          <w:szCs w:val="20"/>
        </w:rPr>
        <w:t xml:space="preserve">Prepared by:</w:t>
      </w:r>
    </w:p>
    <w:p>
      <w:pPr>
        <w:spacing w:after="80" w:before="0"/>
        <w:jc w:val="center"/>
      </w:pPr>
      <w:r>
        <w:rPr>
          <w:rFonts w:ascii="Arial" w:cs="Arial" w:eastAsia="Arial" w:hAnsi="Arial"/>
          <w:b/>
          <w:bCs/>
          <w:color w:val="1A1A1A"/>
          <w:sz w:val="24"/>
          <w:szCs w:val="24"/>
        </w:rPr>
        <w:t xml:space="preserve">OPSWAT OT Security Engineering</w:t>
      </w:r>
    </w:p>
    <w:p>
      <w:pPr>
        <w:spacing w:after="0" w:before="0"/>
        <w:jc w:val="center"/>
      </w:pPr>
      <w:r>
        <w:rPr>
          <w:rFonts w:ascii="Arial" w:cs="Arial" w:eastAsia="Arial" w:hAnsi="Arial"/>
          <w:color w:val="5D6D7E"/>
          <w:sz w:val="22"/>
          <w:szCs w:val="22"/>
        </w:rPr>
        <w:t xml:space="preserve">May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B5FAA" w:sz="4" w:space="4"/>
        </w:pBdr>
        <w:spacing w:after="160" w:before="320"/>
      </w:pPr>
      <w:r>
        <w:rPr>
          <w:rFonts w:ascii="Arial" w:cs="Arial" w:eastAsia="Arial" w:hAnsi="Arial"/>
          <w:b/>
          <w:bCs/>
          <w:color w:val="1B5FAA"/>
          <w:sz w:val="30"/>
          <w:szCs w:val="30"/>
        </w:rPr>
        <w:t xml:space="preserve">1. Executive Summary</w:t>
      </w:r>
    </w:p>
    <w:p>
      <w:pPr>
        <w:spacing w:after="60" w:before="60"/>
      </w:pPr>
      <w:r>
        <w:rPr>
          <w:rFonts w:ascii="Arial" w:cs="Arial" w:eastAsia="Arial" w:hAnsi="Arial"/>
          <w:color w:val="1A1A1A"/>
          <w:sz w:val="22"/>
          <w:szCs w:val="22"/>
        </w:rPr>
        <w:t xml:space="preserve">This report analyzes 59 Jira tickets filed against MD OT Security 4.0.0 across the NEURALYZER sprint series (Sprint 81 through Sprint 126). All tickets have been resolved. The analysis surfaces patterns in bug density, functional risk areas, team workload distribution, and technical debt that should inform quality strategy for future releases.</w:t>
      </w:r>
    </w:p>
    <w:p>
      <w:pPr>
        <w:spacing w:after="0" w:before="0"/>
      </w:pPr>
      <w:r>
        <w:rPr>
          <w:rFonts w:ascii="Arial" w:cs="Arial" w:eastAsia="Arial" w:hAnsi="Arial"/>
          <w:sz w:val="12"/>
          <w:szCs w:val="12"/>
        </w:rPr>
        <w:t xml:space="preserve"/>
      </w:r>
    </w:p>
    <w:p>
      <w:pPr>
        <w:spacing w:after="60" w:before="60"/>
      </w:pPr>
      <w:r>
        <w:rPr>
          <w:rFonts w:ascii="Arial" w:cs="Arial" w:eastAsia="Arial" w:hAnsi="Arial"/>
          <w:color w:val="1A1A1A"/>
          <w:sz w:val="22"/>
          <w:szCs w:val="22"/>
        </w:rPr>
        <w:t xml:space="preserve">The release was heavily bug-driven, with 53 bugs (90%) against 6 enhancements (10%). The Import / SCD / CSV feature represented the single highest-risk area, containing both blocker-priority bugs and the highest concentration of defects overall. DevOps infrastructure issues clustered late in the cycle, suggesting integration challenges in the final sprints.</w:t>
      </w:r>
    </w:p>
    <w:p>
      <w:pPr>
        <w:spacing w:after="0" w:before="0"/>
      </w:pPr>
      <w:r>
        <w:rPr>
          <w:rFonts w:ascii="Arial" w:cs="Arial" w:eastAsia="Arial" w:hAnsi="Arial"/>
          <w:sz w:val="12"/>
          <w:szCs w:val="12"/>
        </w:rPr>
        <w:t xml:space="preserve"/>
      </w:r>
    </w:p>
    <w:p>
      <w:pPr>
        <w:pStyle w:val="Heading1"/>
        <w:pBdr>
          <w:bottom w:val="single" w:color="1B5FAA" w:sz="4" w:space="4"/>
        </w:pBdr>
        <w:spacing w:after="160" w:before="320"/>
      </w:pPr>
      <w:r>
        <w:rPr>
          <w:rFonts w:ascii="Arial" w:cs="Arial" w:eastAsia="Arial" w:hAnsi="Arial"/>
          <w:b/>
          <w:bCs/>
          <w:color w:val="1B5FAA"/>
          <w:sz w:val="30"/>
          <w:szCs w:val="30"/>
        </w:rPr>
        <w:t xml:space="preserve">2. Key Metrics</w:t>
      </w:r>
    </w:p>
    <w:p>
      <w:pPr>
        <w:spacing w:after="0" w:before="0"/>
      </w:pPr>
      <w:r>
        <w:rPr>
          <w:rFonts w:ascii="Arial" w:cs="Arial" w:eastAsia="Arial" w:hAnsi="Arial"/>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rPr>
          <w:tblHeader/>
        </w:trPr>
        <w:tc>
          <w:tcPr>
            <w:tcW w:type="dxa" w:w="246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Metric</w:t>
            </w:r>
          </w:p>
        </w:tc>
        <w:tc>
          <w:tcPr>
            <w:tcW w:type="dxa" w:w="246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Value</w:t>
            </w:r>
          </w:p>
        </w:tc>
        <w:tc>
          <w:tcPr>
            <w:tcW w:type="dxa" w:w="246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Metric</w:t>
            </w:r>
          </w:p>
        </w:tc>
        <w:tc>
          <w:tcPr>
            <w:tcW w:type="dxa" w:w="246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Value</w:t>
            </w:r>
          </w:p>
        </w:tc>
      </w:tr>
      <w:tr>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Total tickets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59</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53 (90%)</w:t>
            </w:r>
          </w:p>
        </w:tc>
      </w:tr>
      <w:tr>
        <w:tc>
          <w:tcPr>
            <w:tcW w:type="dxa" w:w="2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Enhancements</w:t>
            </w:r>
          </w:p>
        </w:tc>
        <w:tc>
          <w:tcPr>
            <w:tcW w:type="dxa" w:w="2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6 (10%)</w:t>
            </w:r>
          </w:p>
        </w:tc>
        <w:tc>
          <w:tcPr>
            <w:tcW w:type="dxa" w:w="2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Blockers</w:t>
            </w:r>
          </w:p>
        </w:tc>
        <w:tc>
          <w:tcPr>
            <w:tcW w:type="dxa" w:w="2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2</w:t>
            </w:r>
          </w:p>
        </w:tc>
      </w:tr>
      <w:tr>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Major priority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2</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Canceled tickets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2</w:t>
            </w:r>
          </w:p>
        </w:tc>
      </w:tr>
      <w:tr>
        <w:tc>
          <w:tcPr>
            <w:tcW w:type="dxa" w:w="2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Sprint range</w:t>
            </w:r>
          </w:p>
        </w:tc>
        <w:tc>
          <w:tcPr>
            <w:tcW w:type="dxa" w:w="2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81 – 126</w:t>
            </w:r>
          </w:p>
        </w:tc>
        <w:tc>
          <w:tcPr>
            <w:tcW w:type="dxa" w:w="2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Fix version</w:t>
            </w:r>
          </w:p>
        </w:tc>
        <w:tc>
          <w:tcPr>
            <w:tcW w:type="dxa" w:w="2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MD OT Security 4.0.0</w:t>
            </w:r>
          </w:p>
        </w:tc>
      </w:tr>
    </w:tbl>
    <w:p>
      <w:pPr>
        <w:spacing w:after="0" w:before="0"/>
      </w:pPr>
      <w:r>
        <w:rPr>
          <w:rFonts w:ascii="Arial" w:cs="Arial" w:eastAsia="Arial" w:hAnsi="Arial"/>
          <w:sz w:val="12"/>
          <w:szCs w:val="12"/>
        </w:rPr>
        <w:t xml:space="preserve"/>
      </w:r>
    </w:p>
    <w:p>
      <w:pPr>
        <w:pStyle w:val="Heading1"/>
        <w:pBdr>
          <w:bottom w:val="single" w:color="1B5FAA" w:sz="4" w:space="4"/>
        </w:pBdr>
        <w:spacing w:after="160" w:before="320"/>
      </w:pPr>
      <w:r>
        <w:rPr>
          <w:rFonts w:ascii="Arial" w:cs="Arial" w:eastAsia="Arial" w:hAnsi="Arial"/>
          <w:b/>
          <w:bCs/>
          <w:color w:val="1B5FAA"/>
          <w:sz w:val="30"/>
          <w:szCs w:val="30"/>
        </w:rPr>
        <w:t xml:space="preserve">3. Component Breakdown</w:t>
      </w:r>
    </w:p>
    <w:p>
      <w:pPr>
        <w:spacing w:after="60" w:before="60"/>
      </w:pPr>
      <w:r>
        <w:rPr>
          <w:rFonts w:ascii="Arial" w:cs="Arial" w:eastAsia="Arial" w:hAnsi="Arial"/>
          <w:color w:val="1A1A1A"/>
          <w:sz w:val="22"/>
          <w:szCs w:val="22"/>
        </w:rPr>
        <w:t xml:space="preserve">Bugs were distributed across four engineering components. Frontend and Backend were nearly equal in defect density, together accounting for 82% of all bugs. DevOps issues — though fewer — clustered critically in the final sprints, blocking installation and support operations.</w:t>
      </w:r>
    </w:p>
    <w:p>
      <w:pPr>
        <w:spacing w:after="0" w:before="0"/>
      </w:pPr>
      <w:r>
        <w:rPr>
          <w:rFonts w:ascii="Arial" w:cs="Arial" w:eastAsia="Arial" w:hAnsi="Arial"/>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2"/>
        <w:gridCol w:w="1640"/>
        <w:gridCol w:w="1640"/>
        <w:gridCol w:w="3568"/>
      </w:tblGrid>
      <w:tr>
        <w:trPr>
          <w:tblHeader/>
        </w:trPr>
        <w:tc>
          <w:tcPr>
            <w:tcW w:type="dxa" w:w="2952"/>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Component</w:t>
            </w:r>
          </w:p>
        </w:tc>
        <w:tc>
          <w:tcPr>
            <w:tcW w:type="dxa" w:w="164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Bug count</w:t>
            </w:r>
          </w:p>
        </w:tc>
        <w:tc>
          <w:tcPr>
            <w:tcW w:type="dxa" w:w="164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 of bugs</w:t>
            </w:r>
          </w:p>
        </w:tc>
        <w:tc>
          <w:tcPr>
            <w:tcW w:type="dxa" w:w="3568"/>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Key issues</w:t>
            </w:r>
          </w:p>
        </w:tc>
      </w:tr>
      <w:tr>
        <w:tc>
          <w:tcPr>
            <w:tcW w:type="dxa" w:w="29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Frontend (FE)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23</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44%</w:t>
            </w:r>
          </w:p>
        </w:tc>
        <w:tc>
          <w:tcPr>
            <w:tcW w:type="dxa" w:w="35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Import UI, connection display, filtering, dashboard</w:t>
            </w:r>
          </w:p>
        </w:tc>
      </w:tr>
      <w:tr>
        <w:tc>
          <w:tcPr>
            <w:tcW w:type="dxa" w:w="295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Backend (BE)</w:t>
            </w:r>
          </w:p>
        </w:tc>
        <w:tc>
          <w:tcPr>
            <w:tcW w:type="dxa" w:w="16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20</w:t>
            </w:r>
          </w:p>
        </w:tc>
        <w:tc>
          <w:tcPr>
            <w:tcW w:type="dxa" w:w="16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38%</w:t>
            </w:r>
          </w:p>
        </w:tc>
        <w:tc>
          <w:tcPr>
            <w:tcW w:type="dxa" w:w="356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Import logic, device detection, handshake, CVE sync</w:t>
            </w:r>
          </w:p>
        </w:tc>
      </w:tr>
      <w:tr>
        <w:tc>
          <w:tcPr>
            <w:tcW w:type="dxa" w:w="29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DevOps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7</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13%</w:t>
            </w:r>
          </w:p>
        </w:tc>
        <w:tc>
          <w:tcPr>
            <w:tcW w:type="dxa" w:w="35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Fresh install, upgrade path, support package, Nginx</w:t>
            </w:r>
          </w:p>
        </w:tc>
      </w:tr>
      <w:tr>
        <w:tc>
          <w:tcPr>
            <w:tcW w:type="dxa" w:w="295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AI</w:t>
            </w:r>
          </w:p>
        </w:tc>
        <w:tc>
          <w:tcPr>
            <w:tcW w:type="dxa" w:w="16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1</w:t>
            </w:r>
          </w:p>
        </w:tc>
        <w:tc>
          <w:tcPr>
            <w:tcW w:type="dxa" w:w="16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2%</w:t>
            </w:r>
          </w:p>
        </w:tc>
        <w:tc>
          <w:tcPr>
            <w:tcW w:type="dxa" w:w="3568"/>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Missing required libraries for AI service</w:t>
            </w:r>
          </w:p>
        </w:tc>
      </w:tr>
      <w:tr>
        <w:tc>
          <w:tcPr>
            <w:tcW w:type="dxa" w:w="29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Canceled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w:t>
            </w:r>
          </w:p>
        </w:tc>
        <w:tc>
          <w:tcPr>
            <w:tcW w:type="dxa" w:w="35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Queue overload (BE), API Patching response empty (BE)</w:t>
            </w:r>
          </w:p>
        </w:tc>
      </w:tr>
    </w:tbl>
    <w:p>
      <w:pPr>
        <w:spacing w:after="0" w:before="0"/>
      </w:pPr>
      <w:r>
        <w:rPr>
          <w:rFonts w:ascii="Arial" w:cs="Arial" w:eastAsia="Arial" w:hAnsi="Arial"/>
          <w:sz w:val="12"/>
          <w:szCs w:val="12"/>
        </w:rPr>
        <w:t xml:space="preserve"/>
      </w:r>
    </w:p>
    <w:p>
      <w:pPr>
        <w:spacing w:after="60" w:before="60"/>
      </w:pPr>
      <w:r>
        <w:rPr>
          <w:rFonts w:ascii="Arial" w:cs="Arial" w:eastAsia="Arial" w:hAnsi="Arial"/>
          <w:i/>
          <w:iCs/>
          <w:color w:val="5D6D7E"/>
          <w:sz w:val="22"/>
          <w:szCs w:val="22"/>
        </w:rPr>
        <w:t xml:space="preserve">Enhancements by component: Frontend (4), Backend (2). All enhancements were Minor priority.</w:t>
      </w:r>
    </w:p>
    <w:p>
      <w:pPr>
        <w:spacing w:after="0" w:before="0"/>
      </w:pPr>
      <w:r>
        <w:rPr>
          <w:rFonts w:ascii="Arial" w:cs="Arial" w:eastAsia="Arial" w:hAnsi="Arial"/>
          <w:sz w:val="12"/>
          <w:szCs w:val="12"/>
        </w:rPr>
        <w:t xml:space="preserve"/>
      </w:r>
    </w:p>
    <w:p>
      <w:pPr>
        <w:pStyle w:val="Heading1"/>
        <w:pBdr>
          <w:bottom w:val="single" w:color="1B5FAA" w:sz="4" w:space="4"/>
        </w:pBdr>
        <w:spacing w:after="160" w:before="320"/>
      </w:pPr>
      <w:r>
        <w:rPr>
          <w:rFonts w:ascii="Arial" w:cs="Arial" w:eastAsia="Arial" w:hAnsi="Arial"/>
          <w:b/>
          <w:bCs/>
          <w:color w:val="1B5FAA"/>
          <w:sz w:val="30"/>
          <w:szCs w:val="30"/>
        </w:rPr>
        <w:t xml:space="preserve">4. Priority Analysis</w:t>
      </w:r>
    </w:p>
    <w:p>
      <w:pPr>
        <w:spacing w:after="60" w:before="60"/>
      </w:pPr>
      <w:r>
        <w:rPr>
          <w:rFonts w:ascii="Arial" w:cs="Arial" w:eastAsia="Arial" w:hAnsi="Arial"/>
          <w:color w:val="1A1A1A"/>
          <w:sz w:val="22"/>
          <w:szCs w:val="22"/>
        </w:rPr>
        <w:t xml:space="preserve">The overwhelming majority of tickets were filed at Minor priority. However, two Blocker tickets and two Major tickets warrant specific attention as they indicate critical failures that would have blocked testing and release readiness.</w:t>
      </w:r>
    </w:p>
    <w:p>
      <w:pPr>
        <w:spacing w:after="0" w:before="0"/>
      </w:pPr>
      <w:r>
        <w:rPr>
          <w:rFonts w:ascii="Arial" w:cs="Arial" w:eastAsia="Arial" w:hAnsi="Arial"/>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840"/>
      </w:tblGrid>
      <w:tr>
        <w:trPr>
          <w:tblHeader/>
        </w:trPr>
        <w:tc>
          <w:tcPr>
            <w:tcW w:type="dxa" w:w="200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Count</w:t>
            </w:r>
          </w:p>
        </w:tc>
        <w:tc>
          <w:tcPr>
            <w:tcW w:type="dxa" w:w="150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 of total</w:t>
            </w:r>
          </w:p>
        </w:tc>
        <w:tc>
          <w:tcPr>
            <w:tcW w:type="dxa" w:w="484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bCs/>
                <w:color w:val="C0392B"/>
                <w:sz w:val="20"/>
                <w:szCs w:val="20"/>
              </w:rPr>
              <w:t xml:space="preserve">Blocker</w:t>
            </w:r>
          </w:p>
        </w:tc>
        <w:tc>
          <w:tcPr>
            <w:tcW w:type="dxa" w:w="1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bCs/>
                <w:color w:val="C0392B"/>
                <w:sz w:val="20"/>
                <w:szCs w:val="20"/>
              </w:rPr>
              <w:t xml:space="preserve">2</w:t>
            </w:r>
          </w:p>
        </w:tc>
        <w:tc>
          <w:tcPr>
            <w:tcW w:type="dxa" w:w="1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C0392B"/>
                <w:sz w:val="20"/>
                <w:szCs w:val="20"/>
              </w:rPr>
              <w:t xml:space="preserve">3.4%</w:t>
            </w:r>
          </w:p>
        </w:tc>
        <w:tc>
          <w:tcPr>
            <w:tcW w:type="dxa" w:w="48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C0392B"/>
                <w:sz w:val="20"/>
                <w:szCs w:val="20"/>
              </w:rPr>
              <w:t xml:space="preserve">Both were Import-related: FE import error + BE CSV/SCD import failure</w:t>
            </w:r>
          </w:p>
        </w:tc>
      </w:tr>
      <w:tr>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before="0"/>
              <w:jc w:val="left"/>
            </w:pPr>
            <w:r>
              <w:rPr>
                <w:rFonts w:ascii="Arial" w:cs="Arial" w:eastAsia="Arial" w:hAnsi="Arial"/>
                <w:b/>
                <w:bCs/>
                <w:color w:val="D68910"/>
                <w:sz w:val="20"/>
                <w:szCs w:val="20"/>
              </w:rPr>
              <w:t xml:space="preserve">Major</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D68910"/>
                <w:sz w:val="20"/>
                <w:szCs w:val="20"/>
              </w:rPr>
              <w:t xml:space="preserve">2</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D68910"/>
                <w:sz w:val="20"/>
                <w:szCs w:val="20"/>
              </w:rPr>
              <w:t xml:space="preserve">3.4%</w:t>
            </w:r>
          </w:p>
        </w:tc>
        <w:tc>
          <w:tcPr>
            <w:tcW w:type="dxa" w:w="48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D68910"/>
                <w:sz w:val="20"/>
                <w:szCs w:val="20"/>
              </w:rPr>
              <w:t xml:space="preserve">Connection Allow Policy (20+ sprint lifespan) + Queue overload (canceled)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55</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93.2%</w:t>
            </w:r>
          </w:p>
        </w:tc>
        <w:tc>
          <w:tcPr>
            <w:tcW w:type="dxa" w:w="48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Standard priority for the majority of the sprint 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IFFEasy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1.7%</w:t>
            </w:r>
          </w:p>
        </w:tc>
        <w:tc>
          <w:tcPr>
            <w:tcW w:type="dxa" w:w="4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filter consistency enhancement (11-sprint backlog carry)</w:t>
            </w:r>
          </w:p>
        </w:tc>
      </w:tr>
    </w:tbl>
    <w:p>
      <w:pPr>
        <w:spacing w:after="0" w:before="0"/>
      </w:pPr>
      <w:r>
        <w:rPr>
          <w:rFonts w:ascii="Arial" w:cs="Arial" w:eastAsia="Arial" w:hAnsi="Arial"/>
          <w:sz w:val="12"/>
          <w:szCs w:val="12"/>
        </w:rPr>
        <w:t xml:space="preserve"/>
      </w:r>
    </w:p>
    <w:p>
      <w:r>
        <w:br w:type="page"/>
      </w:r>
    </w:p>
    <w:p>
      <w:pPr>
        <w:pStyle w:val="Heading1"/>
        <w:pBdr>
          <w:bottom w:val="single" w:color="1B5FAA" w:sz="4" w:space="4"/>
        </w:pBdr>
        <w:spacing w:after="160" w:before="320"/>
      </w:pPr>
      <w:r>
        <w:rPr>
          <w:rFonts w:ascii="Arial" w:cs="Arial" w:eastAsia="Arial" w:hAnsi="Arial"/>
          <w:b/>
          <w:bCs/>
          <w:color w:val="1B5FAA"/>
          <w:sz w:val="30"/>
          <w:szCs w:val="30"/>
        </w:rPr>
        <w:t xml:space="preserve">5. Functional Hotspots</w:t>
      </w:r>
    </w:p>
    <w:p>
      <w:pPr>
        <w:spacing w:after="60" w:before="60"/>
      </w:pPr>
      <w:r>
        <w:rPr>
          <w:rFonts w:ascii="Arial" w:cs="Arial" w:eastAsia="Arial" w:hAnsi="Arial"/>
          <w:color w:val="1A1A1A"/>
          <w:sz w:val="22"/>
          <w:szCs w:val="22"/>
        </w:rPr>
        <w:t xml:space="preserve">The table below ranks functional areas by defect count. The Import / SCD / CSV feature is the clear outlier — it contained the two blocker bugs and accumulated the highest number of related defects across both FE and BE. This is a systemic risk area that warrants targeted regression coverage in future releases.</w:t>
      </w:r>
    </w:p>
    <w:p>
      <w:pPr>
        <w:spacing w:after="0" w:before="0"/>
      </w:pPr>
      <w:r>
        <w:rPr>
          <w:rFonts w:ascii="Arial" w:cs="Arial" w:eastAsia="Arial" w:hAnsi="Arial"/>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840"/>
      </w:tblGrid>
      <w:tr>
        <w:trPr>
          <w:tblHeader/>
        </w:trPr>
        <w:tc>
          <w:tcPr>
            <w:tcW w:type="dxa" w:w="320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Functional area</w:t>
            </w:r>
          </w:p>
        </w:tc>
        <w:tc>
          <w:tcPr>
            <w:tcW w:type="dxa" w:w="140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Tickets</w:t>
            </w:r>
          </w:p>
        </w:tc>
        <w:tc>
          <w:tcPr>
            <w:tcW w:type="dxa" w:w="140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Severity</w:t>
            </w:r>
          </w:p>
        </w:tc>
        <w:tc>
          <w:tcPr>
            <w:tcW w:type="dxa" w:w="384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Representative issues</w:t>
            </w:r>
          </w:p>
        </w:tc>
      </w:tr>
      <w:tr>
        <w:tc>
          <w:tcPr>
            <w:tcW w:type="dxa" w:w="3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bCs/>
                <w:color w:val="C0392B"/>
                <w:sz w:val="20"/>
                <w:szCs w:val="20"/>
              </w:rPr>
              <w:t xml:space="preserve">Import / SCD / CSV</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bCs/>
                <w:color w:val="C0392B"/>
                <w:sz w:val="20"/>
                <w:szCs w:val="20"/>
              </w:rPr>
              <w:t xml:space="preserve">10</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C0392B"/>
                <w:sz w:val="20"/>
                <w:szCs w:val="20"/>
              </w:rPr>
              <w:t xml:space="preserve">2 Blockers</w:t>
            </w:r>
          </w:p>
        </w:tc>
        <w:tc>
          <w:tcPr>
            <w:tcW w:type="dxa" w:w="38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C0392B"/>
                <w:sz w:val="20"/>
                <w:szCs w:val="20"/>
              </w:rPr>
              <w:t xml:space="preserve">Cannot import, missing fields, wrong validation, FE errors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Connection / Network Map</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8</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1 Major</w:t>
            </w:r>
          </w:p>
        </w:tc>
        <w:tc>
          <w:tcPr>
            <w:tcW w:type="dxa" w:w="38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Policy not working, no data displayed, disappearing connections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DevOps / Infrastructure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Fresh install, upgrade path, support package, Nginx timeout</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Device detection / classification</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5</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38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Wrong type, sub-type issues, CDP protocol merging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Dashboard / UI display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No data shown, infinite loading, mismatch device counts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Reporting / Support Package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4</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38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PDF error, wrong component, support package gen failure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Handshake / Data sync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Sensor-Site handshake instability, no data after handshake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Patching</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2</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38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Wrong status, toggle on/off not applying correctly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Alerts / Filtering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Cannot filter acknowledge alert time, purdue model filter error</w:t>
            </w:r>
          </w:p>
        </w:tc>
      </w:tr>
    </w:tbl>
    <w:p>
      <w:pPr>
        <w:spacing w:after="0" w:before="0"/>
      </w:pPr>
      <w:r>
        <w:rPr>
          <w:rFonts w:ascii="Arial" w:cs="Arial" w:eastAsia="Arial" w:hAnsi="Arial"/>
          <w:sz w:val="12"/>
          <w:szCs w:val="12"/>
        </w:rPr>
        <w:t xml:space="preserve"/>
      </w:r>
    </w:p>
    <w:p>
      <w:pPr>
        <w:pStyle w:val="Heading1"/>
        <w:pBdr>
          <w:bottom w:val="single" w:color="1B5FAA" w:sz="4" w:space="4"/>
        </w:pBdr>
        <w:spacing w:after="160" w:before="320"/>
      </w:pPr>
      <w:r>
        <w:rPr>
          <w:rFonts w:ascii="Arial" w:cs="Arial" w:eastAsia="Arial" w:hAnsi="Arial"/>
          <w:b/>
          <w:bCs/>
          <w:color w:val="1B5FAA"/>
          <w:sz w:val="30"/>
          <w:szCs w:val="30"/>
        </w:rPr>
        <w:t xml:space="preserve">6. Notable Bugs</w:t>
      </w:r>
    </w:p>
    <w:p>
      <w:pPr>
        <w:pStyle w:val="Heading2"/>
        <w:spacing w:after="120" w:before="240"/>
      </w:pPr>
      <w:r>
        <w:rPr>
          <w:rFonts w:ascii="Arial" w:cs="Arial" w:eastAsia="Arial" w:hAnsi="Arial"/>
          <w:b/>
          <w:bCs/>
          <w:color w:val="1B5FAA"/>
          <w:sz w:val="24"/>
          <w:szCs w:val="24"/>
        </w:rPr>
        <w:t xml:space="preserve">6.1  Blocker Bugs</w:t>
      </w:r>
    </w:p>
    <w:p>
      <w:pPr>
        <w:spacing w:after="60" w:before="60"/>
      </w:pPr>
      <w:r>
        <w:rPr>
          <w:rFonts w:ascii="Arial" w:cs="Arial" w:eastAsia="Arial" w:hAnsi="Arial"/>
          <w:color w:val="1A1A1A"/>
          <w:sz w:val="22"/>
          <w:szCs w:val="22"/>
        </w:rPr>
        <w:t xml:space="preserve">Both blocker bugs were tied to the Import feature, indicating a systemic failure in that area during Sprint 125 testing.</w:t>
      </w:r>
    </w:p>
    <w:p>
      <w:pPr>
        <w:spacing w:after="0" w:before="0"/>
      </w:pPr>
      <w:r>
        <w:rPr>
          <w:rFonts w:ascii="Arial" w:cs="Arial" w:eastAsia="Arial" w:hAnsi="Arial"/>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4040"/>
        <w:gridCol w:w="1800"/>
        <w:gridCol w:w="1800"/>
      </w:tblGrid>
      <w:tr>
        <w:trPr>
          <w:tblHeader/>
        </w:trPr>
        <w:tc>
          <w:tcPr>
            <w:tcW w:type="dxa" w:w="220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Issue Key</w:t>
            </w:r>
          </w:p>
        </w:tc>
        <w:tc>
          <w:tcPr>
            <w:tcW w:type="dxa" w:w="404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Summary</w:t>
            </w:r>
          </w:p>
        </w:tc>
        <w:tc>
          <w:tcPr>
            <w:tcW w:type="dxa" w:w="180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Sprint</w:t>
            </w:r>
          </w:p>
        </w:tc>
        <w:tc>
          <w:tcPr>
            <w:tcW w:type="dxa" w:w="180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Assignee</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bCs/>
                <w:color w:val="C0392B"/>
                <w:sz w:val="20"/>
                <w:szCs w:val="20"/>
              </w:rPr>
              <w:t xml:space="preserve">OTSECURITY-10600</w:t>
            </w:r>
          </w:p>
        </w:tc>
        <w:tc>
          <w:tcPr>
            <w:tcW w:type="dxa" w:w="40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C0392B"/>
                <w:sz w:val="20"/>
                <w:szCs w:val="20"/>
              </w:rPr>
              <w:t xml:space="preserve">[FE] Error when fixing data when importing</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C0392B"/>
                <w:sz w:val="20"/>
                <w:szCs w:val="20"/>
              </w:rPr>
              <w:t xml:space="preserve">Sprint 125</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C0392B"/>
                <w:sz w:val="20"/>
                <w:szCs w:val="20"/>
              </w:rPr>
              <w:t xml:space="preserve">Kiet Le Tan</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bCs/>
                <w:color w:val="C0392B"/>
                <w:sz w:val="20"/>
                <w:szCs w:val="20"/>
              </w:rPr>
              <w:t xml:space="preserve">OTSECURITY-10571</w:t>
            </w:r>
          </w:p>
        </w:tc>
        <w:tc>
          <w:tcPr>
            <w:tcW w:type="dxa" w:w="40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C0392B"/>
                <w:sz w:val="20"/>
                <w:szCs w:val="20"/>
              </w:rPr>
              <w:t xml:space="preserve">[BE] Can not import CSV/SCD file</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C0392B"/>
                <w:sz w:val="20"/>
                <w:szCs w:val="20"/>
              </w:rPr>
              <w:t xml:space="preserve">Sprint 125</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C0392B"/>
                <w:sz w:val="20"/>
                <w:szCs w:val="20"/>
              </w:rPr>
              <w:t xml:space="preserve">Loc Hoang Xuan</w:t>
            </w:r>
          </w:p>
        </w:tc>
      </w:tr>
    </w:tbl>
    <w:p>
      <w:pPr>
        <w:spacing w:after="0" w:before="0"/>
      </w:pPr>
      <w:r>
        <w:rPr>
          <w:rFonts w:ascii="Arial" w:cs="Arial" w:eastAsia="Arial" w:hAnsi="Arial"/>
          <w:sz w:val="12"/>
          <w:szCs w:val="12"/>
        </w:rPr>
        <w:t xml:space="preserve"/>
      </w:r>
    </w:p>
    <w:p>
      <w:pPr>
        <w:pStyle w:val="Heading2"/>
        <w:spacing w:after="120" w:before="240"/>
      </w:pPr>
      <w:r>
        <w:rPr>
          <w:rFonts w:ascii="Arial" w:cs="Arial" w:eastAsia="Arial" w:hAnsi="Arial"/>
          <w:b/>
          <w:bCs/>
          <w:color w:val="1B5FAA"/>
          <w:sz w:val="24"/>
          <w:szCs w:val="24"/>
        </w:rPr>
        <w:t xml:space="preserve">6.2  Longest-Running Bugs</w:t>
      </w:r>
    </w:p>
    <w:p>
      <w:pPr>
        <w:spacing w:after="60" w:before="60"/>
      </w:pPr>
      <w:r>
        <w:rPr>
          <w:rFonts w:ascii="Arial" w:cs="Arial" w:eastAsia="Arial" w:hAnsi="Arial"/>
          <w:color w:val="1A1A1A"/>
          <w:sz w:val="22"/>
          <w:szCs w:val="22"/>
        </w:rPr>
        <w:t xml:space="preserve">The following bugs carried across an exceptionally high number of sprints, representing significant technical debt and unresolved complexity.</w:t>
      </w:r>
    </w:p>
    <w:p>
      <w:pPr>
        <w:spacing w:after="0" w:before="0"/>
      </w:pPr>
      <w:r>
        <w:rPr>
          <w:rFonts w:ascii="Arial" w:cs="Arial" w:eastAsia="Arial" w:hAnsi="Arial"/>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440"/>
        <w:gridCol w:w="1440"/>
        <w:gridCol w:w="1560"/>
      </w:tblGrid>
      <w:tr>
        <w:trPr>
          <w:tblHeader/>
        </w:trPr>
        <w:tc>
          <w:tcPr>
            <w:tcW w:type="dxa" w:w="220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Issue Key</w:t>
            </w:r>
          </w:p>
        </w:tc>
        <w:tc>
          <w:tcPr>
            <w:tcW w:type="dxa" w:w="320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Summary</w:t>
            </w:r>
          </w:p>
        </w:tc>
        <w:tc>
          <w:tcPr>
            <w:tcW w:type="dxa" w:w="144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Opened</w:t>
            </w:r>
          </w:p>
        </w:tc>
        <w:tc>
          <w:tcPr>
            <w:tcW w:type="dxa" w:w="144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Sprints</w:t>
            </w:r>
          </w:p>
        </w:tc>
        <w:tc>
          <w:tcPr>
            <w:tcW w:type="dxa" w:w="156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before="0"/>
              <w:jc w:val="left"/>
            </w:pPr>
            <w:r>
              <w:rPr>
                <w:rFonts w:ascii="Arial" w:cs="Arial" w:eastAsia="Arial" w:hAnsi="Arial"/>
                <w:b/>
                <w:bCs/>
                <w:color w:val="D68910"/>
                <w:sz w:val="20"/>
                <w:szCs w:val="20"/>
              </w:rPr>
              <w:t xml:space="preserve">OTSECURITY-6779</w:t>
            </w:r>
          </w:p>
        </w:tc>
        <w:tc>
          <w:tcPr>
            <w:tcW w:type="dxa" w:w="3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D68910"/>
                <w:sz w:val="20"/>
                <w:szCs w:val="20"/>
              </w:rPr>
              <w:t xml:space="preserve">[BE] Connection Allow Policy Setting not working</w:t>
            </w:r>
          </w:p>
        </w:tc>
        <w:tc>
          <w:tcPr>
            <w:tcW w:type="dxa" w:w="14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D68910"/>
                <w:sz w:val="20"/>
                <w:szCs w:val="20"/>
              </w:rPr>
              <w:t xml:space="preserve">Jun 2024</w:t>
            </w:r>
          </w:p>
        </w:tc>
        <w:tc>
          <w:tcPr>
            <w:tcW w:type="dxa" w:w="14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before="0"/>
              <w:jc w:val="left"/>
            </w:pPr>
            <w:r>
              <w:rPr>
                <w:rFonts w:ascii="Arial" w:cs="Arial" w:eastAsia="Arial" w:hAnsi="Arial"/>
                <w:b/>
                <w:bCs/>
                <w:color w:val="D68910"/>
                <w:sz w:val="20"/>
                <w:szCs w:val="20"/>
              </w:rPr>
              <w:t xml:space="preserve">20+ sprints</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D68910"/>
                <w:sz w:val="20"/>
                <w:szCs w:val="20"/>
              </w:rPr>
              <w:t xml:space="preserve">Major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OTSECURITY-8944</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Order Site and Sensor alphabetically</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Sep 2025</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14 sprints</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OTSECURITY-9366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Update Filters to make them consistent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Oct 2025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11 sprints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IFFEasy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OTSECURITY-9977</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 Built-in sensor removed with standalone sensor</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Jan 2026</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4 sprints</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r>
    </w:tbl>
    <w:p>
      <w:pPr>
        <w:spacing w:after="0" w:before="0"/>
      </w:pPr>
      <w:r>
        <w:rPr>
          <w:rFonts w:ascii="Arial" w:cs="Arial" w:eastAsia="Arial" w:hAnsi="Arial"/>
          <w:sz w:val="12"/>
          <w:szCs w:val="12"/>
        </w:rPr>
        <w:t xml:space="preserve"/>
      </w:r>
    </w:p>
    <w:p>
      <w:pPr>
        <w:spacing w:after="60" w:before="60"/>
      </w:pPr>
      <w:r>
        <w:rPr>
          <w:rFonts w:ascii="Arial" w:cs="Arial" w:eastAsia="Arial" w:hAnsi="Arial"/>
          <w:i/>
          <w:iCs/>
          <w:color w:val="5D6D7E"/>
          <w:sz w:val="22"/>
          <w:szCs w:val="22"/>
        </w:rPr>
        <w:t xml:space="preserve">OTSECURITY-6779 is particularly concerning — a Major-priority bug open for nearly 2 years across 20+ sprints before resolution. This indicates the bug was either consistently deprioritized or posed deep architectural complexity.</w:t>
      </w:r>
    </w:p>
    <w:p>
      <w:pPr>
        <w:spacing w:after="0" w:before="0"/>
      </w:pPr>
      <w:r>
        <w:rPr>
          <w:rFonts w:ascii="Arial" w:cs="Arial" w:eastAsia="Arial" w:hAnsi="Arial"/>
          <w:sz w:val="12"/>
          <w:szCs w:val="12"/>
        </w:rPr>
        <w:t xml:space="preserve"/>
      </w:r>
    </w:p>
    <w:p>
      <w:r>
        <w:br w:type="page"/>
      </w:r>
    </w:p>
    <w:p>
      <w:pPr>
        <w:pStyle w:val="Heading1"/>
        <w:pBdr>
          <w:bottom w:val="single" w:color="1B5FAA" w:sz="4" w:space="4"/>
        </w:pBdr>
        <w:spacing w:after="160" w:before="320"/>
      </w:pPr>
      <w:r>
        <w:rPr>
          <w:rFonts w:ascii="Arial" w:cs="Arial" w:eastAsia="Arial" w:hAnsi="Arial"/>
          <w:b/>
          <w:bCs/>
          <w:color w:val="1B5FAA"/>
          <w:sz w:val="30"/>
          <w:szCs w:val="30"/>
        </w:rPr>
        <w:t xml:space="preserve">7. Assignee Workload</w:t>
      </w:r>
    </w:p>
    <w:p>
      <w:pPr>
        <w:spacing w:after="60" w:before="60"/>
      </w:pPr>
      <w:r>
        <w:rPr>
          <w:rFonts w:ascii="Arial" w:cs="Arial" w:eastAsia="Arial" w:hAnsi="Arial"/>
          <w:color w:val="1A1A1A"/>
          <w:sz w:val="22"/>
          <w:szCs w:val="22"/>
        </w:rPr>
        <w:t xml:space="preserve">The table below shows ticket assignments for the release cycle. Kiet Le Tan handled by far the largest share of work at 15 tickets, with a heavy Frontend focus.</w:t>
      </w:r>
    </w:p>
    <w:p>
      <w:pPr>
        <w:spacing w:after="0" w:before="0"/>
      </w:pPr>
      <w:r>
        <w:rPr>
          <w:rFonts w:ascii="Arial" w:cs="Arial" w:eastAsia="Arial" w:hAnsi="Arial"/>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1640"/>
        <w:gridCol w:w="1640"/>
        <w:gridCol w:w="3360"/>
      </w:tblGrid>
      <w:tr>
        <w:trPr>
          <w:tblHeader/>
        </w:trPr>
        <w:tc>
          <w:tcPr>
            <w:tcW w:type="dxa" w:w="320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Assignee</w:t>
            </w:r>
          </w:p>
        </w:tc>
        <w:tc>
          <w:tcPr>
            <w:tcW w:type="dxa" w:w="164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Ticket count</w:t>
            </w:r>
          </w:p>
        </w:tc>
        <w:tc>
          <w:tcPr>
            <w:tcW w:type="dxa" w:w="164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 of total</w:t>
            </w:r>
          </w:p>
        </w:tc>
        <w:tc>
          <w:tcPr>
            <w:tcW w:type="dxa" w:w="336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Primary focus area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Kiet Le Tan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15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25.4%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Frontend: Import, Connection List, UI</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Nhat Do</w:t>
            </w:r>
          </w:p>
        </w:tc>
        <w:tc>
          <w:tcPr>
            <w:tcW w:type="dxa" w:w="16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6</w:t>
            </w:r>
          </w:p>
        </w:tc>
        <w:tc>
          <w:tcPr>
            <w:tcW w:type="dxa" w:w="16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10.2%</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DevOps: Install, Support Package, PDF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Nam Do Phuong</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6</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10.2%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Frontend: Alerts, Roles, Site Manager dashboard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Loc Hoang Xuan</w:t>
            </w:r>
          </w:p>
        </w:tc>
        <w:tc>
          <w:tcPr>
            <w:tcW w:type="dxa" w:w="16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5</w:t>
            </w:r>
          </w:p>
        </w:tc>
        <w:tc>
          <w:tcPr>
            <w:tcW w:type="dxa" w:w="16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8.5%</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Backend: Import validation, CSV/SCD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Khoa A. Nguyen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8.5%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Backend: Sensor, Connection Policy, Brand names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Khoa Tran Dang</w:t>
            </w:r>
          </w:p>
        </w:tc>
        <w:tc>
          <w:tcPr>
            <w:tcW w:type="dxa" w:w="16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4</w:t>
            </w:r>
          </w:p>
        </w:tc>
        <w:tc>
          <w:tcPr>
            <w:tcW w:type="dxa" w:w="16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6.8%</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Backend: Device detection, MAC, CDP protocol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An Tran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6.8%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Frontend: Connections, Alerts, UI enhancements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Nghiep Nguyen</w:t>
            </w:r>
          </w:p>
        </w:tc>
        <w:tc>
          <w:tcPr>
            <w:tcW w:type="dxa" w:w="16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4</w:t>
            </w:r>
          </w:p>
        </w:tc>
        <w:tc>
          <w:tcPr>
            <w:tcW w:type="dxa" w:w="16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6.8%</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Backend: CVE sync, SNMPv3, Queue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Dat Phan Tan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3.4%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Backend: Patching status, Handshake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Thuyet Dam</w:t>
            </w:r>
          </w:p>
        </w:tc>
        <w:tc>
          <w:tcPr>
            <w:tcW w:type="dxa" w:w="16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2</w:t>
            </w:r>
          </w:p>
        </w:tc>
        <w:tc>
          <w:tcPr>
            <w:tcW w:type="dxa" w:w="16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3.4%</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Backend: Handshake, Connection Dashboard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Hung Le Duc</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3.4%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DevOps: Hardware upgrade, AI service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Phuc Phan Hong</w:t>
            </w:r>
          </w:p>
        </w:tc>
        <w:tc>
          <w:tcPr>
            <w:tcW w:type="dxa" w:w="16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1</w:t>
            </w:r>
          </w:p>
        </w:tc>
        <w:tc>
          <w:tcPr>
            <w:tcW w:type="dxa" w:w="16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1.7%</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AI: Missing libraries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Quang Dang Huu</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3.4%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Backend: Patching toggle, Network Map</w:t>
            </w:r>
          </w:p>
        </w:tc>
      </w:tr>
    </w:tbl>
    <w:p>
      <w:pPr>
        <w:spacing w:after="0" w:before="0"/>
      </w:pPr>
      <w:r>
        <w:rPr>
          <w:rFonts w:ascii="Arial" w:cs="Arial" w:eastAsia="Arial" w:hAnsi="Arial"/>
          <w:sz w:val="12"/>
          <w:szCs w:val="12"/>
        </w:rPr>
        <w:t xml:space="preserve"/>
      </w:r>
    </w:p>
    <w:p>
      <w:pPr>
        <w:pStyle w:val="Heading1"/>
        <w:pBdr>
          <w:bottom w:val="single" w:color="1B5FAA" w:sz="4" w:space="4"/>
        </w:pBdr>
        <w:spacing w:after="160" w:before="320"/>
      </w:pPr>
      <w:r>
        <w:rPr>
          <w:rFonts w:ascii="Arial" w:cs="Arial" w:eastAsia="Arial" w:hAnsi="Arial"/>
          <w:b/>
          <w:bCs/>
          <w:color w:val="1B5FAA"/>
          <w:sz w:val="30"/>
          <w:szCs w:val="30"/>
        </w:rPr>
        <w:t xml:space="preserve">8. Sprint Distribution &amp; Trends</w:t>
      </w:r>
    </w:p>
    <w:p>
      <w:pPr>
        <w:spacing w:after="60" w:before="60"/>
      </w:pPr>
      <w:r>
        <w:rPr>
          <w:rFonts w:ascii="Arial" w:cs="Arial" w:eastAsia="Arial" w:hAnsi="Arial"/>
          <w:color w:val="1A1A1A"/>
          <w:sz w:val="22"/>
          <w:szCs w:val="22"/>
        </w:rPr>
        <w:t xml:space="preserve">The following patterns were observed across the sprint timeline for MD OT Security 4.0.0:</w:t>
      </w:r>
    </w:p>
    <w:p>
      <w:pPr>
        <w:spacing w:after="0" w:before="0"/>
      </w:pPr>
      <w:r>
        <w:rPr>
          <w:rFonts w:ascii="Arial" w:cs="Arial" w:eastAsia="Arial" w:hAnsi="Arial"/>
          <w:sz w:val="12"/>
          <w:szCs w:val="12"/>
        </w:rPr>
        <w:t xml:space="preserve"/>
      </w:r>
    </w:p>
    <w:p>
      <w:pPr>
        <w:pStyle w:val="ListParagraph"/>
        <w:numPr>
          <w:ilvl w:val="0"/>
          <w:numId w:val="2"/>
        </w:numPr>
        <w:spacing w:after="40" w:before="40"/>
      </w:pPr>
      <w:r>
        <w:rPr>
          <w:rFonts w:ascii="Arial" w:cs="Arial" w:eastAsia="Arial" w:hAnsi="Arial"/>
          <w:b/>
          <w:bCs/>
          <w:color w:val="1A1A1A"/>
          <w:sz w:val="22"/>
          <w:szCs w:val="22"/>
        </w:rPr>
        <w:t xml:space="preserve">Sprint 125 was the densest sprint, with 34+ tickets linked — indicating a compressed integration and regression testing phase immediately before the release.</w:t>
      </w:r>
    </w:p>
    <w:p>
      <w:pPr>
        <w:pStyle w:val="ListParagraph"/>
        <w:numPr>
          <w:ilvl w:val="0"/>
          <w:numId w:val="2"/>
        </w:numPr>
        <w:spacing w:after="40" w:before="40"/>
      </w:pPr>
      <w:r>
        <w:rPr>
          <w:rFonts w:ascii="Arial" w:cs="Arial" w:eastAsia="Arial" w:hAnsi="Arial"/>
          <w:b w:val="false"/>
          <w:bCs w:val="false"/>
          <w:color w:val="1A1A1A"/>
          <w:sz w:val="22"/>
          <w:szCs w:val="22"/>
        </w:rPr>
        <w:t xml:space="preserve">Sprint 126 served as a final cleanup sprint with 9 tickets, focused on resolving critical handshake, patching, and DevOps issues discovered late in the cycle.</w:t>
      </w:r>
    </w:p>
    <w:p>
      <w:pPr>
        <w:pStyle w:val="ListParagraph"/>
        <w:numPr>
          <w:ilvl w:val="0"/>
          <w:numId w:val="2"/>
        </w:numPr>
        <w:spacing w:after="40" w:before="40"/>
      </w:pPr>
      <w:r>
        <w:rPr>
          <w:rFonts w:ascii="Arial" w:cs="Arial" w:eastAsia="Arial" w:hAnsi="Arial"/>
          <w:b w:val="false"/>
          <w:bCs w:val="false"/>
          <w:color w:val="1A1A1A"/>
          <w:sz w:val="22"/>
          <w:szCs w:val="22"/>
        </w:rPr>
        <w:t xml:space="preserve">Sprints 81–99 contributed only a handful of tickets (notably OTSECURITY-6779), most of which were long-running deferred items rather than active sprint work.</w:t>
      </w:r>
    </w:p>
    <w:p>
      <w:pPr>
        <w:pStyle w:val="ListParagraph"/>
        <w:numPr>
          <w:ilvl w:val="0"/>
          <w:numId w:val="2"/>
        </w:numPr>
        <w:spacing w:after="40" w:before="40"/>
      </w:pPr>
      <w:r>
        <w:rPr>
          <w:rFonts w:ascii="Arial" w:cs="Arial" w:eastAsia="Arial" w:hAnsi="Arial"/>
          <w:b w:val="false"/>
          <w:bCs w:val="false"/>
          <w:color w:val="1A1A1A"/>
          <w:sz w:val="22"/>
          <w:szCs w:val="22"/>
        </w:rPr>
        <w:t xml:space="preserve">DevOps issues (install failures, upgrade path, support package) clustered in Sprints 125–126, suggesting late-stage infrastructure integration problems.</w:t>
      </w:r>
    </w:p>
    <w:p>
      <w:pPr>
        <w:pStyle w:val="ListParagraph"/>
        <w:numPr>
          <w:ilvl w:val="0"/>
          <w:numId w:val="2"/>
        </w:numPr>
        <w:spacing w:after="40" w:before="40"/>
      </w:pPr>
      <w:r>
        <w:rPr>
          <w:rFonts w:ascii="Arial" w:cs="Arial" w:eastAsia="Arial" w:hAnsi="Arial"/>
          <w:b w:val="false"/>
          <w:bCs w:val="false"/>
          <w:color w:val="1A1A1A"/>
          <w:sz w:val="22"/>
          <w:szCs w:val="22"/>
        </w:rPr>
        <w:t xml:space="preserve">The handshake instability bugs (OTSECURITY-10664, 10665, 10666) all appeared in Sprint 126, pointing to late-discovered sensor-to-site communication regressions.</w:t>
      </w:r>
    </w:p>
    <w:p>
      <w:pPr>
        <w:spacing w:after="0" w:before="0"/>
      </w:pPr>
      <w:r>
        <w:rPr>
          <w:rFonts w:ascii="Arial" w:cs="Arial" w:eastAsia="Arial" w:hAnsi="Arial"/>
          <w:sz w:val="12"/>
          <w:szCs w:val="12"/>
        </w:rPr>
        <w:t xml:space="preserve"/>
      </w:r>
    </w:p>
    <w:p>
      <w:pPr>
        <w:pStyle w:val="Heading1"/>
        <w:pBdr>
          <w:bottom w:val="single" w:color="1B5FAA" w:sz="4" w:space="4"/>
        </w:pBdr>
        <w:spacing w:after="160" w:before="320"/>
      </w:pPr>
      <w:r>
        <w:rPr>
          <w:rFonts w:ascii="Arial" w:cs="Arial" w:eastAsia="Arial" w:hAnsi="Arial"/>
          <w:b/>
          <w:bCs/>
          <w:color w:val="1B5FAA"/>
          <w:sz w:val="30"/>
          <w:szCs w:val="30"/>
        </w:rPr>
        <w:t xml:space="preserve">9. Recommendations</w:t>
      </w:r>
    </w:p>
    <w:p>
      <w:pPr>
        <w:pStyle w:val="Heading2"/>
        <w:spacing w:after="120" w:before="240"/>
      </w:pPr>
      <w:r>
        <w:rPr>
          <w:rFonts w:ascii="Arial" w:cs="Arial" w:eastAsia="Arial" w:hAnsi="Arial"/>
          <w:b/>
          <w:bCs/>
          <w:color w:val="1B5FAA"/>
          <w:sz w:val="24"/>
          <w:szCs w:val="24"/>
        </w:rPr>
        <w:t xml:space="preserve">9.1  Import / SCD / CSV Feature</w:t>
      </w:r>
    </w:p>
    <w:p>
      <w:pPr>
        <w:pStyle w:val="ListParagraph"/>
        <w:numPr>
          <w:ilvl w:val="0"/>
          <w:numId w:val="2"/>
        </w:numPr>
        <w:spacing w:after="40" w:before="40"/>
      </w:pPr>
      <w:r>
        <w:rPr>
          <w:rFonts w:ascii="Arial" w:cs="Arial" w:eastAsia="Arial" w:hAnsi="Arial"/>
          <w:b w:val="false"/>
          <w:bCs w:val="false"/>
          <w:color w:val="1A1A1A"/>
          <w:sz w:val="22"/>
          <w:szCs w:val="22"/>
        </w:rPr>
        <w:t xml:space="preserve">Establish dedicated regression test coverage for the Import feature before each release candidate, including edge cases for CSV/SCD format validation, batch editing, and field completeness checks.</w:t>
      </w:r>
    </w:p>
    <w:p>
      <w:pPr>
        <w:pStyle w:val="ListParagraph"/>
        <w:numPr>
          <w:ilvl w:val="0"/>
          <w:numId w:val="2"/>
        </w:numPr>
        <w:spacing w:after="40" w:before="40"/>
      </w:pPr>
      <w:r>
        <w:rPr>
          <w:rFonts w:ascii="Arial" w:cs="Arial" w:eastAsia="Arial" w:hAnsi="Arial"/>
          <w:b w:val="false"/>
          <w:bCs w:val="false"/>
          <w:color w:val="1A1A1A"/>
          <w:sz w:val="22"/>
          <w:szCs w:val="22"/>
        </w:rPr>
        <w:t xml:space="preserve">Consider introducing automated integration tests for the import pipeline (BE + FE) to catch regressions earlier in the sprint cycle.</w:t>
      </w:r>
    </w:p>
    <w:p>
      <w:pPr>
        <w:spacing w:after="0" w:before="0"/>
      </w:pPr>
      <w:r>
        <w:rPr>
          <w:rFonts w:ascii="Arial" w:cs="Arial" w:eastAsia="Arial" w:hAnsi="Arial"/>
          <w:sz w:val="12"/>
          <w:szCs w:val="12"/>
        </w:rPr>
        <w:t xml:space="preserve"/>
      </w:r>
    </w:p>
    <w:p>
      <w:pPr>
        <w:pStyle w:val="Heading2"/>
        <w:spacing w:after="120" w:before="240"/>
      </w:pPr>
      <w:r>
        <w:rPr>
          <w:rFonts w:ascii="Arial" w:cs="Arial" w:eastAsia="Arial" w:hAnsi="Arial"/>
          <w:b/>
          <w:bCs/>
          <w:color w:val="1B5FAA"/>
          <w:sz w:val="24"/>
          <w:szCs w:val="24"/>
        </w:rPr>
        <w:t xml:space="preserve">9.2  Backlog Hygiene</w:t>
      </w:r>
    </w:p>
    <w:p>
      <w:pPr>
        <w:pStyle w:val="ListParagraph"/>
        <w:numPr>
          <w:ilvl w:val="0"/>
          <w:numId w:val="2"/>
        </w:numPr>
        <w:spacing w:after="40" w:before="40"/>
      </w:pPr>
      <w:r>
        <w:rPr>
          <w:rFonts w:ascii="Arial" w:cs="Arial" w:eastAsia="Arial" w:hAnsi="Arial"/>
          <w:b w:val="false"/>
          <w:bCs w:val="false"/>
          <w:color w:val="1A1A1A"/>
          <w:sz w:val="22"/>
          <w:szCs w:val="22"/>
        </w:rPr>
        <w:t xml:space="preserve">Introduce a maximum sprint carry limit (e.g., 5 sprints) for bugs of Minor priority or higher. Bugs approaching this limit should be escalated or triaged for explicit deferral with documented rationale.</w:t>
      </w:r>
    </w:p>
    <w:p>
      <w:pPr>
        <w:pStyle w:val="ListParagraph"/>
        <w:numPr>
          <w:ilvl w:val="0"/>
          <w:numId w:val="2"/>
        </w:numPr>
        <w:spacing w:after="40" w:before="40"/>
      </w:pPr>
      <w:r>
        <w:rPr>
          <w:rFonts w:ascii="Arial" w:cs="Arial" w:eastAsia="Arial" w:hAnsi="Arial"/>
          <w:b w:val="false"/>
          <w:bCs w:val="false"/>
          <w:color w:val="1A1A1A"/>
          <w:sz w:val="22"/>
          <w:szCs w:val="22"/>
        </w:rPr>
        <w:t xml:space="preserve">OTSECURITY-6779-style long-lived Major bugs should trigger a dedicated root cause review. Carrying a Major bug for 20+ sprints is a quality risk and signals possible architectural ambiguity.</w:t>
      </w:r>
    </w:p>
    <w:p>
      <w:pPr>
        <w:spacing w:after="0" w:before="0"/>
      </w:pPr>
      <w:r>
        <w:rPr>
          <w:rFonts w:ascii="Arial" w:cs="Arial" w:eastAsia="Arial" w:hAnsi="Arial"/>
          <w:sz w:val="12"/>
          <w:szCs w:val="12"/>
        </w:rPr>
        <w:t xml:space="preserve"/>
      </w:r>
    </w:p>
    <w:p>
      <w:pPr>
        <w:pStyle w:val="Heading2"/>
        <w:spacing w:after="120" w:before="240"/>
      </w:pPr>
      <w:r>
        <w:rPr>
          <w:rFonts w:ascii="Arial" w:cs="Arial" w:eastAsia="Arial" w:hAnsi="Arial"/>
          <w:b/>
          <w:bCs/>
          <w:color w:val="1B5FAA"/>
          <w:sz w:val="24"/>
          <w:szCs w:val="24"/>
        </w:rPr>
        <w:t xml:space="preserve">9.3  DevOps / Infrastructure</w:t>
      </w:r>
    </w:p>
    <w:p>
      <w:pPr>
        <w:pStyle w:val="ListParagraph"/>
        <w:numPr>
          <w:ilvl w:val="0"/>
          <w:numId w:val="2"/>
        </w:numPr>
        <w:spacing w:after="40" w:before="40"/>
      </w:pPr>
      <w:r>
        <w:rPr>
          <w:rFonts w:ascii="Arial" w:cs="Arial" w:eastAsia="Arial" w:hAnsi="Arial"/>
          <w:b w:val="false"/>
          <w:bCs w:val="false"/>
          <w:color w:val="1A1A1A"/>
          <w:sz w:val="22"/>
          <w:szCs w:val="22"/>
        </w:rPr>
        <w:t xml:space="preserve">DevOps issues clustering in the final two sprints suggests that infrastructure validation happens too late. Consider introducing a dedicated DevOps integration test gate at Sprint n-2 before release.</w:t>
      </w:r>
    </w:p>
    <w:p>
      <w:pPr>
        <w:pStyle w:val="ListParagraph"/>
        <w:numPr>
          <w:ilvl w:val="0"/>
          <w:numId w:val="2"/>
        </w:numPr>
        <w:spacing w:after="40" w:before="40"/>
      </w:pPr>
      <w:r>
        <w:rPr>
          <w:rFonts w:ascii="Arial" w:cs="Arial" w:eastAsia="Arial" w:hAnsi="Arial"/>
          <w:b w:val="false"/>
          <w:bCs w:val="false"/>
          <w:color w:val="1A1A1A"/>
          <w:sz w:val="22"/>
          <w:szCs w:val="22"/>
        </w:rPr>
        <w:t xml:space="preserve">Fresh install, upgrade path, and support package generation should be part of a pre-release smoke test checklist run on every release candidate build.</w:t>
      </w:r>
    </w:p>
    <w:p>
      <w:pPr>
        <w:spacing w:after="0" w:before="0"/>
      </w:pPr>
      <w:r>
        <w:rPr>
          <w:rFonts w:ascii="Arial" w:cs="Arial" w:eastAsia="Arial" w:hAnsi="Arial"/>
          <w:sz w:val="12"/>
          <w:szCs w:val="12"/>
        </w:rPr>
        <w:t xml:space="preserve"/>
      </w:r>
    </w:p>
    <w:p>
      <w:pPr>
        <w:pStyle w:val="Heading2"/>
        <w:spacing w:after="120" w:before="240"/>
      </w:pPr>
      <w:r>
        <w:rPr>
          <w:rFonts w:ascii="Arial" w:cs="Arial" w:eastAsia="Arial" w:hAnsi="Arial"/>
          <w:b/>
          <w:bCs/>
          <w:color w:val="1B5FAA"/>
          <w:sz w:val="24"/>
          <w:szCs w:val="24"/>
        </w:rPr>
        <w:t xml:space="preserve">9.4  Team Workload</w:t>
      </w:r>
    </w:p>
    <w:p>
      <w:pPr>
        <w:pStyle w:val="ListParagraph"/>
        <w:numPr>
          <w:ilvl w:val="0"/>
          <w:numId w:val="2"/>
        </w:numPr>
        <w:spacing w:after="40" w:before="40"/>
      </w:pPr>
      <w:r>
        <w:rPr>
          <w:rFonts w:ascii="Arial" w:cs="Arial" w:eastAsia="Arial" w:hAnsi="Arial"/>
          <w:b w:val="false"/>
          <w:bCs w:val="false"/>
          <w:color w:val="1A1A1A"/>
          <w:sz w:val="22"/>
          <w:szCs w:val="22"/>
        </w:rPr>
        <w:t xml:space="preserve">Kiet Le Tan handled 25% of all tickets in this release cycle. Consider distributing Frontend work more evenly in future releases to reduce single-engineer bottleneck risk.</w:t>
      </w:r>
    </w:p>
    <w:p>
      <w:pPr>
        <w:pStyle w:val="ListParagraph"/>
        <w:numPr>
          <w:ilvl w:val="0"/>
          <w:numId w:val="2"/>
        </w:numPr>
        <w:spacing w:after="40" w:before="40"/>
      </w:pPr>
      <w:r>
        <w:rPr>
          <w:rFonts w:ascii="Arial" w:cs="Arial" w:eastAsia="Arial" w:hAnsi="Arial"/>
          <w:b w:val="false"/>
          <w:bCs w:val="false"/>
          <w:color w:val="1A1A1A"/>
          <w:sz w:val="22"/>
          <w:szCs w:val="22"/>
        </w:rPr>
        <w:t xml:space="preserve">The DevOps component is covered by a small set of engineers (primarily Nhat Do and Hung Le Duc). Building redundancy in DevOps knowledge across the team would reduce risk.</w:t>
      </w:r>
    </w:p>
    <w:p>
      <w:pPr>
        <w:spacing w:after="0" w:before="0"/>
      </w:pPr>
      <w:r>
        <w:rPr>
          <w:rFonts w:ascii="Arial" w:cs="Arial" w:eastAsia="Arial" w:hAnsi="Arial"/>
          <w:sz w:val="12"/>
          <w:szCs w:val="12"/>
        </w:rPr>
        <w:t xml:space="preserve"/>
      </w:r>
    </w:p>
    <w:p>
      <w:pPr>
        <w:pStyle w:val="Heading2"/>
        <w:spacing w:after="120" w:before="240"/>
      </w:pPr>
      <w:r>
        <w:rPr>
          <w:rFonts w:ascii="Arial" w:cs="Arial" w:eastAsia="Arial" w:hAnsi="Arial"/>
          <w:b/>
          <w:bCs/>
          <w:color w:val="1B5FAA"/>
          <w:sz w:val="24"/>
          <w:szCs w:val="24"/>
        </w:rPr>
        <w:t xml:space="preserve">9.5  Handshake / Sync Stability</w:t>
      </w:r>
    </w:p>
    <w:p>
      <w:pPr>
        <w:pStyle w:val="ListParagraph"/>
        <w:numPr>
          <w:ilvl w:val="0"/>
          <w:numId w:val="2"/>
        </w:numPr>
        <w:spacing w:after="40" w:before="40"/>
      </w:pPr>
      <w:r>
        <w:rPr>
          <w:rFonts w:ascii="Arial" w:cs="Arial" w:eastAsia="Arial" w:hAnsi="Arial"/>
          <w:b w:val="false"/>
          <w:bCs w:val="false"/>
          <w:color w:val="1A1A1A"/>
          <w:sz w:val="22"/>
          <w:szCs w:val="22"/>
        </w:rPr>
        <w:t xml:space="preserve">Handshake instability bugs appearing in the final sprint suggest this subsystem needs targeted load and reliability testing earlier in the cycle, particularly for multi-sensor AIO/Site Bundle configurations.</w:t>
      </w:r>
    </w:p>
    <w:p>
      <w:pPr>
        <w:spacing w:after="0" w:before="0"/>
      </w:pPr>
      <w:r>
        <w:rPr>
          <w:rFonts w:ascii="Arial" w:cs="Arial" w:eastAsia="Arial" w:hAnsi="Arial"/>
          <w:sz w:val="12"/>
          <w:szCs w:val="12"/>
        </w:rPr>
        <w:t xml:space="preserve"/>
      </w:r>
    </w:p>
    <w:p>
      <w:r>
        <w:br w:type="page"/>
      </w:r>
    </w:p>
    <w:p>
      <w:pPr>
        <w:pStyle w:val="Heading1"/>
        <w:pBdr>
          <w:bottom w:val="single" w:color="1B5FAA" w:sz="4" w:space="4"/>
        </w:pBdr>
        <w:spacing w:after="160" w:before="320"/>
      </w:pPr>
      <w:r>
        <w:rPr>
          <w:rFonts w:ascii="Arial" w:cs="Arial" w:eastAsia="Arial" w:hAnsi="Arial"/>
          <w:b/>
          <w:bCs/>
          <w:color w:val="1B5FAA"/>
          <w:sz w:val="30"/>
          <w:szCs w:val="30"/>
        </w:rPr>
        <w:t xml:space="preserve">Appendix: Full Ticket List</w:t>
      </w:r>
    </w:p>
    <w:p>
      <w:pPr>
        <w:spacing w:after="60" w:before="60"/>
      </w:pPr>
      <w:r>
        <w:rPr>
          <w:rFonts w:ascii="Arial" w:cs="Arial" w:eastAsia="Arial" w:hAnsi="Arial"/>
          <w:color w:val="1A1A1A"/>
          <w:sz w:val="22"/>
          <w:szCs w:val="22"/>
        </w:rPr>
        <w:t xml:space="preserve">The following table lists all 59 tickets included in this analysis.</w:t>
      </w:r>
    </w:p>
    <w:p>
      <w:pPr>
        <w:spacing w:after="0" w:before="0"/>
      </w:pPr>
      <w:r>
        <w:rPr>
          <w:rFonts w:ascii="Arial" w:cs="Arial" w:eastAsia="Arial" w:hAnsi="Arial"/>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000"/>
        <w:gridCol w:w="5540"/>
      </w:tblGrid>
      <w:tr>
        <w:trPr>
          <w:tblHeader/>
        </w:trPr>
        <w:tc>
          <w:tcPr>
            <w:tcW w:type="dxa" w:w="210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Issue Key</w:t>
            </w:r>
          </w:p>
        </w:tc>
        <w:tc>
          <w:tcPr>
            <w:tcW w:type="dxa" w:w="120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Priority</w:t>
            </w:r>
          </w:p>
        </w:tc>
        <w:tc>
          <w:tcPr>
            <w:tcW w:type="dxa" w:w="5540"/>
            <w:tcBorders>
              <w:top w:val="single" w:color="CCCCCC" w:sz="1"/>
              <w:left w:val="single" w:color="CCCCCC" w:sz="1"/>
              <w:bottom w:val="single" w:color="CCCCCC" w:sz="1"/>
              <w:right w:val="single" w:color="CCCCCC" w:sz="1"/>
            </w:tcBorders>
            <w:shd w:fill="1B5FA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Summary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OTSECURITY-10671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 Wrong status of Patching</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OTSECURITY-10668</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 Primary MAC of the network device should be the chassis MAC</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OTSECURITY-10666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[BE][Handshake] Sensor-Site handshake unstable</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OTSECURITY-10665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[BE][AIO / Site Bundle] No data after handshake completes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OTSECURITY-10664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 Toggle on/off does not apply Patching/Suricata correctly</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OTSECURITY-10663</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[BE][Connection Dashboard] No data displayed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OTSECURITY-10660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Enhancement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 Brand names duplicated / inconsistent</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OTSECURITY-10659</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[DevOps][Support package] Issue pending verification after fix</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OTSECURITY-10658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[AI] Missing required libraries</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OTSECURITY-10657</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[DevOps] Fresh install fails for AIO, Site and Site Bundle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OTSECURITY-10656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[DevOps] Update path does not update all components</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OTSECURITY-10634</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[DevOps] 1U Hardware have problem when upgrade to 4.0.0</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OTSECURITY-10618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[DevOps] Can not enable AI service on production build</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OTSECURITY-10611</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Missing MAC column when user import SCD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OTSECURITY-10610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 Missing validate IP when importing SCD</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OTSECURITY-10608</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[DevOps] Prod | Can not generate Support Package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OTSECURITY-10604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 CDP protocol creates 1 more device, should be merged</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OTSECURITY-10603</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 Expose Score of Switch is wrong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OTSECURITY-10602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Missing Origin of NIC in Batch Edit of Import Asset</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OTSECURITY-10601</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Connection disappears when checking then unchecking inactive assets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OTSECURITY-10600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Blocker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Error when fixing data when importing</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OTSECURITY-10585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Save Report Vulnerabilities Page not displayed on Saved Report page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 CVE list on Site Manager does not sync with Network Sensor</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OTSECURITY-10583</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 Sub-type updated to Switch but Type still is Generic</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OTSECURITY-10579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Inconsistent hard disk of Site</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OTSECURITY-10571</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Blocker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 Can not import CSV/SCD file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OTSECURITY-10570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Duplicate API request when create new Type</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OTSECURITY-10560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 Missing devices after importing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OTSECURITY-10559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Can not edit device that has many IPs in import devices</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OTSECURITY-10555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Missing data like Origin of NIC, Vendor, Purdue Level when importing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OTSECURITY-10553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Can not create Sub-type</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OTSECURITY-10547</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 Error when viewing PDF</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OTSECURITY-10546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 Wrong status of CVEs after updating firmware</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OTSECURITY-10541</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 Sub-type not required, can be blank when importing assets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 Wrong action when importing assets</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OTSECURITY-10535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Asset Type Settings - Configure selected but apply for Enterprise scope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Filtering Create/Edit Role table lacks checked checkbox</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OTSECURITY-10516</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[Canceled][BE] API-Patching Get available version response empty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Generate support package for incorrect component</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OTSECURITY-10511</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Infinite loading on Site Manager dashboard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Enhancement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Enhancement re-render Manufacturer after update OUI list</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OTSECURITY-10507</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Missing setting default value for SNMPv3 profile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Missing Network &amp; Discovery setting of Network Sensor</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OTSECURITY-10504</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Error filter purdue model on Asset Alerts page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OTSECURITY-10497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Can not filter Acknowledge Alert time</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OTSECURITY-10496</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Mismatch number of devices between Dashboard of Site and Assets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OTSECURITY-10495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 Wrong detection Type of device</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OTSECURITY-10461</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Enhancement</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 Should delete connection in Network Map when connections are deleted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OTSECURITY-10460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App link navigation is not working</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OTSECURITY-10456</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Enhancement</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Add required field for Escalate Incident and Tooltips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OTSECURITY-10455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Destination is not displayed information</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OTSECURITY-10446</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[DevOps] Nginx configure timeout issue - 3.7.0</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OTSECURITY-10396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Connection List - cannot filter after clicking asset detail</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OTSECURITY-10367</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Display "-" for Fields Transferred/Received Packets when BE response is null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OTSECURITY-9977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 Built-in sensor removed when user removes standalone sensor</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OTSECURITY-9607</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Major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[Cancel][BE] Site bundle - Queue overload for worker 2</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OTSECURITY-9366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Enhancement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IFFEasy</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Update Filters to be consistent with table header</w:t>
            </w:r>
          </w:p>
        </w:tc>
      </w:tr>
      <w:tr>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OTSECURITY-8944</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Enhancement</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Minor</w:t>
            </w:r>
          </w:p>
        </w:tc>
        <w:tc>
          <w:tcPr>
            <w:tcW w:type="dxa" w:w="55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[FE] Order Site and Sensor alphabetically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OTSECURITY-6779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Major</w:t>
            </w:r>
          </w:p>
        </w:tc>
        <w:tc>
          <w:tcPr>
            <w:tcW w:type="dxa" w:w="5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1A1A1A"/>
                <w:sz w:val="20"/>
                <w:szCs w:val="20"/>
              </w:rPr>
              <w:t xml:space="preserve">[BE] Connection Allow Policy Setting not working</w:t>
            </w:r>
          </w:p>
        </w:tc>
      </w:tr>
    </w:tbl>
    <w:p>
      <w:pPr>
        <w:spacing w:after="0" w:before="0"/>
      </w:pPr>
      <w:r>
        <w:rPr>
          <w:rFonts w:ascii="Arial" w:cs="Arial" w:eastAsia="Arial" w:hAnsi="Arial"/>
          <w:sz w:val="12"/>
          <w:szCs w:val="12"/>
        </w:rPr>
        <w:t xml:space="preserve"/>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FAA" w:sz="2" w:space="4"/>
      </w:pBdr>
      <w:spacing w:after="0" w:before="120"/>
      <w:jc w:val="center"/>
    </w:pPr>
    <w:r>
      <w:rPr>
        <w:rFonts w:ascii="Arial" w:cs="Arial" w:eastAsia="Arial" w:hAnsi="Arial"/>
        <w:color w:val="5D6D7E"/>
        <w:sz w:val="18"/>
        <w:szCs w:val="18"/>
      </w:rPr>
      <w:t xml:space="preserve">CONFIDENTIAL • OPSWAT Internal • 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of </w:t>
    </w:r>
    <w:r>
      <w:rPr>
        <w:rFonts w:ascii="Arial" w:cs="Arial" w:eastAsia="Arial" w:hAnsi="Arial"/>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FAA" w:sz="2" w:space="4"/>
      </w:pBdr>
      <w:spacing w:after="120" w:before="0"/>
      <w:jc w:val="right"/>
    </w:pPr>
    <w:r>
      <w:rPr>
        <w:rFonts w:ascii="Arial" w:cs="Arial" w:eastAsia="Arial" w:hAnsi="Arial"/>
        <w:color w:val="5D6D7E"/>
        <w:sz w:val="18"/>
        <w:szCs w:val="18"/>
      </w:rPr>
      <w:t xml:space="preserve">OPSWAT • MD OT Security 4.0.0 • Bug Report Insights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5FA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B5F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2026-05-12T03:11:33.092Z</dcterms:created>
  <dcterms:modified xsi:type="dcterms:W3CDTF">2026-05-12T03:11:33.092Z</dcterms:modified>
</cp:coreProperties>
</file>

<file path=docProps/custom.xml><?xml version="1.0" encoding="utf-8"?>
<Properties xmlns="http://schemas.openxmlformats.org/officeDocument/2006/custom-properties" xmlns:vt="http://schemas.openxmlformats.org/officeDocument/2006/docPropsVTypes"/>
</file>