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99F8" w14:textId="77777777" w:rsidR="004342A6" w:rsidRDefault="00000000">
      <w:pPr>
        <w:numPr>
          <w:ilvl w:val="0"/>
          <w:numId w:val="1"/>
        </w:numPr>
        <w:ind w:hanging="360"/>
      </w:pPr>
      <w:r>
        <w:t xml:space="preserve">Which are the top three variables in your model which contribute most towards the probability of </w:t>
      </w:r>
      <w:proofErr w:type="gramStart"/>
      <w:r>
        <w:t>a lead</w:t>
      </w:r>
      <w:proofErr w:type="gramEnd"/>
      <w:r>
        <w:t xml:space="preserve"> getting converted? </w:t>
      </w:r>
    </w:p>
    <w:p w14:paraId="67C8F9F9" w14:textId="77777777" w:rsidR="00454A6B" w:rsidRDefault="00454A6B" w:rsidP="00454A6B">
      <w:pPr>
        <w:ind w:left="720" w:firstLine="0"/>
      </w:pPr>
    </w:p>
    <w:p w14:paraId="2711957D" w14:textId="77777777" w:rsidR="004342A6" w:rsidRDefault="00000000">
      <w:pPr>
        <w:ind w:left="-5"/>
      </w:pPr>
      <w:proofErr w:type="gramStart"/>
      <w:r>
        <w:t>Top</w:t>
      </w:r>
      <w:proofErr w:type="gramEnd"/>
      <w:r>
        <w:t xml:space="preserve"> 3 variables are Tags_invalid number (coeff -28.940255), Tags_number not provided                   (coeff -16.181205) and Tags_Lost to EINS (coeff 10.132080) </w:t>
      </w:r>
    </w:p>
    <w:p w14:paraId="68A0A071" w14:textId="77777777" w:rsidR="004342A6" w:rsidRDefault="00000000">
      <w:pPr>
        <w:spacing w:after="16" w:line="259" w:lineRule="auto"/>
        <w:ind w:left="0" w:firstLine="0"/>
      </w:pPr>
      <w:r>
        <w:t xml:space="preserve"> </w:t>
      </w:r>
    </w:p>
    <w:p w14:paraId="75380C8E" w14:textId="77777777" w:rsidR="004342A6" w:rsidRDefault="00000000">
      <w:pPr>
        <w:numPr>
          <w:ilvl w:val="0"/>
          <w:numId w:val="1"/>
        </w:numPr>
        <w:ind w:hanging="360"/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 </w:t>
      </w:r>
    </w:p>
    <w:p w14:paraId="165BB766" w14:textId="77777777" w:rsidR="00454A6B" w:rsidRDefault="00454A6B" w:rsidP="00454A6B">
      <w:pPr>
        <w:ind w:left="720" w:firstLine="0"/>
      </w:pPr>
    </w:p>
    <w:p w14:paraId="024686F2" w14:textId="77777777" w:rsidR="004342A6" w:rsidRDefault="00000000">
      <w:pPr>
        <w:ind w:left="-5"/>
      </w:pPr>
      <w:proofErr w:type="gramStart"/>
      <w:r>
        <w:t>Top</w:t>
      </w:r>
      <w:proofErr w:type="gramEnd"/>
      <w:r>
        <w:t xml:space="preserve"> 3 categorical variables should be focused are: Tags, Lead Quality and Lead Source </w:t>
      </w:r>
    </w:p>
    <w:p w14:paraId="66B39FFE" w14:textId="77777777" w:rsidR="004342A6" w:rsidRDefault="00000000">
      <w:pPr>
        <w:spacing w:after="0" w:line="259" w:lineRule="auto"/>
        <w:ind w:left="0" w:right="2852" w:firstLine="0"/>
        <w:jc w:val="center"/>
      </w:pPr>
      <w:r>
        <w:rPr>
          <w:noProof/>
        </w:rPr>
        <w:drawing>
          <wp:inline distT="0" distB="0" distL="0" distR="0" wp14:anchorId="1917D9B7" wp14:editId="43081387">
            <wp:extent cx="4124325" cy="43338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0DC851" w14:textId="77777777" w:rsidR="004342A6" w:rsidRDefault="00000000">
      <w:pPr>
        <w:spacing w:after="16" w:line="259" w:lineRule="auto"/>
        <w:ind w:left="0" w:firstLine="0"/>
      </w:pPr>
      <w:r>
        <w:t xml:space="preserve"> </w:t>
      </w:r>
    </w:p>
    <w:p w14:paraId="6FCA8B43" w14:textId="77777777" w:rsidR="004342A6" w:rsidRDefault="00000000">
      <w:pPr>
        <w:numPr>
          <w:ilvl w:val="0"/>
          <w:numId w:val="1"/>
        </w:numPr>
        <w:ind w:hanging="360"/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</w:t>
      </w:r>
      <w:proofErr w:type="gramStart"/>
      <w:r>
        <w:t>leads</w:t>
      </w:r>
      <w:proofErr w:type="gramEnd"/>
      <w:r>
        <w:t xml:space="preserve"> (i.e. the customers who have been predicted as 1 by the model) to be converted and hence, want to make phone calls to as much of such people as possible. Suggest a good strategy they should employ at this stage. </w:t>
      </w:r>
    </w:p>
    <w:p w14:paraId="484D8040" w14:textId="77777777" w:rsidR="004342A6" w:rsidRDefault="00000000">
      <w:pPr>
        <w:spacing w:after="16" w:line="259" w:lineRule="auto"/>
        <w:ind w:left="720" w:firstLine="0"/>
      </w:pPr>
      <w:r>
        <w:t xml:space="preserve"> </w:t>
      </w:r>
    </w:p>
    <w:p w14:paraId="603DFB47" w14:textId="77777777" w:rsidR="004342A6" w:rsidRDefault="00000000">
      <w:pPr>
        <w:ind w:left="-5"/>
      </w:pPr>
      <w:r>
        <w:t xml:space="preserve">For this, re-run the model with the lowest cut-off value (0.1) so that we can get the highest </w:t>
      </w:r>
    </w:p>
    <w:p w14:paraId="44DDBF70" w14:textId="77777777" w:rsidR="004342A6" w:rsidRDefault="00000000">
      <w:pPr>
        <w:ind w:left="-5"/>
      </w:pPr>
      <w:r>
        <w:t xml:space="preserve">Sentivity (0.953). This metric solves the need </w:t>
      </w:r>
      <w:proofErr w:type="gramStart"/>
      <w:r>
        <w:t>of</w:t>
      </w:r>
      <w:proofErr w:type="gramEnd"/>
      <w:r>
        <w:t xml:space="preserve"> X Education in this case </w:t>
      </w:r>
    </w:p>
    <w:p w14:paraId="0A061411" w14:textId="77777777" w:rsidR="004342A6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7E1F7EA" wp14:editId="22F085A1">
            <wp:extent cx="5943600" cy="32448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3C84A1" w14:textId="77777777" w:rsidR="004342A6" w:rsidRDefault="00000000">
      <w:pPr>
        <w:spacing w:after="16" w:line="259" w:lineRule="auto"/>
        <w:ind w:left="0" w:firstLine="0"/>
      </w:pPr>
      <w:r>
        <w:t xml:space="preserve"> </w:t>
      </w:r>
    </w:p>
    <w:p w14:paraId="7AB8CDA8" w14:textId="77777777" w:rsidR="004342A6" w:rsidRDefault="00000000">
      <w:pPr>
        <w:numPr>
          <w:ilvl w:val="0"/>
          <w:numId w:val="1"/>
        </w:numPr>
        <w:ind w:hanging="360"/>
      </w:pPr>
      <w:r>
        <w:t xml:space="preserve">Similarly, at times, the company reaches its target </w:t>
      </w:r>
      <w:proofErr w:type="gramStart"/>
      <w:r>
        <w:t>for</w:t>
      </w:r>
      <w:proofErr w:type="gramEnd"/>
      <w:r>
        <w:t xml:space="preserve"> a quarter before the deadline. </w:t>
      </w:r>
    </w:p>
    <w:p w14:paraId="1EB69693" w14:textId="77777777" w:rsidR="004342A6" w:rsidRDefault="00000000">
      <w:pPr>
        <w:ind w:left="730"/>
      </w:pPr>
      <w:r>
        <w:t xml:space="preserve">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 </w:t>
      </w:r>
    </w:p>
    <w:p w14:paraId="5DBB58A5" w14:textId="77777777" w:rsidR="004342A6" w:rsidRDefault="00000000">
      <w:pPr>
        <w:spacing w:after="19" w:line="259" w:lineRule="auto"/>
        <w:ind w:left="0" w:firstLine="0"/>
      </w:pPr>
      <w:r>
        <w:t xml:space="preserve"> </w:t>
      </w:r>
    </w:p>
    <w:p w14:paraId="7744AA93" w14:textId="77777777" w:rsidR="004342A6" w:rsidRDefault="00000000">
      <w:pPr>
        <w:ind w:left="-5"/>
      </w:pPr>
      <w:r>
        <w:t xml:space="preserve">For this, re-run the model with the lowest cut-off value (0.9) so that we can get the highest Specificity (0.991). This metric solves the need </w:t>
      </w:r>
      <w:proofErr w:type="gramStart"/>
      <w:r>
        <w:t>of</w:t>
      </w:r>
      <w:proofErr w:type="gramEnd"/>
      <w:r>
        <w:t xml:space="preserve"> X Education in this case. </w:t>
      </w:r>
    </w:p>
    <w:p w14:paraId="2050B42D" w14:textId="77777777" w:rsidR="004342A6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0433F1E" wp14:editId="2ED91C45">
            <wp:extent cx="5943600" cy="32067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1CF60B" w14:textId="77777777" w:rsidR="004342A6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4342A6">
      <w:pgSz w:w="12240" w:h="15840"/>
      <w:pgMar w:top="1440" w:right="1377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2236C"/>
    <w:multiLevelType w:val="hybridMultilevel"/>
    <w:tmpl w:val="62B2A706"/>
    <w:lvl w:ilvl="0" w:tplc="02085D1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26A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A3D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6CDC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8FE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FA48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8C74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61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2A9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24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A6"/>
    <w:rsid w:val="00226439"/>
    <w:rsid w:val="004342A6"/>
    <w:rsid w:val="004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04D"/>
  <w15:docId w15:val="{77E9A4BA-2DE7-4511-883B-72B4EDC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Trung Hiếu</dc:creator>
  <cp:keywords/>
  <cp:lastModifiedBy>Ho Trung Hieu</cp:lastModifiedBy>
  <cp:revision>2</cp:revision>
  <dcterms:created xsi:type="dcterms:W3CDTF">2024-12-24T11:13:00Z</dcterms:created>
  <dcterms:modified xsi:type="dcterms:W3CDTF">2024-12-24T11:13:00Z</dcterms:modified>
</cp:coreProperties>
</file>