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1 Brief – Data Acquisition, Understanding, and Preparation</w:t>
      </w:r>
    </w:p>
    <w:p>
      <w:pPr>
        <w:pStyle w:val="Heading1"/>
      </w:pPr>
      <w:r>
        <w:t>1. Overview</w:t>
      </w:r>
    </w:p>
    <w:p>
      <w:r>
        <w:t>Assignment 1 focuses on the foundational stage of the data workflow. Students work with a suitable dataset, understand its context, inspect its structure, diagnose key data quality issues, and prepare a cleaned version for later analysis.</w:t>
      </w:r>
    </w:p>
    <w:p>
      <w:r>
        <w:t>This assignment is closely connected to LAB01, LAB02, LAB03, and LAB04. The main purpose is to show that the student can move from raw or semi-structured data to an analysis-ready dataset in a controlled and explainable way.</w:t>
      </w:r>
    </w:p>
    <w:p>
      <w:pPr>
        <w:pStyle w:val="Heading1"/>
      </w:pPr>
      <w:r>
        <w:t>2. Learning outcomes</w:t>
      </w:r>
    </w:p>
    <w:p>
      <w:pPr>
        <w:pStyle w:val="ListBullet"/>
      </w:pPr>
      <w:r>
        <w:t>Describe a business or practical problem in data terms.</w:t>
      </w:r>
    </w:p>
    <w:p>
      <w:pPr>
        <w:pStyle w:val="ListBullet"/>
      </w:pPr>
      <w:r>
        <w:t>Define initial analytical questions and tentative KPIs.</w:t>
      </w:r>
    </w:p>
    <w:p>
      <w:pPr>
        <w:pStyle w:val="ListBullet"/>
      </w:pPr>
      <w:r>
        <w:t>Inspect and document a dataset systematically.</w:t>
      </w:r>
    </w:p>
    <w:p>
      <w:pPr>
        <w:pStyle w:val="ListBullet"/>
      </w:pPr>
      <w:r>
        <w:t>Identify major data quality issues.</w:t>
      </w:r>
    </w:p>
    <w:p>
      <w:pPr>
        <w:pStyle w:val="ListBullet"/>
      </w:pPr>
      <w:r>
        <w:t>Perform basic cleaning and transformation using Python/pandas.</w:t>
      </w:r>
    </w:p>
    <w:p>
      <w:pPr>
        <w:pStyle w:val="ListBullet"/>
      </w:pPr>
      <w:r>
        <w:t>Create a cleaned dataset and document the preparation workflow clearly.</w:t>
      </w:r>
    </w:p>
    <w:p>
      <w:pPr>
        <w:pStyle w:val="ListBullet"/>
      </w:pPr>
      <w:r>
        <w:t>Reflect briefly on data quality decisions and possible next analytical steps.</w:t>
      </w:r>
    </w:p>
    <w:p>
      <w:pPr>
        <w:pStyle w:val="Heading1"/>
      </w:pPr>
      <w:r>
        <w:t>3. Dataset source guidance</w:t>
      </w:r>
    </w:p>
    <w:p>
      <w:r>
        <w:t>Students should use one of the following dataset-source options. The instructor may restrict the class to one option if consistency is required.</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pPr>
              <w:spacing w:after="0" w:before="0"/>
            </w:pPr>
            <w:r>
              <w:rPr>
                <w:sz w:val="17"/>
              </w:rPr>
            </w:r>
            <w:r>
              <w:rPr>
                <w:b/>
                <w:color w:val="FFFFFF"/>
                <w:sz w:val="17"/>
              </w:rPr>
              <w:t>Option</w:t>
            </w:r>
          </w:p>
        </w:tc>
        <w:tc>
          <w:tcPr>
            <w:tcW w:type="dxa" w:w="3456"/>
            <w:vAlign w:val="top"/>
            <w:shd w:fill="1F4E79"/>
          </w:tcPr>
          <w:p>
            <w:pPr>
              <w:spacing w:after="0" w:before="0"/>
            </w:pPr>
            <w:r>
              <w:rPr>
                <w:sz w:val="17"/>
              </w:rPr>
            </w:r>
            <w:r>
              <w:rPr>
                <w:b/>
                <w:color w:val="FFFFFF"/>
                <w:sz w:val="17"/>
              </w:rPr>
              <w:t>Allowed source</w:t>
            </w:r>
          </w:p>
        </w:tc>
        <w:tc>
          <w:tcPr>
            <w:tcW w:type="dxa" w:w="3456"/>
            <w:vAlign w:val="top"/>
            <w:shd w:fill="1F4E79"/>
          </w:tcPr>
          <w:p>
            <w:pPr>
              <w:spacing w:after="0" w:before="0"/>
            </w:pPr>
            <w:r>
              <w:rPr>
                <w:sz w:val="17"/>
              </w:rPr>
            </w:r>
            <w:r>
              <w:rPr>
                <w:b/>
                <w:color w:val="FFFFFF"/>
                <w:sz w:val="17"/>
              </w:rPr>
              <w:t>Requirement</w:t>
            </w:r>
          </w:p>
        </w:tc>
      </w:tr>
      <w:tr>
        <w:tc>
          <w:tcPr>
            <w:tcW w:type="dxa" w:w="3456"/>
            <w:vAlign w:val="top"/>
          </w:tcPr>
          <w:p>
            <w:pPr>
              <w:spacing w:after="0" w:before="0"/>
            </w:pPr>
            <w:r>
              <w:rPr>
                <w:sz w:val="17"/>
              </w:rPr>
            </w:r>
            <w:r>
              <w:rPr>
                <w:b w:val="0"/>
                <w:sz w:val="17"/>
              </w:rPr>
              <w:t>Recommended</w:t>
            </w:r>
          </w:p>
        </w:tc>
        <w:tc>
          <w:tcPr>
            <w:tcW w:type="dxa" w:w="3456"/>
            <w:vAlign w:val="top"/>
          </w:tcPr>
          <w:p>
            <w:pPr>
              <w:spacing w:after="0" w:before="0"/>
            </w:pPr>
            <w:r>
              <w:rPr>
                <w:sz w:val="17"/>
              </w:rPr>
            </w:r>
            <w:r>
              <w:rPr>
                <w:b w:val="0"/>
                <w:sz w:val="17"/>
              </w:rPr>
              <w:t>Instructor-provided dataset from the lab package</w:t>
            </w:r>
          </w:p>
        </w:tc>
        <w:tc>
          <w:tcPr>
            <w:tcW w:type="dxa" w:w="3456"/>
            <w:vAlign w:val="top"/>
          </w:tcPr>
          <w:p>
            <w:pPr>
              <w:spacing w:after="0" w:before="0"/>
            </w:pPr>
            <w:r>
              <w:rPr>
                <w:sz w:val="17"/>
              </w:rPr>
            </w:r>
            <w:r>
              <w:rPr>
                <w:b w:val="0"/>
                <w:sz w:val="17"/>
              </w:rPr>
              <w:t>Use this option if you want a controlled dataset with known quality issues.</w:t>
            </w:r>
          </w:p>
        </w:tc>
      </w:tr>
      <w:tr>
        <w:tc>
          <w:tcPr>
            <w:tcW w:type="dxa" w:w="3456"/>
            <w:vAlign w:val="top"/>
          </w:tcPr>
          <w:p>
            <w:pPr>
              <w:spacing w:after="0" w:before="0"/>
            </w:pPr>
            <w:r>
              <w:rPr>
                <w:sz w:val="17"/>
              </w:rPr>
            </w:r>
            <w:r>
              <w:rPr>
                <w:b w:val="0"/>
                <w:sz w:val="17"/>
              </w:rPr>
              <w:t>Allowed</w:t>
            </w:r>
          </w:p>
        </w:tc>
        <w:tc>
          <w:tcPr>
            <w:tcW w:type="dxa" w:w="3456"/>
            <w:vAlign w:val="top"/>
          </w:tcPr>
          <w:p>
            <w:pPr>
              <w:spacing w:after="0" w:before="0"/>
            </w:pPr>
            <w:r>
              <w:rPr>
                <w:sz w:val="17"/>
              </w:rPr>
            </w:r>
            <w:r>
              <w:rPr>
                <w:b w:val="0"/>
                <w:sz w:val="17"/>
              </w:rPr>
              <w:t>Public dataset from Kaggle, data.gov, World Bank, UCI, or another credible public source</w:t>
            </w:r>
          </w:p>
        </w:tc>
        <w:tc>
          <w:tcPr>
            <w:tcW w:type="dxa" w:w="3456"/>
            <w:vAlign w:val="top"/>
          </w:tcPr>
          <w:p>
            <w:pPr>
              <w:spacing w:after="0" w:before="0"/>
            </w:pPr>
            <w:r>
              <w:rPr>
                <w:sz w:val="17"/>
              </w:rPr>
            </w:r>
            <w:r>
              <w:rPr>
                <w:b w:val="0"/>
                <w:sz w:val="17"/>
              </w:rPr>
              <w:t>State the source link, license/usage note if available, and why the dataset fits the selected topic.</w:t>
            </w:r>
          </w:p>
        </w:tc>
      </w:tr>
      <w:tr>
        <w:tc>
          <w:tcPr>
            <w:tcW w:type="dxa" w:w="3456"/>
            <w:vAlign w:val="top"/>
          </w:tcPr>
          <w:p>
            <w:pPr>
              <w:spacing w:after="0" w:before="0"/>
            </w:pPr>
            <w:r>
              <w:rPr>
                <w:sz w:val="17"/>
              </w:rPr>
            </w:r>
            <w:r>
              <w:rPr>
                <w:b w:val="0"/>
                <w:sz w:val="17"/>
              </w:rPr>
              <w:t>Allowed with approval</w:t>
            </w:r>
          </w:p>
        </w:tc>
        <w:tc>
          <w:tcPr>
            <w:tcW w:type="dxa" w:w="3456"/>
            <w:vAlign w:val="top"/>
          </w:tcPr>
          <w:p>
            <w:pPr>
              <w:spacing w:after="0" w:before="0"/>
            </w:pPr>
            <w:r>
              <w:rPr>
                <w:sz w:val="17"/>
              </w:rPr>
            </w:r>
            <w:r>
              <w:rPr>
                <w:b w:val="0"/>
                <w:sz w:val="17"/>
              </w:rPr>
              <w:t>A dataset from the student’s own context, organization, or project</w:t>
            </w:r>
          </w:p>
        </w:tc>
        <w:tc>
          <w:tcPr>
            <w:tcW w:type="dxa" w:w="3456"/>
            <w:vAlign w:val="top"/>
          </w:tcPr>
          <w:p>
            <w:pPr>
              <w:spacing w:after="0" w:before="0"/>
            </w:pPr>
            <w:r>
              <w:rPr>
                <w:sz w:val="17"/>
              </w:rPr>
            </w:r>
            <w:r>
              <w:rPr>
                <w:b w:val="0"/>
                <w:sz w:val="17"/>
              </w:rPr>
              <w:t>Remove or mask sensitive data and explain permission/appropriateness.</w:t>
            </w:r>
          </w:p>
        </w:tc>
      </w:tr>
      <w:tr>
        <w:tc>
          <w:tcPr>
            <w:tcW w:type="dxa" w:w="3456"/>
            <w:vAlign w:val="top"/>
          </w:tcPr>
          <w:p>
            <w:pPr>
              <w:spacing w:after="0" w:before="0"/>
            </w:pPr>
            <w:r>
              <w:rPr>
                <w:sz w:val="17"/>
              </w:rPr>
            </w:r>
            <w:r>
              <w:rPr>
                <w:b w:val="0"/>
                <w:sz w:val="17"/>
              </w:rPr>
              <w:t>Not recommended</w:t>
            </w:r>
          </w:p>
        </w:tc>
        <w:tc>
          <w:tcPr>
            <w:tcW w:type="dxa" w:w="3456"/>
            <w:vAlign w:val="top"/>
          </w:tcPr>
          <w:p>
            <w:pPr>
              <w:spacing w:after="0" w:before="0"/>
            </w:pPr>
            <w:r>
              <w:rPr>
                <w:sz w:val="17"/>
              </w:rPr>
            </w:r>
            <w:r>
              <w:rPr>
                <w:b w:val="0"/>
                <w:sz w:val="17"/>
              </w:rPr>
              <w:t>Random dataset with no clear context or no quality issues</w:t>
            </w:r>
          </w:p>
        </w:tc>
        <w:tc>
          <w:tcPr>
            <w:tcW w:type="dxa" w:w="3456"/>
            <w:vAlign w:val="top"/>
          </w:tcPr>
          <w:p>
            <w:pPr>
              <w:spacing w:after="0" w:before="0"/>
            </w:pPr>
            <w:r>
              <w:rPr>
                <w:sz w:val="17"/>
              </w:rPr>
            </w:r>
            <w:r>
              <w:rPr>
                <w:b w:val="0"/>
                <w:sz w:val="17"/>
              </w:rPr>
              <w:t>Avoid because it weakens problem framing and data quality diagnosis.</w:t>
            </w:r>
          </w:p>
        </w:tc>
      </w:tr>
    </w:tbl>
    <w:p/>
    <w:p>
      <w:r>
        <w:t>The dataset should normally contain at least 100 rows and 6–10 meaningful columns. Smaller datasets may be accepted only if they are well justified and contain enough quality issues for diagnosis.</w:t>
      </w:r>
    </w:p>
    <w:p>
      <w:pPr>
        <w:pStyle w:val="Heading1"/>
      </w:pPr>
      <w:r>
        <w:t>4. Topic options</w:t>
      </w:r>
    </w:p>
    <w:p>
      <w:r>
        <w:t>Students must choose one of the following topics.</w:t>
      </w:r>
    </w:p>
    <w:p>
      <w:pPr>
        <w:pStyle w:val="Heading2"/>
      </w:pPr>
      <w:r>
        <w:t>Option A – Retail / Sales Data Preparation</w:t>
      </w:r>
    </w:p>
    <w:p>
      <w:r>
        <w:t>Context: A small retail business has transaction data, but the dataset is not yet ready for analysis.</w:t>
      </w:r>
    </w:p>
    <w:p>
      <w:pPr>
        <w:pStyle w:val="ListBullet"/>
      </w:pPr>
      <w:r>
        <w:t>Is the dataset suitable for tracking revenue, orders, and product performance?</w:t>
      </w:r>
    </w:p>
    <w:p>
      <w:pPr>
        <w:pStyle w:val="ListBullet"/>
      </w:pPr>
      <w:r>
        <w:t>What quality problems exist in the current dataset?</w:t>
      </w:r>
    </w:p>
    <w:p>
      <w:pPr>
        <w:pStyle w:val="ListBullet"/>
      </w:pPr>
      <w:r>
        <w:t>Which derived fields should be created to support later analysis?</w:t>
      </w:r>
    </w:p>
    <w:p>
      <w:pPr>
        <w:pStyle w:val="Heading2"/>
      </w:pPr>
      <w:r>
        <w:t>Option B – Education / Student Learning Data Preparation</w:t>
      </w:r>
    </w:p>
    <w:p>
      <w:r>
        <w:t>Context: An educational unit has student, attendance, or score-related data, but the structure is inconsistent and not yet analysis-ready.</w:t>
      </w:r>
    </w:p>
    <w:p>
      <w:pPr>
        <w:pStyle w:val="ListBullet"/>
      </w:pPr>
      <w:r>
        <w:t>Is the dataset suitable for tracking academic or learning performance?</w:t>
      </w:r>
    </w:p>
    <w:p>
      <w:pPr>
        <w:pStyle w:val="ListBullet"/>
      </w:pPr>
      <w:r>
        <w:t>Which fields require cleaning, recoding, or type conversion?</w:t>
      </w:r>
    </w:p>
    <w:p>
      <w:pPr>
        <w:pStyle w:val="ListBullet"/>
      </w:pPr>
      <w:r>
        <w:t>What additional fields may help later analysis?</w:t>
      </w:r>
    </w:p>
    <w:p>
      <w:pPr>
        <w:pStyle w:val="Heading2"/>
      </w:pPr>
      <w:r>
        <w:t>Option C – Delivery / Service Operations Data Preparation</w:t>
      </w:r>
    </w:p>
    <w:p>
      <w:r>
        <w:t>Context: A delivery or service unit has operational records but the dataset still contains inconsistencies and quality issues.</w:t>
      </w:r>
    </w:p>
    <w:p>
      <w:pPr>
        <w:pStyle w:val="ListBullet"/>
      </w:pPr>
      <w:r>
        <w:t>Is the dataset suitable for tracking delay or service performance?</w:t>
      </w:r>
    </w:p>
    <w:p>
      <w:pPr>
        <w:pStyle w:val="ListBullet"/>
      </w:pPr>
      <w:r>
        <w:t>Which fields are inconsistent or difficult to use?</w:t>
      </w:r>
    </w:p>
    <w:p>
      <w:pPr>
        <w:pStyle w:val="ListBullet"/>
      </w:pPr>
      <w:r>
        <w:t>Which derived fields may support later reporting?</w:t>
      </w:r>
    </w:p>
    <w:p>
      <w:pPr>
        <w:pStyle w:val="Heading1"/>
      </w:pPr>
      <w:r>
        <w:t>5. Required tasks</w:t>
      </w:r>
    </w:p>
    <w:p>
      <w:pPr>
        <w:pStyle w:val="Heading2"/>
      </w:pPr>
      <w:r>
        <w:t>Part 1. Problem framing</w:t>
      </w:r>
    </w:p>
    <w:p>
      <w:pPr>
        <w:pStyle w:val="ListBullet"/>
      </w:pPr>
      <w:r>
        <w:t>Briefly describe the business or practical context.</w:t>
      </w:r>
    </w:p>
    <w:p>
      <w:pPr>
        <w:pStyle w:val="ListBullet"/>
      </w:pPr>
      <w:r>
        <w:t>Define the data problem.</w:t>
      </w:r>
    </w:p>
    <w:p>
      <w:pPr>
        <w:pStyle w:val="ListBullet"/>
      </w:pPr>
      <w:r>
        <w:t>State 2–4 analytical questions.</w:t>
      </w:r>
    </w:p>
    <w:p>
      <w:pPr>
        <w:pStyle w:val="ListBullet"/>
      </w:pPr>
      <w:r>
        <w:t>Define tentative KPIs or observable indicators.</w:t>
      </w:r>
    </w:p>
    <w:p>
      <w:pPr>
        <w:pStyle w:val="Heading2"/>
      </w:pPr>
      <w:r>
        <w:t>Part 2. Dataset description</w:t>
      </w:r>
    </w:p>
    <w:p>
      <w:pPr>
        <w:pStyle w:val="ListBullet"/>
      </w:pPr>
      <w:r>
        <w:t>Describe the data source and why it is appropriate.</w:t>
      </w:r>
    </w:p>
    <w:p>
      <w:pPr>
        <w:pStyle w:val="ListBullet"/>
      </w:pPr>
      <w:r>
        <w:t>Report the number of rows and columns.</w:t>
      </w:r>
    </w:p>
    <w:p>
      <w:pPr>
        <w:pStyle w:val="ListBullet"/>
      </w:pPr>
      <w:r>
        <w:t>Identify important groups of variables.</w:t>
      </w:r>
    </w:p>
    <w:p>
      <w:pPr>
        <w:pStyle w:val="ListBullet"/>
      </w:pPr>
      <w:r>
        <w:t>Create a basic data dictionary.</w:t>
      </w:r>
    </w:p>
    <w:p>
      <w:pPr>
        <w:pStyle w:val="Heading2"/>
      </w:pPr>
      <w:r>
        <w:t>Part 3. Data acquisition and inspection</w:t>
      </w:r>
    </w:p>
    <w:p>
      <w:pPr>
        <w:pStyle w:val="ListBullet"/>
      </w:pPr>
      <w:r>
        <w:t>Show how the data were imported.</w:t>
      </w:r>
    </w:p>
    <w:p>
      <w:pPr>
        <w:pStyle w:val="ListBullet"/>
      </w:pPr>
      <w:r>
        <w:t>Use Python/pandas for data loading and inspection.</w:t>
      </w:r>
    </w:p>
    <w:p>
      <w:pPr>
        <w:pStyle w:val="ListBullet"/>
      </w:pPr>
      <w:r>
        <w:t>Present initial inspection results: shape, head, columns, dtypes, and 3–5 observations.</w:t>
      </w:r>
    </w:p>
    <w:p>
      <w:pPr>
        <w:pStyle w:val="ListBullet"/>
      </w:pPr>
      <w:r>
        <w:t>Mention encoding, delimiter, or sheet-name issues if relevant.</w:t>
      </w:r>
    </w:p>
    <w:p>
      <w:pPr>
        <w:pStyle w:val="Heading2"/>
      </w:pPr>
      <w:r>
        <w:t>Part 4. Data quality diagnosis</w:t>
      </w:r>
    </w:p>
    <w:p>
      <w:pPr>
        <w:pStyle w:val="ListBullet"/>
      </w:pPr>
      <w:r>
        <w:t>Check missing values using both count and percentage.</w:t>
      </w:r>
    </w:p>
    <w:p>
      <w:pPr>
        <w:pStyle w:val="ListBullet"/>
      </w:pPr>
      <w:r>
        <w:t>Check duplicates or logical duplicates.</w:t>
      </w:r>
    </w:p>
    <w:p>
      <w:pPr>
        <w:pStyle w:val="ListBullet"/>
      </w:pPr>
      <w:r>
        <w:t>Check inconsistent categories.</w:t>
      </w:r>
    </w:p>
    <w:p>
      <w:pPr>
        <w:pStyle w:val="ListBullet"/>
      </w:pPr>
      <w:r>
        <w:t>Check invalid, impossible, or out-of-range values.</w:t>
      </w:r>
    </w:p>
    <w:p>
      <w:pPr>
        <w:pStyle w:val="ListBullet"/>
      </w:pPr>
      <w:r>
        <w:t>Create an issue log using the template below.</w:t>
      </w:r>
    </w:p>
    <w:p>
      <w:pPr>
        <w:pStyle w:val="Heading2"/>
      </w:pPr>
      <w:r>
        <w:t>Part 5. Transformation and preparation</w:t>
      </w:r>
    </w:p>
    <w:p>
      <w:pPr>
        <w:pStyle w:val="ListBullet"/>
      </w:pPr>
      <w:r>
        <w:t>Describe the main cleaning steps.</w:t>
      </w:r>
    </w:p>
    <w:p>
      <w:pPr>
        <w:pStyle w:val="ListBullet"/>
      </w:pPr>
      <w:r>
        <w:t>Convert data types where needed.</w:t>
      </w:r>
    </w:p>
    <w:p>
      <w:pPr>
        <w:pStyle w:val="ListBullet"/>
      </w:pPr>
      <w:r>
        <w:t>Standardize category labels.</w:t>
      </w:r>
    </w:p>
    <w:p>
      <w:pPr>
        <w:pStyle w:val="ListBullet"/>
      </w:pPr>
      <w:r>
        <w:t>Handle missing values with clear logic. Appropriate handling means the decision is justified and documented; examples include drop with reason, impute with mean/median/mode, create a missing flag, or use 'Unknown' for categorical fields.</w:t>
      </w:r>
    </w:p>
    <w:p>
      <w:pPr>
        <w:pStyle w:val="ListBullet"/>
      </w:pPr>
      <w:r>
        <w:t>Create at least 3–4 meaningful derived fields for later analysis. Each field must include a short explanation of why it is analytically useful.</w:t>
      </w:r>
    </w:p>
    <w:p>
      <w:pPr>
        <w:pStyle w:val="ListBullet"/>
      </w:pPr>
      <w:r>
        <w:t>Validate the cleaned dataset after transformation.</w:t>
      </w:r>
    </w:p>
    <w:p>
      <w:pPr>
        <w:pStyle w:val="Heading2"/>
      </w:pPr>
      <w:r>
        <w:t>Part 6. Final cleaned dataset and documentation</w:t>
      </w:r>
    </w:p>
    <w:p>
      <w:pPr>
        <w:pStyle w:val="ListBullet"/>
      </w:pPr>
      <w:r>
        <w:t>Provide the cleaned dataset.</w:t>
      </w:r>
    </w:p>
    <w:p>
      <w:pPr>
        <w:pStyle w:val="ListBullet"/>
      </w:pPr>
      <w:r>
        <w:t>Provide a transformation log.</w:t>
      </w:r>
    </w:p>
    <w:p>
      <w:pPr>
        <w:pStyle w:val="ListBullet"/>
      </w:pPr>
      <w:r>
        <w:t>State the main remaining limitations of the dataset.</w:t>
      </w:r>
    </w:p>
    <w:p>
      <w:pPr>
        <w:pStyle w:val="ListBullet"/>
      </w:pPr>
      <w:r>
        <w:t>Answer the final open question: If you continued analyzing this dataset, what would be the next step and why?</w:t>
      </w:r>
    </w:p>
    <w:p>
      <w:pPr>
        <w:pStyle w:val="Heading2"/>
      </w:pPr>
      <w:r>
        <w:t>Part 7. Peer review / self-reflection</w:t>
      </w:r>
    </w:p>
    <w:p>
      <w:r>
        <w:t>Include a short peer review or self-assessment note of 150–250 words. The note should mention: the hardest data quality decision, one thing improved after review, and one remaining risk in the dataset.</w:t>
      </w:r>
    </w:p>
    <w:p>
      <w:pPr>
        <w:pStyle w:val="Heading1"/>
      </w:pPr>
      <w:r>
        <w:t>6. Required templates</w:t>
      </w:r>
    </w:p>
    <w:p>
      <w:pPr>
        <w:pStyle w:val="Heading2"/>
      </w:pPr>
      <w:r>
        <w:t>Issue log template</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top"/>
            <w:shd w:fill="1F4E79"/>
          </w:tcPr>
          <w:p>
            <w:pPr>
              <w:spacing w:after="0" w:before="0"/>
            </w:pPr>
            <w:r>
              <w:rPr>
                <w:sz w:val="17"/>
              </w:rPr>
            </w:r>
            <w:r>
              <w:rPr>
                <w:b/>
                <w:color w:val="FFFFFF"/>
                <w:sz w:val="17"/>
              </w:rPr>
              <w:t>issue_id</w:t>
            </w:r>
          </w:p>
        </w:tc>
        <w:tc>
          <w:tcPr>
            <w:tcW w:type="dxa" w:w="1296"/>
            <w:vAlign w:val="top"/>
            <w:shd w:fill="1F4E79"/>
          </w:tcPr>
          <w:p>
            <w:pPr>
              <w:spacing w:after="0" w:before="0"/>
            </w:pPr>
            <w:r>
              <w:rPr>
                <w:sz w:val="17"/>
              </w:rPr>
            </w:r>
            <w:r>
              <w:rPr>
                <w:b/>
                <w:color w:val="FFFFFF"/>
                <w:sz w:val="17"/>
              </w:rPr>
              <w:t>field</w:t>
            </w:r>
          </w:p>
        </w:tc>
        <w:tc>
          <w:tcPr>
            <w:tcW w:type="dxa" w:w="1296"/>
            <w:vAlign w:val="top"/>
            <w:shd w:fill="1F4E79"/>
          </w:tcPr>
          <w:p>
            <w:pPr>
              <w:spacing w:after="0" w:before="0"/>
            </w:pPr>
            <w:r>
              <w:rPr>
                <w:sz w:val="17"/>
              </w:rPr>
            </w:r>
            <w:r>
              <w:rPr>
                <w:b/>
                <w:color w:val="FFFFFF"/>
                <w:sz w:val="17"/>
              </w:rPr>
              <w:t>issue type</w:t>
            </w:r>
          </w:p>
        </w:tc>
        <w:tc>
          <w:tcPr>
            <w:tcW w:type="dxa" w:w="1296"/>
            <w:vAlign w:val="top"/>
            <w:shd w:fill="1F4E79"/>
          </w:tcPr>
          <w:p>
            <w:pPr>
              <w:spacing w:after="0" w:before="0"/>
            </w:pPr>
            <w:r>
              <w:rPr>
                <w:sz w:val="17"/>
              </w:rPr>
            </w:r>
            <w:r>
              <w:rPr>
                <w:b/>
                <w:color w:val="FFFFFF"/>
                <w:sz w:val="17"/>
              </w:rPr>
              <w:t>example</w:t>
            </w:r>
          </w:p>
        </w:tc>
        <w:tc>
          <w:tcPr>
            <w:tcW w:type="dxa" w:w="1296"/>
            <w:vAlign w:val="top"/>
            <w:shd w:fill="1F4E79"/>
          </w:tcPr>
          <w:p>
            <w:pPr>
              <w:spacing w:after="0" w:before="0"/>
            </w:pPr>
            <w:r>
              <w:rPr>
                <w:sz w:val="17"/>
              </w:rPr>
            </w:r>
            <w:r>
              <w:rPr>
                <w:b/>
                <w:color w:val="FFFFFF"/>
                <w:sz w:val="17"/>
              </w:rPr>
              <w:t>count</w:t>
            </w:r>
          </w:p>
        </w:tc>
        <w:tc>
          <w:tcPr>
            <w:tcW w:type="dxa" w:w="1296"/>
            <w:vAlign w:val="top"/>
            <w:shd w:fill="1F4E79"/>
          </w:tcPr>
          <w:p>
            <w:pPr>
              <w:spacing w:after="0" w:before="0"/>
            </w:pPr>
            <w:r>
              <w:rPr>
                <w:sz w:val="17"/>
              </w:rPr>
            </w:r>
            <w:r>
              <w:rPr>
                <w:b/>
                <w:color w:val="FFFFFF"/>
                <w:sz w:val="17"/>
              </w:rPr>
              <w:t>percentage</w:t>
            </w:r>
          </w:p>
        </w:tc>
        <w:tc>
          <w:tcPr>
            <w:tcW w:type="dxa" w:w="1296"/>
            <w:vAlign w:val="top"/>
            <w:shd w:fill="1F4E79"/>
          </w:tcPr>
          <w:p>
            <w:pPr>
              <w:spacing w:after="0" w:before="0"/>
            </w:pPr>
            <w:r>
              <w:rPr>
                <w:sz w:val="17"/>
              </w:rPr>
            </w:r>
            <w:r>
              <w:rPr>
                <w:b/>
                <w:color w:val="FFFFFF"/>
                <w:sz w:val="17"/>
              </w:rPr>
              <w:t>impact level</w:t>
            </w:r>
          </w:p>
        </w:tc>
        <w:tc>
          <w:tcPr>
            <w:tcW w:type="dxa" w:w="1296"/>
            <w:vAlign w:val="top"/>
            <w:shd w:fill="1F4E79"/>
          </w:tcPr>
          <w:p>
            <w:pPr>
              <w:spacing w:after="0" w:before="0"/>
            </w:pPr>
            <w:r>
              <w:rPr>
                <w:sz w:val="17"/>
              </w:rPr>
            </w:r>
            <w:r>
              <w:rPr>
                <w:b/>
                <w:color w:val="FFFFFF"/>
                <w:sz w:val="17"/>
              </w:rPr>
              <w:t>suggested treatment</w:t>
            </w:r>
          </w:p>
        </w:tc>
      </w:tr>
      <w:tr>
        <w:tc>
          <w:tcPr>
            <w:tcW w:type="dxa" w:w="1296"/>
            <w:vAlign w:val="top"/>
          </w:tcPr>
          <w:p>
            <w:pPr>
              <w:spacing w:after="0" w:before="0"/>
            </w:pPr>
            <w:r>
              <w:rPr>
                <w:sz w:val="17"/>
              </w:rPr>
            </w:r>
            <w:r>
              <w:rPr>
                <w:b w:val="0"/>
                <w:sz w:val="17"/>
              </w:rPr>
              <w:t>ISS01</w:t>
            </w:r>
          </w:p>
        </w:tc>
        <w:tc>
          <w:tcPr>
            <w:tcW w:type="dxa" w:w="1296"/>
            <w:vAlign w:val="top"/>
          </w:tcPr>
          <w:p>
            <w:pPr>
              <w:spacing w:after="0" w:before="0"/>
            </w:pPr>
            <w:r>
              <w:rPr>
                <w:sz w:val="17"/>
              </w:rPr>
            </w:r>
            <w:r>
              <w:rPr>
                <w:b w:val="0"/>
                <w:sz w:val="17"/>
              </w:rPr>
              <w:t>order_date</w:t>
            </w:r>
          </w:p>
        </w:tc>
        <w:tc>
          <w:tcPr>
            <w:tcW w:type="dxa" w:w="1296"/>
            <w:vAlign w:val="top"/>
          </w:tcPr>
          <w:p>
            <w:pPr>
              <w:spacing w:after="0" w:before="0"/>
            </w:pPr>
            <w:r>
              <w:rPr>
                <w:sz w:val="17"/>
              </w:rPr>
            </w:r>
            <w:r>
              <w:rPr>
                <w:b w:val="0"/>
                <w:sz w:val="17"/>
              </w:rPr>
              <w:t>Invalid date</w:t>
            </w:r>
          </w:p>
        </w:tc>
        <w:tc>
          <w:tcPr>
            <w:tcW w:type="dxa" w:w="1296"/>
            <w:vAlign w:val="top"/>
          </w:tcPr>
          <w:p>
            <w:pPr>
              <w:spacing w:after="0" w:before="0"/>
            </w:pPr>
            <w:r>
              <w:rPr>
                <w:sz w:val="17"/>
              </w:rPr>
            </w:r>
            <w:r>
              <w:rPr>
                <w:b w:val="0"/>
                <w:sz w:val="17"/>
              </w:rPr>
              <w:t>not_a_date</w:t>
            </w:r>
          </w:p>
        </w:tc>
        <w:tc>
          <w:tcPr>
            <w:tcW w:type="dxa" w:w="1296"/>
            <w:vAlign w:val="top"/>
          </w:tcPr>
          <w:p>
            <w:pPr>
              <w:spacing w:after="0" w:before="0"/>
            </w:pPr>
            <w:r>
              <w:rPr>
                <w:sz w:val="17"/>
              </w:rPr>
            </w:r>
            <w:r>
              <w:rPr>
                <w:b w:val="0"/>
                <w:sz w:val="17"/>
              </w:rPr>
              <w:t>3</w:t>
            </w:r>
          </w:p>
        </w:tc>
        <w:tc>
          <w:tcPr>
            <w:tcW w:type="dxa" w:w="1296"/>
            <w:vAlign w:val="top"/>
          </w:tcPr>
          <w:p>
            <w:pPr>
              <w:spacing w:after="0" w:before="0"/>
            </w:pPr>
            <w:r>
              <w:rPr>
                <w:sz w:val="17"/>
              </w:rPr>
            </w:r>
            <w:r>
              <w:rPr>
                <w:b w:val="0"/>
                <w:sz w:val="17"/>
              </w:rPr>
              <w:t>2.5%</w:t>
            </w:r>
          </w:p>
        </w:tc>
        <w:tc>
          <w:tcPr>
            <w:tcW w:type="dxa" w:w="1296"/>
            <w:vAlign w:val="top"/>
          </w:tcPr>
          <w:p>
            <w:pPr>
              <w:spacing w:after="0" w:before="0"/>
            </w:pPr>
            <w:r>
              <w:rPr>
                <w:sz w:val="17"/>
              </w:rPr>
            </w:r>
            <w:r>
              <w:rPr>
                <w:b w:val="0"/>
                <w:sz w:val="17"/>
              </w:rPr>
              <w:t>High</w:t>
            </w:r>
          </w:p>
        </w:tc>
        <w:tc>
          <w:tcPr>
            <w:tcW w:type="dxa" w:w="1296"/>
            <w:vAlign w:val="top"/>
          </w:tcPr>
          <w:p>
            <w:pPr>
              <w:spacing w:after="0" w:before="0"/>
            </w:pPr>
            <w:r>
              <w:rPr>
                <w:sz w:val="17"/>
              </w:rPr>
            </w:r>
            <w:r>
              <w:rPr>
                <w:b w:val="0"/>
                <w:sz w:val="17"/>
              </w:rPr>
              <w:t>Convert with errors='coerce', inspect invalid rows</w:t>
            </w:r>
          </w:p>
        </w:tc>
      </w:tr>
      <w:tr>
        <w:tc>
          <w:tcPr>
            <w:tcW w:type="dxa" w:w="1296"/>
            <w:vAlign w:val="top"/>
          </w:tcPr>
          <w:p>
            <w:pPr>
              <w:spacing w:after="0" w:before="0"/>
            </w:pPr>
            <w:r>
              <w:rPr>
                <w:sz w:val="17"/>
              </w:rPr>
            </w:r>
            <w:r>
              <w:rPr>
                <w:b w:val="0"/>
                <w:sz w:val="17"/>
              </w:rPr>
              <w:t>ISS02</w:t>
            </w:r>
          </w:p>
        </w:tc>
        <w:tc>
          <w:tcPr>
            <w:tcW w:type="dxa" w:w="1296"/>
            <w:vAlign w:val="top"/>
          </w:tcPr>
          <w:p>
            <w:pPr>
              <w:spacing w:after="0" w:before="0"/>
            </w:pPr>
            <w:r>
              <w:rPr>
                <w:sz w:val="17"/>
              </w:rPr>
            </w:r>
            <w:r>
              <w:rPr>
                <w:b w:val="0"/>
                <w:sz w:val="17"/>
              </w:rPr>
              <w:t>gender</w:t>
            </w:r>
          </w:p>
        </w:tc>
        <w:tc>
          <w:tcPr>
            <w:tcW w:type="dxa" w:w="1296"/>
            <w:vAlign w:val="top"/>
          </w:tcPr>
          <w:p>
            <w:pPr>
              <w:spacing w:after="0" w:before="0"/>
            </w:pPr>
            <w:r>
              <w:rPr>
                <w:sz w:val="17"/>
              </w:rPr>
            </w:r>
            <w:r>
              <w:rPr>
                <w:b w:val="0"/>
                <w:sz w:val="17"/>
              </w:rPr>
              <w:t>Inconsistent labels</w:t>
            </w:r>
          </w:p>
        </w:tc>
        <w:tc>
          <w:tcPr>
            <w:tcW w:type="dxa" w:w="1296"/>
            <w:vAlign w:val="top"/>
          </w:tcPr>
          <w:p>
            <w:pPr>
              <w:spacing w:after="0" w:before="0"/>
            </w:pPr>
            <w:r>
              <w:rPr>
                <w:sz w:val="17"/>
              </w:rPr>
            </w:r>
            <w:r>
              <w:rPr>
                <w:b w:val="0"/>
                <w:sz w:val="17"/>
              </w:rPr>
              <w:t>male, Male, M</w:t>
            </w:r>
          </w:p>
        </w:tc>
        <w:tc>
          <w:tcPr>
            <w:tcW w:type="dxa" w:w="1296"/>
            <w:vAlign w:val="top"/>
          </w:tcPr>
          <w:p>
            <w:pPr>
              <w:spacing w:after="0" w:before="0"/>
            </w:pPr>
            <w:r>
              <w:rPr>
                <w:sz w:val="17"/>
              </w:rPr>
            </w:r>
            <w:r>
              <w:rPr>
                <w:b w:val="0"/>
                <w:sz w:val="17"/>
              </w:rPr>
              <w:t>3 variants</w:t>
            </w:r>
          </w:p>
        </w:tc>
        <w:tc>
          <w:tcPr>
            <w:tcW w:type="dxa" w:w="1296"/>
            <w:vAlign w:val="top"/>
          </w:tcPr>
          <w:p>
            <w:pPr>
              <w:spacing w:after="0" w:before="0"/>
            </w:pPr>
            <w:r>
              <w:rPr>
                <w:sz w:val="17"/>
              </w:rPr>
            </w:r>
            <w:r>
              <w:rPr>
                <w:b w:val="0"/>
                <w:sz w:val="17"/>
              </w:rPr>
              <w:t>-</w:t>
            </w:r>
          </w:p>
        </w:tc>
        <w:tc>
          <w:tcPr>
            <w:tcW w:type="dxa" w:w="1296"/>
            <w:vAlign w:val="top"/>
          </w:tcPr>
          <w:p>
            <w:pPr>
              <w:spacing w:after="0" w:before="0"/>
            </w:pPr>
            <w:r>
              <w:rPr>
                <w:sz w:val="17"/>
              </w:rPr>
            </w:r>
            <w:r>
              <w:rPr>
                <w:b w:val="0"/>
                <w:sz w:val="17"/>
              </w:rPr>
              <w:t>Medium</w:t>
            </w:r>
          </w:p>
        </w:tc>
        <w:tc>
          <w:tcPr>
            <w:tcW w:type="dxa" w:w="1296"/>
            <w:vAlign w:val="top"/>
          </w:tcPr>
          <w:p>
            <w:pPr>
              <w:spacing w:after="0" w:before="0"/>
            </w:pPr>
            <w:r>
              <w:rPr>
                <w:sz w:val="17"/>
              </w:rPr>
            </w:r>
            <w:r>
              <w:rPr>
                <w:b w:val="0"/>
                <w:sz w:val="17"/>
              </w:rPr>
              <w:t>Use strip/lower/replace mapping</w:t>
            </w:r>
          </w:p>
        </w:tc>
      </w:tr>
      <w:tr>
        <w:tc>
          <w:tcPr>
            <w:tcW w:type="dxa" w:w="1296"/>
            <w:vAlign w:val="top"/>
          </w:tcPr>
          <w:p>
            <w:pPr>
              <w:spacing w:after="0" w:before="0"/>
            </w:pPr>
            <w:r>
              <w:rPr>
                <w:sz w:val="17"/>
              </w:rPr>
            </w:r>
            <w:r>
              <w:rPr>
                <w:b w:val="0"/>
                <w:sz w:val="17"/>
              </w:rPr>
              <w:t>ISS03</w:t>
            </w:r>
          </w:p>
        </w:tc>
        <w:tc>
          <w:tcPr>
            <w:tcW w:type="dxa" w:w="1296"/>
            <w:vAlign w:val="top"/>
          </w:tcPr>
          <w:p>
            <w:pPr>
              <w:spacing w:after="0" w:before="0"/>
            </w:pPr>
            <w:r>
              <w:rPr>
                <w:sz w:val="17"/>
              </w:rPr>
            </w:r>
            <w:r>
              <w:rPr>
                <w:b w:val="0"/>
                <w:sz w:val="17"/>
              </w:rPr>
              <w:t>quantity</w:t>
            </w:r>
          </w:p>
        </w:tc>
        <w:tc>
          <w:tcPr>
            <w:tcW w:type="dxa" w:w="1296"/>
            <w:vAlign w:val="top"/>
          </w:tcPr>
          <w:p>
            <w:pPr>
              <w:spacing w:after="0" w:before="0"/>
            </w:pPr>
            <w:r>
              <w:rPr>
                <w:sz w:val="17"/>
              </w:rPr>
            </w:r>
            <w:r>
              <w:rPr>
                <w:b w:val="0"/>
                <w:sz w:val="17"/>
              </w:rPr>
              <w:t>Missing value</w:t>
            </w:r>
          </w:p>
        </w:tc>
        <w:tc>
          <w:tcPr>
            <w:tcW w:type="dxa" w:w="1296"/>
            <w:vAlign w:val="top"/>
          </w:tcPr>
          <w:p>
            <w:pPr>
              <w:spacing w:after="0" w:before="0"/>
            </w:pPr>
            <w:r>
              <w:rPr>
                <w:sz w:val="17"/>
              </w:rPr>
            </w:r>
            <w:r>
              <w:rPr>
                <w:b w:val="0"/>
                <w:sz w:val="17"/>
              </w:rPr>
              <w:t>blank</w:t>
            </w:r>
          </w:p>
        </w:tc>
        <w:tc>
          <w:tcPr>
            <w:tcW w:type="dxa" w:w="1296"/>
            <w:vAlign w:val="top"/>
          </w:tcPr>
          <w:p>
            <w:pPr>
              <w:spacing w:after="0" w:before="0"/>
            </w:pPr>
            <w:r>
              <w:rPr>
                <w:sz w:val="17"/>
              </w:rPr>
            </w:r>
            <w:r>
              <w:rPr>
                <w:b w:val="0"/>
                <w:sz w:val="17"/>
              </w:rPr>
              <w:t>12</w:t>
            </w:r>
          </w:p>
        </w:tc>
        <w:tc>
          <w:tcPr>
            <w:tcW w:type="dxa" w:w="1296"/>
            <w:vAlign w:val="top"/>
          </w:tcPr>
          <w:p>
            <w:pPr>
              <w:spacing w:after="0" w:before="0"/>
            </w:pPr>
            <w:r>
              <w:rPr>
                <w:sz w:val="17"/>
              </w:rPr>
            </w:r>
            <w:r>
              <w:rPr>
                <w:b w:val="0"/>
                <w:sz w:val="17"/>
              </w:rPr>
              <w:t>10%</w:t>
            </w:r>
          </w:p>
        </w:tc>
        <w:tc>
          <w:tcPr>
            <w:tcW w:type="dxa" w:w="1296"/>
            <w:vAlign w:val="top"/>
          </w:tcPr>
          <w:p>
            <w:pPr>
              <w:spacing w:after="0" w:before="0"/>
            </w:pPr>
            <w:r>
              <w:rPr>
                <w:sz w:val="17"/>
              </w:rPr>
            </w:r>
            <w:r>
              <w:rPr>
                <w:b w:val="0"/>
                <w:sz w:val="17"/>
              </w:rPr>
              <w:t>Medium</w:t>
            </w:r>
          </w:p>
        </w:tc>
        <w:tc>
          <w:tcPr>
            <w:tcW w:type="dxa" w:w="1296"/>
            <w:vAlign w:val="top"/>
          </w:tcPr>
          <w:p>
            <w:pPr>
              <w:spacing w:after="0" w:before="0"/>
            </w:pPr>
            <w:r>
              <w:rPr>
                <w:sz w:val="17"/>
              </w:rPr>
            </w:r>
            <w:r>
              <w:rPr>
                <w:b w:val="0"/>
                <w:sz w:val="17"/>
              </w:rPr>
              <w:t>Impute median and create missing flag if needed</w:t>
            </w:r>
          </w:p>
        </w:tc>
      </w:tr>
    </w:tbl>
    <w:p/>
    <w:p>
      <w:pPr>
        <w:pStyle w:val="Heading2"/>
      </w:pPr>
      <w:r>
        <w:t>Transformation log template</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shd w:fill="1F4E79"/>
          </w:tcPr>
          <w:p>
            <w:pPr>
              <w:spacing w:after="0" w:before="0"/>
            </w:pPr>
            <w:r>
              <w:rPr>
                <w:sz w:val="17"/>
              </w:rPr>
            </w:r>
            <w:r>
              <w:rPr>
                <w:b/>
                <w:color w:val="FFFFFF"/>
                <w:sz w:val="17"/>
              </w:rPr>
              <w:t>step_id</w:t>
            </w:r>
          </w:p>
        </w:tc>
        <w:tc>
          <w:tcPr>
            <w:tcW w:type="dxa" w:w="2074"/>
            <w:vAlign w:val="top"/>
            <w:shd w:fill="1F4E79"/>
          </w:tcPr>
          <w:p>
            <w:pPr>
              <w:spacing w:after="0" w:before="0"/>
            </w:pPr>
            <w:r>
              <w:rPr>
                <w:sz w:val="17"/>
              </w:rPr>
            </w:r>
            <w:r>
              <w:rPr>
                <w:b/>
                <w:color w:val="FFFFFF"/>
                <w:sz w:val="17"/>
              </w:rPr>
              <w:t>field</w:t>
            </w:r>
          </w:p>
        </w:tc>
        <w:tc>
          <w:tcPr>
            <w:tcW w:type="dxa" w:w="2074"/>
            <w:vAlign w:val="top"/>
            <w:shd w:fill="1F4E79"/>
          </w:tcPr>
          <w:p>
            <w:pPr>
              <w:spacing w:after="0" w:before="0"/>
            </w:pPr>
            <w:r>
              <w:rPr>
                <w:sz w:val="17"/>
              </w:rPr>
            </w:r>
            <w:r>
              <w:rPr>
                <w:b/>
                <w:color w:val="FFFFFF"/>
                <w:sz w:val="17"/>
              </w:rPr>
              <w:t>transformation</w:t>
            </w:r>
          </w:p>
        </w:tc>
        <w:tc>
          <w:tcPr>
            <w:tcW w:type="dxa" w:w="2074"/>
            <w:vAlign w:val="top"/>
            <w:shd w:fill="1F4E79"/>
          </w:tcPr>
          <w:p>
            <w:pPr>
              <w:spacing w:after="0" w:before="0"/>
            </w:pPr>
            <w:r>
              <w:rPr>
                <w:sz w:val="17"/>
              </w:rPr>
            </w:r>
            <w:r>
              <w:rPr>
                <w:b/>
                <w:color w:val="FFFFFF"/>
                <w:sz w:val="17"/>
              </w:rPr>
              <w:t>reason</w:t>
            </w:r>
          </w:p>
        </w:tc>
        <w:tc>
          <w:tcPr>
            <w:tcW w:type="dxa" w:w="2074"/>
            <w:vAlign w:val="top"/>
            <w:shd w:fill="1F4E79"/>
          </w:tcPr>
          <w:p>
            <w:pPr>
              <w:spacing w:after="0" w:before="0"/>
            </w:pPr>
            <w:r>
              <w:rPr>
                <w:sz w:val="17"/>
              </w:rPr>
            </w:r>
            <w:r>
              <w:rPr>
                <w:b/>
                <w:color w:val="FFFFFF"/>
                <w:sz w:val="17"/>
              </w:rPr>
              <w:t>validation result</w:t>
            </w:r>
          </w:p>
        </w:tc>
      </w:tr>
      <w:tr>
        <w:tc>
          <w:tcPr>
            <w:tcW w:type="dxa" w:w="2074"/>
            <w:vAlign w:val="top"/>
          </w:tcPr>
          <w:p>
            <w:pPr>
              <w:spacing w:after="0" w:before="0"/>
            </w:pPr>
            <w:r>
              <w:rPr>
                <w:sz w:val="17"/>
              </w:rPr>
            </w:r>
            <w:r>
              <w:rPr>
                <w:b w:val="0"/>
                <w:sz w:val="17"/>
              </w:rPr>
              <w:t>T01</w:t>
            </w:r>
          </w:p>
        </w:tc>
        <w:tc>
          <w:tcPr>
            <w:tcW w:type="dxa" w:w="2074"/>
            <w:vAlign w:val="top"/>
          </w:tcPr>
          <w:p>
            <w:pPr>
              <w:spacing w:after="0" w:before="0"/>
            </w:pPr>
            <w:r>
              <w:rPr>
                <w:sz w:val="17"/>
              </w:rPr>
            </w:r>
            <w:r>
              <w:rPr>
                <w:b w:val="0"/>
                <w:sz w:val="17"/>
              </w:rPr>
              <w:t>order_date</w:t>
            </w:r>
          </w:p>
        </w:tc>
        <w:tc>
          <w:tcPr>
            <w:tcW w:type="dxa" w:w="2074"/>
            <w:vAlign w:val="top"/>
          </w:tcPr>
          <w:p>
            <w:pPr>
              <w:spacing w:after="0" w:before="0"/>
            </w:pPr>
            <w:r>
              <w:rPr>
                <w:sz w:val="17"/>
              </w:rPr>
            </w:r>
            <w:r>
              <w:rPr>
                <w:b w:val="0"/>
                <w:sz w:val="17"/>
              </w:rPr>
              <w:t>pd.to_datetime(errors='coerce')</w:t>
            </w:r>
          </w:p>
        </w:tc>
        <w:tc>
          <w:tcPr>
            <w:tcW w:type="dxa" w:w="2074"/>
            <w:vAlign w:val="top"/>
          </w:tcPr>
          <w:p>
            <w:pPr>
              <w:spacing w:after="0" w:before="0"/>
            </w:pPr>
            <w:r>
              <w:rPr>
                <w:sz w:val="17"/>
              </w:rPr>
            </w:r>
            <w:r>
              <w:rPr>
                <w:b w:val="0"/>
                <w:sz w:val="17"/>
              </w:rPr>
              <w:t>Enable time-based analysis</w:t>
            </w:r>
          </w:p>
        </w:tc>
        <w:tc>
          <w:tcPr>
            <w:tcW w:type="dxa" w:w="2074"/>
            <w:vAlign w:val="top"/>
          </w:tcPr>
          <w:p>
            <w:pPr>
              <w:spacing w:after="0" w:before="0"/>
            </w:pPr>
            <w:r>
              <w:rPr>
                <w:sz w:val="17"/>
              </w:rPr>
            </w:r>
            <w:r>
              <w:rPr>
                <w:b w:val="0"/>
                <w:sz w:val="17"/>
              </w:rPr>
              <w:t>Invalid dates identified as NaT</w:t>
            </w:r>
          </w:p>
        </w:tc>
      </w:tr>
      <w:tr>
        <w:tc>
          <w:tcPr>
            <w:tcW w:type="dxa" w:w="2074"/>
            <w:vAlign w:val="top"/>
          </w:tcPr>
          <w:p>
            <w:pPr>
              <w:spacing w:after="0" w:before="0"/>
            </w:pPr>
            <w:r>
              <w:rPr>
                <w:sz w:val="17"/>
              </w:rPr>
            </w:r>
            <w:r>
              <w:rPr>
                <w:b w:val="0"/>
                <w:sz w:val="17"/>
              </w:rPr>
              <w:t>T02</w:t>
            </w:r>
          </w:p>
        </w:tc>
        <w:tc>
          <w:tcPr>
            <w:tcW w:type="dxa" w:w="2074"/>
            <w:vAlign w:val="top"/>
          </w:tcPr>
          <w:p>
            <w:pPr>
              <w:spacing w:after="0" w:before="0"/>
            </w:pPr>
            <w:r>
              <w:rPr>
                <w:sz w:val="17"/>
              </w:rPr>
            </w:r>
            <w:r>
              <w:rPr>
                <w:b w:val="0"/>
                <w:sz w:val="17"/>
              </w:rPr>
              <w:t>category</w:t>
            </w:r>
          </w:p>
        </w:tc>
        <w:tc>
          <w:tcPr>
            <w:tcW w:type="dxa" w:w="2074"/>
            <w:vAlign w:val="top"/>
          </w:tcPr>
          <w:p>
            <w:pPr>
              <w:spacing w:after="0" w:before="0"/>
            </w:pPr>
            <w:r>
              <w:rPr>
                <w:sz w:val="17"/>
              </w:rPr>
            </w:r>
            <w:r>
              <w:rPr>
                <w:b w:val="0"/>
                <w:sz w:val="17"/>
              </w:rPr>
              <w:t>str.strip().str.title()</w:t>
            </w:r>
          </w:p>
        </w:tc>
        <w:tc>
          <w:tcPr>
            <w:tcW w:type="dxa" w:w="2074"/>
            <w:vAlign w:val="top"/>
          </w:tcPr>
          <w:p>
            <w:pPr>
              <w:spacing w:after="0" w:before="0"/>
            </w:pPr>
            <w:r>
              <w:rPr>
                <w:sz w:val="17"/>
              </w:rPr>
            </w:r>
            <w:r>
              <w:rPr>
                <w:b w:val="0"/>
                <w:sz w:val="17"/>
              </w:rPr>
              <w:t>Standardize grouping labels</w:t>
            </w:r>
          </w:p>
        </w:tc>
        <w:tc>
          <w:tcPr>
            <w:tcW w:type="dxa" w:w="2074"/>
            <w:vAlign w:val="top"/>
          </w:tcPr>
          <w:p>
            <w:pPr>
              <w:spacing w:after="0" w:before="0"/>
            </w:pPr>
            <w:r>
              <w:rPr>
                <w:sz w:val="17"/>
              </w:rPr>
            </w:r>
            <w:r>
              <w:rPr>
                <w:b w:val="0"/>
                <w:sz w:val="17"/>
              </w:rPr>
              <w:t>Unique labels checked after cleaning</w:t>
            </w:r>
          </w:p>
        </w:tc>
      </w:tr>
      <w:tr>
        <w:tc>
          <w:tcPr>
            <w:tcW w:type="dxa" w:w="2074"/>
            <w:vAlign w:val="top"/>
          </w:tcPr>
          <w:p>
            <w:pPr>
              <w:spacing w:after="0" w:before="0"/>
            </w:pPr>
            <w:r>
              <w:rPr>
                <w:sz w:val="17"/>
              </w:rPr>
            </w:r>
            <w:r>
              <w:rPr>
                <w:b w:val="0"/>
                <w:sz w:val="17"/>
              </w:rPr>
              <w:t>T03</w:t>
            </w:r>
          </w:p>
        </w:tc>
        <w:tc>
          <w:tcPr>
            <w:tcW w:type="dxa" w:w="2074"/>
            <w:vAlign w:val="top"/>
          </w:tcPr>
          <w:p>
            <w:pPr>
              <w:spacing w:after="0" w:before="0"/>
            </w:pPr>
            <w:r>
              <w:rPr>
                <w:sz w:val="17"/>
              </w:rPr>
            </w:r>
            <w:r>
              <w:rPr>
                <w:b w:val="0"/>
                <w:sz w:val="17"/>
              </w:rPr>
              <w:t>revenue</w:t>
            </w:r>
          </w:p>
        </w:tc>
        <w:tc>
          <w:tcPr>
            <w:tcW w:type="dxa" w:w="2074"/>
            <w:vAlign w:val="top"/>
          </w:tcPr>
          <w:p>
            <w:pPr>
              <w:spacing w:after="0" w:before="0"/>
            </w:pPr>
            <w:r>
              <w:rPr>
                <w:sz w:val="17"/>
              </w:rPr>
            </w:r>
            <w:r>
              <w:rPr>
                <w:b w:val="0"/>
                <w:sz w:val="17"/>
              </w:rPr>
              <w:t>quantity * unit_price * (1 - discount)</w:t>
            </w:r>
          </w:p>
        </w:tc>
        <w:tc>
          <w:tcPr>
            <w:tcW w:type="dxa" w:w="2074"/>
            <w:vAlign w:val="top"/>
          </w:tcPr>
          <w:p>
            <w:pPr>
              <w:spacing w:after="0" w:before="0"/>
            </w:pPr>
            <w:r>
              <w:rPr>
                <w:sz w:val="17"/>
              </w:rPr>
            </w:r>
            <w:r>
              <w:rPr>
                <w:b w:val="0"/>
                <w:sz w:val="17"/>
              </w:rPr>
              <w:t>Create analytical KPI field</w:t>
            </w:r>
          </w:p>
        </w:tc>
        <w:tc>
          <w:tcPr>
            <w:tcW w:type="dxa" w:w="2074"/>
            <w:vAlign w:val="top"/>
          </w:tcPr>
          <w:p>
            <w:pPr>
              <w:spacing w:after="0" w:before="0"/>
            </w:pPr>
            <w:r>
              <w:rPr>
                <w:sz w:val="17"/>
              </w:rPr>
            </w:r>
            <w:r>
              <w:rPr>
                <w:b w:val="0"/>
                <w:sz w:val="17"/>
              </w:rPr>
              <w:t>No negative revenue after validation</w:t>
            </w:r>
          </w:p>
        </w:tc>
      </w:tr>
    </w:tbl>
    <w:p/>
    <w:p>
      <w:pPr>
        <w:pStyle w:val="Heading2"/>
      </w:pPr>
      <w:r>
        <w:t>Cleaned dataset minimum criteria</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1F4E79"/>
          </w:tcPr>
          <w:p>
            <w:pPr>
              <w:spacing w:after="0" w:before="0"/>
            </w:pPr>
            <w:r>
              <w:rPr>
                <w:sz w:val="17"/>
              </w:rPr>
            </w:r>
            <w:r>
              <w:rPr>
                <w:b/>
                <w:color w:val="FFFFFF"/>
                <w:sz w:val="17"/>
              </w:rPr>
              <w:t>Area</w:t>
            </w:r>
          </w:p>
        </w:tc>
        <w:tc>
          <w:tcPr>
            <w:tcW w:type="dxa" w:w="5184"/>
            <w:vAlign w:val="top"/>
            <w:shd w:fill="1F4E79"/>
          </w:tcPr>
          <w:p>
            <w:pPr>
              <w:spacing w:after="0" w:before="0"/>
            </w:pPr>
            <w:r>
              <w:rPr>
                <w:sz w:val="17"/>
              </w:rPr>
            </w:r>
            <w:r>
              <w:rPr>
                <w:b/>
                <w:color w:val="FFFFFF"/>
                <w:sz w:val="17"/>
              </w:rPr>
              <w:t>Minimum expectation</w:t>
            </w:r>
          </w:p>
        </w:tc>
      </w:tr>
      <w:tr>
        <w:tc>
          <w:tcPr>
            <w:tcW w:type="dxa" w:w="5184"/>
            <w:vAlign w:val="top"/>
          </w:tcPr>
          <w:p>
            <w:pPr>
              <w:spacing w:after="0" w:before="0"/>
            </w:pPr>
            <w:r>
              <w:rPr>
                <w:sz w:val="17"/>
              </w:rPr>
            </w:r>
            <w:r>
              <w:rPr>
                <w:b w:val="0"/>
                <w:sz w:val="17"/>
              </w:rPr>
              <w:t>Missing values</w:t>
            </w:r>
          </w:p>
        </w:tc>
        <w:tc>
          <w:tcPr>
            <w:tcW w:type="dxa" w:w="5184"/>
            <w:vAlign w:val="top"/>
          </w:tcPr>
          <w:p>
            <w:pPr>
              <w:spacing w:after="0" w:before="0"/>
            </w:pPr>
            <w:r>
              <w:rPr>
                <w:sz w:val="17"/>
              </w:rPr>
            </w:r>
            <w:r>
              <w:rPr>
                <w:b w:val="0"/>
                <w:sz w:val="17"/>
              </w:rPr>
              <w:t>Key fields must not have unexplained missing values. Remaining missing values must be documented.</w:t>
            </w:r>
          </w:p>
        </w:tc>
      </w:tr>
      <w:tr>
        <w:tc>
          <w:tcPr>
            <w:tcW w:type="dxa" w:w="5184"/>
            <w:vAlign w:val="top"/>
          </w:tcPr>
          <w:p>
            <w:pPr>
              <w:spacing w:after="0" w:before="0"/>
            </w:pPr>
            <w:r>
              <w:rPr>
                <w:sz w:val="17"/>
              </w:rPr>
            </w:r>
            <w:r>
              <w:rPr>
                <w:b w:val="0"/>
                <w:sz w:val="17"/>
              </w:rPr>
              <w:t>Data types</w:t>
            </w:r>
          </w:p>
        </w:tc>
        <w:tc>
          <w:tcPr>
            <w:tcW w:type="dxa" w:w="5184"/>
            <w:vAlign w:val="top"/>
          </w:tcPr>
          <w:p>
            <w:pPr>
              <w:spacing w:after="0" w:before="0"/>
            </w:pPr>
            <w:r>
              <w:rPr>
                <w:sz w:val="17"/>
              </w:rPr>
            </w:r>
            <w:r>
              <w:rPr>
                <w:b w:val="0"/>
                <w:sz w:val="17"/>
              </w:rPr>
              <w:t>Dates and numeric fields should be converted to appropriate types where possible.</w:t>
            </w:r>
          </w:p>
        </w:tc>
      </w:tr>
      <w:tr>
        <w:tc>
          <w:tcPr>
            <w:tcW w:type="dxa" w:w="5184"/>
            <w:vAlign w:val="top"/>
          </w:tcPr>
          <w:p>
            <w:pPr>
              <w:spacing w:after="0" w:before="0"/>
            </w:pPr>
            <w:r>
              <w:rPr>
                <w:sz w:val="17"/>
              </w:rPr>
            </w:r>
            <w:r>
              <w:rPr>
                <w:b w:val="0"/>
                <w:sz w:val="17"/>
              </w:rPr>
              <w:t>Categorical labels</w:t>
            </w:r>
          </w:p>
        </w:tc>
        <w:tc>
          <w:tcPr>
            <w:tcW w:type="dxa" w:w="5184"/>
            <w:vAlign w:val="top"/>
          </w:tcPr>
          <w:p>
            <w:pPr>
              <w:spacing w:after="0" w:before="0"/>
            </w:pPr>
            <w:r>
              <w:rPr>
                <w:sz w:val="17"/>
              </w:rPr>
            </w:r>
            <w:r>
              <w:rPr>
                <w:b w:val="0"/>
                <w:sz w:val="17"/>
              </w:rPr>
              <w:t>Major categories should be standardized for grouping.</w:t>
            </w:r>
          </w:p>
        </w:tc>
      </w:tr>
      <w:tr>
        <w:tc>
          <w:tcPr>
            <w:tcW w:type="dxa" w:w="5184"/>
            <w:vAlign w:val="top"/>
          </w:tcPr>
          <w:p>
            <w:pPr>
              <w:spacing w:after="0" w:before="0"/>
            </w:pPr>
            <w:r>
              <w:rPr>
                <w:sz w:val="17"/>
              </w:rPr>
            </w:r>
            <w:r>
              <w:rPr>
                <w:b w:val="0"/>
                <w:sz w:val="17"/>
              </w:rPr>
              <w:t>Duplicates</w:t>
            </w:r>
          </w:p>
        </w:tc>
        <w:tc>
          <w:tcPr>
            <w:tcW w:type="dxa" w:w="5184"/>
            <w:vAlign w:val="top"/>
          </w:tcPr>
          <w:p>
            <w:pPr>
              <w:spacing w:after="0" w:before="0"/>
            </w:pPr>
            <w:r>
              <w:rPr>
                <w:sz w:val="17"/>
              </w:rPr>
            </w:r>
            <w:r>
              <w:rPr>
                <w:b w:val="0"/>
                <w:sz w:val="17"/>
              </w:rPr>
              <w:t>Duplicate rows or duplicate keys must be inspected and handled or documented.</w:t>
            </w:r>
          </w:p>
        </w:tc>
      </w:tr>
      <w:tr>
        <w:tc>
          <w:tcPr>
            <w:tcW w:type="dxa" w:w="5184"/>
            <w:vAlign w:val="top"/>
          </w:tcPr>
          <w:p>
            <w:pPr>
              <w:spacing w:after="0" w:before="0"/>
            </w:pPr>
            <w:r>
              <w:rPr>
                <w:sz w:val="17"/>
              </w:rPr>
            </w:r>
            <w:r>
              <w:rPr>
                <w:b w:val="0"/>
                <w:sz w:val="17"/>
              </w:rPr>
              <w:t>Derived fields</w:t>
            </w:r>
          </w:p>
        </w:tc>
        <w:tc>
          <w:tcPr>
            <w:tcW w:type="dxa" w:w="5184"/>
            <w:vAlign w:val="top"/>
          </w:tcPr>
          <w:p>
            <w:pPr>
              <w:spacing w:after="0" w:before="0"/>
            </w:pPr>
            <w:r>
              <w:rPr>
                <w:sz w:val="17"/>
              </w:rPr>
            </w:r>
            <w:r>
              <w:rPr>
                <w:b w:val="0"/>
                <w:sz w:val="17"/>
              </w:rPr>
              <w:t>At least 3–4 meaningful derived fields with explanation.</w:t>
            </w:r>
          </w:p>
        </w:tc>
      </w:tr>
      <w:tr>
        <w:tc>
          <w:tcPr>
            <w:tcW w:type="dxa" w:w="5184"/>
            <w:vAlign w:val="top"/>
          </w:tcPr>
          <w:p>
            <w:pPr>
              <w:spacing w:after="0" w:before="0"/>
            </w:pPr>
            <w:r>
              <w:rPr>
                <w:sz w:val="17"/>
              </w:rPr>
            </w:r>
            <w:r>
              <w:rPr>
                <w:b w:val="0"/>
                <w:sz w:val="17"/>
              </w:rPr>
              <w:t>Validation</w:t>
            </w:r>
          </w:p>
        </w:tc>
        <w:tc>
          <w:tcPr>
            <w:tcW w:type="dxa" w:w="5184"/>
            <w:vAlign w:val="top"/>
          </w:tcPr>
          <w:p>
            <w:pPr>
              <w:spacing w:after="0" w:before="0"/>
            </w:pPr>
            <w:r>
              <w:rPr>
                <w:sz w:val="17"/>
              </w:rPr>
            </w:r>
            <w:r>
              <w:rPr>
                <w:b w:val="0"/>
                <w:sz w:val="17"/>
              </w:rPr>
              <w:t>Before/after checks for shape, missing values, and key unique values.</w:t>
            </w:r>
          </w:p>
        </w:tc>
      </w:tr>
    </w:tbl>
    <w:p/>
    <w:p>
      <w:pPr>
        <w:pStyle w:val="Heading1"/>
      </w:pPr>
      <w:r>
        <w:t>7. Deliverables</w:t>
      </w:r>
    </w:p>
    <w:p>
      <w:pPr>
        <w:pStyle w:val="ListBullet"/>
      </w:pPr>
      <w:r>
        <w:t>One main notebook or script.</w:t>
      </w:r>
    </w:p>
    <w:p>
      <w:pPr>
        <w:pStyle w:val="ListBullet"/>
      </w:pPr>
      <w:r>
        <w:t>One cleaned dataset.</w:t>
      </w:r>
    </w:p>
    <w:p>
      <w:pPr>
        <w:pStyle w:val="ListBullet"/>
      </w:pPr>
      <w:r>
        <w:t>One short report or README.</w:t>
      </w:r>
    </w:p>
    <w:p>
      <w:pPr>
        <w:pStyle w:val="ListBullet"/>
      </w:pPr>
      <w:r>
        <w:t>One issue log.</w:t>
      </w:r>
    </w:p>
    <w:p>
      <w:pPr>
        <w:pStyle w:val="ListBullet"/>
      </w:pPr>
      <w:r>
        <w:t>One transformation log.</w:t>
      </w:r>
    </w:p>
    <w:p>
      <w:pPr>
        <w:pStyle w:val="ListBullet"/>
      </w:pPr>
      <w:r>
        <w:t>One peer review or self-reflection note.</w:t>
      </w:r>
    </w:p>
    <w:p>
      <w:pPr>
        <w:pStyle w:val="Heading1"/>
      </w:pPr>
      <w:r>
        <w:t>8. Submission format</w:t>
      </w:r>
    </w:p>
    <w:p>
      <w:r>
        <w:t>Submit your work as a clearly organized folder or archive.</w:t>
      </w:r>
    </w:p>
    <w:p>
      <w:pPr>
        <w:pStyle w:val="ListBullet"/>
      </w:pPr>
      <w:r>
        <w:t>/code -&gt; notebook or script</w:t>
      </w:r>
    </w:p>
    <w:p>
      <w:pPr>
        <w:pStyle w:val="ListBullet"/>
      </w:pPr>
      <w:r>
        <w:t>/data_raw -&gt; original dataset if permitted</w:t>
      </w:r>
    </w:p>
    <w:p>
      <w:pPr>
        <w:pStyle w:val="ListBullet"/>
      </w:pPr>
      <w:r>
        <w:t>/data_cleaned -&gt; cleaned dataset</w:t>
      </w:r>
    </w:p>
    <w:p>
      <w:pPr>
        <w:pStyle w:val="ListBullet"/>
      </w:pPr>
      <w:r>
        <w:t>/docs -&gt; README / short report / issue log / transformation log / reflection note</w:t>
      </w:r>
    </w:p>
    <w:p>
      <w:pPr>
        <w:pStyle w:val="Heading1"/>
      </w:pPr>
      <w:r>
        <w:t>9. Rubric with performance descriptors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shd w:fill="1F4E79"/>
          </w:tcPr>
          <w:p>
            <w:pPr>
              <w:spacing w:after="0" w:before="0"/>
            </w:pPr>
            <w:r>
              <w:rPr>
                <w:sz w:val="17"/>
              </w:rPr>
            </w:r>
            <w:r>
              <w:rPr>
                <w:b/>
                <w:color w:val="FFFFFF"/>
                <w:sz w:val="15"/>
              </w:rPr>
              <w:t>Criterion</w:t>
            </w:r>
          </w:p>
        </w:tc>
        <w:tc>
          <w:tcPr>
            <w:tcW w:type="dxa" w:w="2074"/>
            <w:vAlign w:val="top"/>
            <w:shd w:fill="1F4E79"/>
          </w:tcPr>
          <w:p>
            <w:pPr>
              <w:spacing w:after="0" w:before="0"/>
            </w:pPr>
            <w:r>
              <w:rPr>
                <w:sz w:val="17"/>
              </w:rPr>
            </w:r>
            <w:r>
              <w:rPr>
                <w:b/>
                <w:color w:val="FFFFFF"/>
                <w:sz w:val="15"/>
              </w:rPr>
              <w:t>Weight</w:t>
            </w:r>
          </w:p>
        </w:tc>
        <w:tc>
          <w:tcPr>
            <w:tcW w:type="dxa" w:w="2074"/>
            <w:vAlign w:val="top"/>
            <w:shd w:fill="1F4E79"/>
          </w:tcPr>
          <w:p>
            <w:pPr>
              <w:spacing w:after="0" w:before="0"/>
            </w:pPr>
            <w:r>
              <w:rPr>
                <w:sz w:val="17"/>
              </w:rPr>
            </w:r>
            <w:r>
              <w:rPr>
                <w:b/>
                <w:color w:val="FFFFFF"/>
                <w:sz w:val="15"/>
              </w:rPr>
              <w:t>Pass</w:t>
            </w:r>
          </w:p>
        </w:tc>
        <w:tc>
          <w:tcPr>
            <w:tcW w:type="dxa" w:w="2074"/>
            <w:vAlign w:val="top"/>
            <w:shd w:fill="1F4E79"/>
          </w:tcPr>
          <w:p>
            <w:pPr>
              <w:spacing w:after="0" w:before="0"/>
            </w:pPr>
            <w:r>
              <w:rPr>
                <w:sz w:val="17"/>
              </w:rPr>
            </w:r>
            <w:r>
              <w:rPr>
                <w:b/>
                <w:color w:val="FFFFFF"/>
                <w:sz w:val="15"/>
              </w:rPr>
              <w:t>Good</w:t>
            </w:r>
          </w:p>
        </w:tc>
        <w:tc>
          <w:tcPr>
            <w:tcW w:type="dxa" w:w="2074"/>
            <w:vAlign w:val="top"/>
            <w:shd w:fill="1F4E79"/>
          </w:tcPr>
          <w:p>
            <w:pPr>
              <w:spacing w:after="0" w:before="0"/>
            </w:pPr>
            <w:r>
              <w:rPr>
                <w:sz w:val="17"/>
              </w:rPr>
            </w:r>
            <w:r>
              <w:rPr>
                <w:b/>
                <w:color w:val="FFFFFF"/>
                <w:sz w:val="15"/>
              </w:rPr>
              <w:t>Excellent</w:t>
            </w:r>
          </w:p>
        </w:tc>
      </w:tr>
      <w:tr>
        <w:tc>
          <w:tcPr>
            <w:tcW w:type="dxa" w:w="2074"/>
            <w:vAlign w:val="top"/>
          </w:tcPr>
          <w:p>
            <w:pPr>
              <w:spacing w:after="0" w:before="0"/>
            </w:pPr>
            <w:r>
              <w:rPr>
                <w:sz w:val="17"/>
              </w:rPr>
            </w:r>
            <w:r>
              <w:rPr>
                <w:b w:val="0"/>
                <w:sz w:val="15"/>
              </w:rPr>
              <w:t>Problem framing and analytical questions</w:t>
            </w:r>
          </w:p>
        </w:tc>
        <w:tc>
          <w:tcPr>
            <w:tcW w:type="dxa" w:w="2074"/>
            <w:vAlign w:val="top"/>
          </w:tcPr>
          <w:p>
            <w:pPr>
              <w:spacing w:after="0" w:before="0"/>
            </w:pPr>
            <w:r>
              <w:rPr>
                <w:sz w:val="17"/>
              </w:rPr>
            </w:r>
            <w:r>
              <w:rPr>
                <w:b w:val="0"/>
                <w:sz w:val="15"/>
              </w:rPr>
              <w:t>15%</w:t>
            </w:r>
          </w:p>
        </w:tc>
        <w:tc>
          <w:tcPr>
            <w:tcW w:type="dxa" w:w="2074"/>
            <w:vAlign w:val="top"/>
          </w:tcPr>
          <w:p>
            <w:pPr>
              <w:spacing w:after="0" w:before="0"/>
            </w:pPr>
            <w:r>
              <w:rPr>
                <w:sz w:val="17"/>
              </w:rPr>
            </w:r>
            <w:r>
              <w:rPr>
                <w:b w:val="0"/>
                <w:sz w:val="15"/>
              </w:rPr>
              <w:t>Context and 2 questions are stated but may be general.</w:t>
            </w:r>
          </w:p>
        </w:tc>
        <w:tc>
          <w:tcPr>
            <w:tcW w:type="dxa" w:w="2074"/>
            <w:vAlign w:val="top"/>
          </w:tcPr>
          <w:p>
            <w:pPr>
              <w:spacing w:after="0" w:before="0"/>
            </w:pPr>
            <w:r>
              <w:rPr>
                <w:sz w:val="17"/>
              </w:rPr>
            </w:r>
            <w:r>
              <w:rPr>
                <w:b w:val="0"/>
                <w:sz w:val="15"/>
              </w:rPr>
              <w:t>Context, data problem, 2–4 questions, and KPIs are mostly aligned.</w:t>
            </w:r>
          </w:p>
        </w:tc>
        <w:tc>
          <w:tcPr>
            <w:tcW w:type="dxa" w:w="2074"/>
            <w:vAlign w:val="top"/>
          </w:tcPr>
          <w:p>
            <w:pPr>
              <w:spacing w:after="0" w:before="0"/>
            </w:pPr>
            <w:r>
              <w:rPr>
                <w:sz w:val="17"/>
              </w:rPr>
            </w:r>
            <w:r>
              <w:rPr>
                <w:b w:val="0"/>
                <w:sz w:val="15"/>
              </w:rPr>
              <w:t>Questions and KPIs are specific, measurable, and clearly linked to the dataset and business context.</w:t>
            </w:r>
          </w:p>
        </w:tc>
      </w:tr>
      <w:tr>
        <w:tc>
          <w:tcPr>
            <w:tcW w:type="dxa" w:w="2074"/>
            <w:vAlign w:val="top"/>
          </w:tcPr>
          <w:p>
            <w:pPr>
              <w:spacing w:after="0" w:before="0"/>
            </w:pPr>
            <w:r>
              <w:rPr>
                <w:sz w:val="17"/>
              </w:rPr>
            </w:r>
            <w:r>
              <w:rPr>
                <w:b w:val="0"/>
                <w:sz w:val="15"/>
              </w:rPr>
              <w:t>Dataset understanding and data dictionary</w:t>
            </w:r>
          </w:p>
        </w:tc>
        <w:tc>
          <w:tcPr>
            <w:tcW w:type="dxa" w:w="2074"/>
            <w:vAlign w:val="top"/>
          </w:tcPr>
          <w:p>
            <w:pPr>
              <w:spacing w:after="0" w:before="0"/>
            </w:pPr>
            <w:r>
              <w:rPr>
                <w:sz w:val="17"/>
              </w:rPr>
            </w:r>
            <w:r>
              <w:rPr>
                <w:b w:val="0"/>
                <w:sz w:val="15"/>
              </w:rPr>
              <w:t>15%</w:t>
            </w:r>
          </w:p>
        </w:tc>
        <w:tc>
          <w:tcPr>
            <w:tcW w:type="dxa" w:w="2074"/>
            <w:vAlign w:val="top"/>
          </w:tcPr>
          <w:p>
            <w:pPr>
              <w:spacing w:after="0" w:before="0"/>
            </w:pPr>
            <w:r>
              <w:rPr>
                <w:sz w:val="17"/>
              </w:rPr>
            </w:r>
            <w:r>
              <w:rPr>
                <w:b w:val="0"/>
                <w:sz w:val="15"/>
              </w:rPr>
              <w:t>Basic source and column list are provided.</w:t>
            </w:r>
          </w:p>
        </w:tc>
        <w:tc>
          <w:tcPr>
            <w:tcW w:type="dxa" w:w="2074"/>
            <w:vAlign w:val="top"/>
          </w:tcPr>
          <w:p>
            <w:pPr>
              <w:spacing w:after="0" w:before="0"/>
            </w:pPr>
            <w:r>
              <w:rPr>
                <w:sz w:val="17"/>
              </w:rPr>
            </w:r>
            <w:r>
              <w:rPr>
                <w:b w:val="0"/>
                <w:sz w:val="15"/>
              </w:rPr>
              <w:t>Data source, key fields, types, and meanings are clear.</w:t>
            </w:r>
          </w:p>
        </w:tc>
        <w:tc>
          <w:tcPr>
            <w:tcW w:type="dxa" w:w="2074"/>
            <w:vAlign w:val="top"/>
          </w:tcPr>
          <w:p>
            <w:pPr>
              <w:spacing w:after="0" w:before="0"/>
            </w:pPr>
            <w:r>
              <w:rPr>
                <w:sz w:val="17"/>
              </w:rPr>
            </w:r>
            <w:r>
              <w:rPr>
                <w:b w:val="0"/>
                <w:sz w:val="15"/>
              </w:rPr>
              <w:t>Dictionary is complete, accurate, and includes useful quality notes for key variables.</w:t>
            </w:r>
          </w:p>
        </w:tc>
      </w:tr>
      <w:tr>
        <w:tc>
          <w:tcPr>
            <w:tcW w:type="dxa" w:w="2074"/>
            <w:vAlign w:val="top"/>
          </w:tcPr>
          <w:p>
            <w:pPr>
              <w:spacing w:after="0" w:before="0"/>
            </w:pPr>
            <w:r>
              <w:rPr>
                <w:sz w:val="17"/>
              </w:rPr>
            </w:r>
            <w:r>
              <w:rPr>
                <w:b w:val="0"/>
                <w:sz w:val="15"/>
              </w:rPr>
              <w:t>Data acquisition and inspection</w:t>
            </w:r>
          </w:p>
        </w:tc>
        <w:tc>
          <w:tcPr>
            <w:tcW w:type="dxa" w:w="2074"/>
            <w:vAlign w:val="top"/>
          </w:tcPr>
          <w:p>
            <w:pPr>
              <w:spacing w:after="0" w:before="0"/>
            </w:pPr>
            <w:r>
              <w:rPr>
                <w:sz w:val="17"/>
              </w:rPr>
            </w:r>
            <w:r>
              <w:rPr>
                <w:b w:val="0"/>
                <w:sz w:val="15"/>
              </w:rPr>
              <w:t>15%</w:t>
            </w:r>
          </w:p>
        </w:tc>
        <w:tc>
          <w:tcPr>
            <w:tcW w:type="dxa" w:w="2074"/>
            <w:vAlign w:val="top"/>
          </w:tcPr>
          <w:p>
            <w:pPr>
              <w:spacing w:after="0" w:before="0"/>
            </w:pPr>
            <w:r>
              <w:rPr>
                <w:sz w:val="17"/>
              </w:rPr>
            </w:r>
            <w:r>
              <w:rPr>
                <w:b w:val="0"/>
                <w:sz w:val="15"/>
              </w:rPr>
              <w:t>Data is loaded and basic shape/head shown.</w:t>
            </w:r>
          </w:p>
        </w:tc>
        <w:tc>
          <w:tcPr>
            <w:tcW w:type="dxa" w:w="2074"/>
            <w:vAlign w:val="top"/>
          </w:tcPr>
          <w:p>
            <w:pPr>
              <w:spacing w:after="0" w:before="0"/>
            </w:pPr>
            <w:r>
              <w:rPr>
                <w:sz w:val="17"/>
              </w:rPr>
            </w:r>
            <w:r>
              <w:rPr>
                <w:b w:val="0"/>
                <w:sz w:val="15"/>
              </w:rPr>
              <w:t>Import workflow, dtypes, and initial observations are documented.</w:t>
            </w:r>
          </w:p>
        </w:tc>
        <w:tc>
          <w:tcPr>
            <w:tcW w:type="dxa" w:w="2074"/>
            <w:vAlign w:val="top"/>
          </w:tcPr>
          <w:p>
            <w:pPr>
              <w:spacing w:after="0" w:before="0"/>
            </w:pPr>
            <w:r>
              <w:rPr>
                <w:sz w:val="17"/>
              </w:rPr>
            </w:r>
            <w:r>
              <w:rPr>
                <w:b w:val="0"/>
                <w:sz w:val="15"/>
              </w:rPr>
              <w:t>Workflow is reproducible and discusses source, encoding/sheet issues, and early abnormalities clearly.</w:t>
            </w:r>
          </w:p>
        </w:tc>
      </w:tr>
      <w:tr>
        <w:tc>
          <w:tcPr>
            <w:tcW w:type="dxa" w:w="2074"/>
            <w:vAlign w:val="top"/>
          </w:tcPr>
          <w:p>
            <w:pPr>
              <w:spacing w:after="0" w:before="0"/>
            </w:pPr>
            <w:r>
              <w:rPr>
                <w:sz w:val="17"/>
              </w:rPr>
            </w:r>
            <w:r>
              <w:rPr>
                <w:b w:val="0"/>
                <w:sz w:val="15"/>
              </w:rPr>
              <w:t>Data quality diagnosis</w:t>
            </w:r>
          </w:p>
        </w:tc>
        <w:tc>
          <w:tcPr>
            <w:tcW w:type="dxa" w:w="2074"/>
            <w:vAlign w:val="top"/>
          </w:tcPr>
          <w:p>
            <w:pPr>
              <w:spacing w:after="0" w:before="0"/>
            </w:pPr>
            <w:r>
              <w:rPr>
                <w:sz w:val="17"/>
              </w:rPr>
            </w:r>
            <w:r>
              <w:rPr>
                <w:b w:val="0"/>
                <w:sz w:val="15"/>
              </w:rPr>
              <w:t>20%</w:t>
            </w:r>
          </w:p>
        </w:tc>
        <w:tc>
          <w:tcPr>
            <w:tcW w:type="dxa" w:w="2074"/>
            <w:vAlign w:val="top"/>
          </w:tcPr>
          <w:p>
            <w:pPr>
              <w:spacing w:after="0" w:before="0"/>
            </w:pPr>
            <w:r>
              <w:rPr>
                <w:sz w:val="17"/>
              </w:rPr>
            </w:r>
            <w:r>
              <w:rPr>
                <w:b w:val="0"/>
                <w:sz w:val="15"/>
              </w:rPr>
              <w:t>Some missing/duplicate/category issues are identified.</w:t>
            </w:r>
          </w:p>
        </w:tc>
        <w:tc>
          <w:tcPr>
            <w:tcW w:type="dxa" w:w="2074"/>
            <w:vAlign w:val="top"/>
          </w:tcPr>
          <w:p>
            <w:pPr>
              <w:spacing w:after="0" w:before="0"/>
            </w:pPr>
            <w:r>
              <w:rPr>
                <w:sz w:val="17"/>
              </w:rPr>
            </w:r>
            <w:r>
              <w:rPr>
                <w:b w:val="0"/>
                <w:sz w:val="15"/>
              </w:rPr>
              <w:t>Major issues are identified with count/percentage and examples.</w:t>
            </w:r>
          </w:p>
        </w:tc>
        <w:tc>
          <w:tcPr>
            <w:tcW w:type="dxa" w:w="2074"/>
            <w:vAlign w:val="top"/>
          </w:tcPr>
          <w:p>
            <w:pPr>
              <w:spacing w:after="0" w:before="0"/>
            </w:pPr>
            <w:r>
              <w:rPr>
                <w:sz w:val="17"/>
              </w:rPr>
            </w:r>
            <w:r>
              <w:rPr>
                <w:b w:val="0"/>
                <w:sz w:val="15"/>
              </w:rPr>
              <w:t>Issue log is systematic, prioritized by impact, and includes practical treatments.</w:t>
            </w:r>
          </w:p>
        </w:tc>
      </w:tr>
      <w:tr>
        <w:tc>
          <w:tcPr>
            <w:tcW w:type="dxa" w:w="2074"/>
            <w:vAlign w:val="top"/>
          </w:tcPr>
          <w:p>
            <w:pPr>
              <w:spacing w:after="0" w:before="0"/>
            </w:pPr>
            <w:r>
              <w:rPr>
                <w:sz w:val="17"/>
              </w:rPr>
            </w:r>
            <w:r>
              <w:rPr>
                <w:b w:val="0"/>
                <w:sz w:val="15"/>
              </w:rPr>
              <w:t>Transformation and cleaned dataset quality</w:t>
            </w:r>
          </w:p>
        </w:tc>
        <w:tc>
          <w:tcPr>
            <w:tcW w:type="dxa" w:w="2074"/>
            <w:vAlign w:val="top"/>
          </w:tcPr>
          <w:p>
            <w:pPr>
              <w:spacing w:after="0" w:before="0"/>
            </w:pPr>
            <w:r>
              <w:rPr>
                <w:sz w:val="17"/>
              </w:rPr>
            </w:r>
            <w:r>
              <w:rPr>
                <w:b w:val="0"/>
                <w:sz w:val="15"/>
              </w:rPr>
              <w:t>25%</w:t>
            </w:r>
          </w:p>
        </w:tc>
        <w:tc>
          <w:tcPr>
            <w:tcW w:type="dxa" w:w="2074"/>
            <w:vAlign w:val="top"/>
          </w:tcPr>
          <w:p>
            <w:pPr>
              <w:spacing w:after="0" w:before="0"/>
            </w:pPr>
            <w:r>
              <w:rPr>
                <w:sz w:val="17"/>
              </w:rPr>
            </w:r>
            <w:r>
              <w:rPr>
                <w:b w:val="0"/>
                <w:sz w:val="15"/>
              </w:rPr>
              <w:t>Some cleaning is performed and at least 3 derived fields are created.</w:t>
            </w:r>
          </w:p>
        </w:tc>
        <w:tc>
          <w:tcPr>
            <w:tcW w:type="dxa" w:w="2074"/>
            <w:vAlign w:val="top"/>
          </w:tcPr>
          <w:p>
            <w:pPr>
              <w:spacing w:after="0" w:before="0"/>
            </w:pPr>
            <w:r>
              <w:rPr>
                <w:sz w:val="17"/>
              </w:rPr>
            </w:r>
            <w:r>
              <w:rPr>
                <w:b w:val="0"/>
                <w:sz w:val="15"/>
              </w:rPr>
              <w:t>Cleaning decisions are justified, 3–4 derived fields are meaningful, and validation is shown.</w:t>
            </w:r>
          </w:p>
        </w:tc>
        <w:tc>
          <w:tcPr>
            <w:tcW w:type="dxa" w:w="2074"/>
            <w:vAlign w:val="top"/>
          </w:tcPr>
          <w:p>
            <w:pPr>
              <w:spacing w:after="0" w:before="0"/>
            </w:pPr>
            <w:r>
              <w:rPr>
                <w:sz w:val="17"/>
              </w:rPr>
            </w:r>
            <w:r>
              <w:rPr>
                <w:b w:val="0"/>
                <w:sz w:val="15"/>
              </w:rPr>
              <w:t>Cleaned dataset is analysis-ready, transformations are reproducible, and limitations are clearly documented.</w:t>
            </w:r>
          </w:p>
        </w:tc>
      </w:tr>
      <w:tr>
        <w:tc>
          <w:tcPr>
            <w:tcW w:type="dxa" w:w="2074"/>
            <w:vAlign w:val="top"/>
          </w:tcPr>
          <w:p>
            <w:pPr>
              <w:spacing w:after="0" w:before="0"/>
            </w:pPr>
            <w:r>
              <w:rPr>
                <w:sz w:val="17"/>
              </w:rPr>
            </w:r>
            <w:r>
              <w:rPr>
                <w:b w:val="0"/>
                <w:sz w:val="15"/>
              </w:rPr>
              <w:t>Documentation, organization, and reflection</w:t>
            </w:r>
          </w:p>
        </w:tc>
        <w:tc>
          <w:tcPr>
            <w:tcW w:type="dxa" w:w="2074"/>
            <w:vAlign w:val="top"/>
          </w:tcPr>
          <w:p>
            <w:pPr>
              <w:spacing w:after="0" w:before="0"/>
            </w:pPr>
            <w:r>
              <w:rPr>
                <w:sz w:val="17"/>
              </w:rPr>
            </w:r>
            <w:r>
              <w:rPr>
                <w:b w:val="0"/>
                <w:sz w:val="15"/>
              </w:rPr>
              <w:t>10%</w:t>
            </w:r>
          </w:p>
        </w:tc>
        <w:tc>
          <w:tcPr>
            <w:tcW w:type="dxa" w:w="2074"/>
            <w:vAlign w:val="top"/>
          </w:tcPr>
          <w:p>
            <w:pPr>
              <w:spacing w:after="0" w:before="0"/>
            </w:pPr>
            <w:r>
              <w:rPr>
                <w:sz w:val="17"/>
              </w:rPr>
            </w:r>
            <w:r>
              <w:rPr>
                <w:b w:val="0"/>
                <w:sz w:val="15"/>
              </w:rPr>
              <w:t>Files are submitted and basic notes are included.</w:t>
            </w:r>
          </w:p>
        </w:tc>
        <w:tc>
          <w:tcPr>
            <w:tcW w:type="dxa" w:w="2074"/>
            <w:vAlign w:val="top"/>
          </w:tcPr>
          <w:p>
            <w:pPr>
              <w:spacing w:after="0" w:before="0"/>
            </w:pPr>
            <w:r>
              <w:rPr>
                <w:sz w:val="17"/>
              </w:rPr>
            </w:r>
            <w:r>
              <w:rPr>
                <w:b w:val="0"/>
                <w:sz w:val="15"/>
              </w:rPr>
              <w:t>Folder structure, README, logs, and reflection are clear.</w:t>
            </w:r>
          </w:p>
        </w:tc>
        <w:tc>
          <w:tcPr>
            <w:tcW w:type="dxa" w:w="2074"/>
            <w:vAlign w:val="top"/>
          </w:tcPr>
          <w:p>
            <w:pPr>
              <w:spacing w:after="0" w:before="0"/>
            </w:pPr>
            <w:r>
              <w:rPr>
                <w:sz w:val="17"/>
              </w:rPr>
            </w:r>
            <w:r>
              <w:rPr>
                <w:b w:val="0"/>
                <w:sz w:val="15"/>
              </w:rPr>
              <w:t>Submission is easy to review, well named, reproducible, and includes thoughtful next-step reflection.</w:t>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