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 – Data Acquisition from CSV, Excel, API, and JSON</w:t>
      </w:r>
    </w:p>
    <w:p>
      <w:pPr>
        <w:pStyle w:val="Heading1"/>
      </w:pPr>
      <w:r>
        <w:t>1. Scenario / problem context</w:t>
      </w:r>
    </w:p>
    <w:p>
      <w:r>
        <w:t>A reporting team receives data from different sources: CSV exports, Excel files, JSON files, and simple web APIs. Before any analysis can begin, the team needs a reproducible workflow for loading and inspecting those sources.</w:t>
      </w:r>
    </w:p>
    <w:p>
      <w:pPr>
        <w:pStyle w:val="Heading1"/>
      </w:pPr>
      <w:r>
        <w:t>2. Description</w:t>
      </w:r>
    </w:p>
    <w:p>
      <w:r>
        <w:t>This lab helps students practice loading data from common sources and inspecting data structure immediately after import. The focus is controlled data reading, source documentation, and early detection of format issues.</w:t>
      </w:r>
    </w:p>
    <w:p>
      <w:pPr>
        <w:pStyle w:val="Heading1"/>
      </w:pPr>
      <w:r>
        <w:t>3. Objectives</w:t>
      </w:r>
    </w:p>
    <w:p>
      <w:pPr>
        <w:pStyle w:val="ListBullet"/>
      </w:pPr>
      <w:r>
        <w:t>Load data from CSV, Excel, JSON, or a simple API.</w:t>
      </w:r>
    </w:p>
    <w:p>
      <w:pPr>
        <w:pStyle w:val="ListBullet"/>
      </w:pPr>
      <w:r>
        <w:t>Inspect shape, columns, head, and dtypes.</w:t>
      </w:r>
    </w:p>
    <w:p>
      <w:pPr>
        <w:pStyle w:val="ListBullet"/>
      </w:pPr>
      <w:r>
        <w:t>Distinguish tabular and semi-structured data.</w:t>
      </w:r>
    </w:p>
    <w:p>
      <w:pPr>
        <w:pStyle w:val="ListBullet"/>
      </w:pPr>
      <w:r>
        <w:t>Recognize common encoding, delimiter, and locale issues.</w:t>
      </w:r>
    </w:p>
    <w:p>
      <w:pPr>
        <w:pStyle w:val="ListBullet"/>
      </w:pPr>
      <w:r>
        <w:t>Document the source and a short import workflow.</w:t>
      </w:r>
    </w:p>
    <w:p>
      <w:pPr>
        <w:pStyle w:val="Heading1"/>
      </w:pPr>
      <w:r>
        <w:t>4. Input</w:t>
      </w:r>
    </w:p>
    <w:p>
      <w:pPr>
        <w:pStyle w:val="ListBullet"/>
      </w:pPr>
      <w:r>
        <w:t>Required sample CSV: LAB02_sales_sample.csv.</w:t>
      </w:r>
    </w:p>
    <w:p>
      <w:pPr>
        <w:pStyle w:val="ListBullet"/>
      </w:pPr>
      <w:r>
        <w:t>Required sample Excel file: LAB02_student_scores_sample.xlsx.</w:t>
      </w:r>
    </w:p>
    <w:p>
      <w:pPr>
        <w:pStyle w:val="ListBullet"/>
      </w:pPr>
      <w:r>
        <w:t>Required sample JSON file: LAB02_countries_sample.json.</w:t>
      </w:r>
    </w:p>
    <w:p>
      <w:pPr>
        <w:pStyle w:val="ListBullet"/>
      </w:pPr>
      <w:r>
        <w:t>Optional API endpoint 1: Open-Meteo Weather API, for example https://api.open-meteo.com/v1/forecast?latitude=21.03&amp;longitude=105.85&amp;current_weather=true.</w:t>
      </w:r>
    </w:p>
    <w:p>
      <w:pPr>
        <w:pStyle w:val="ListBullet"/>
      </w:pPr>
      <w:r>
        <w:t>Optional API endpoint 2: REST Countries API, for example https://restcountries.com/v3.1/name/vietnam.</w:t>
      </w:r>
    </w:p>
    <w:p>
      <w:pPr>
        <w:pStyle w:val="Heading1"/>
      </w:pPr>
      <w:r>
        <w:t>5. Output</w:t>
      </w:r>
    </w:p>
    <w:p>
      <w:pPr>
        <w:pStyle w:val="ListBullet"/>
      </w:pPr>
      <w:r>
        <w:t>One notebook or script for importing data.</w:t>
      </w:r>
    </w:p>
    <w:p>
      <w:pPr>
        <w:pStyle w:val="ListBullet"/>
      </w:pPr>
      <w:r>
        <w:t>One short source summary table using the required template below.</w:t>
      </w:r>
    </w:p>
    <w:p>
      <w:pPr>
        <w:pStyle w:val="ListBullet"/>
      </w:pPr>
      <w:r>
        <w:t>One initial inspection section including number of rows and columns, column names, current data types, and 3–5 initial observations.</w:t>
      </w:r>
    </w:p>
    <w:p>
      <w:pPr>
        <w:pStyle w:val="Heading2"/>
      </w:pPr>
      <w:r>
        <w:t>Required source summary table template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vAlign w:val="top"/>
            <w:shd w:fill="1F4E79"/>
          </w:tcPr>
          <w:p>
            <w:pPr>
              <w:spacing w:after="0" w:before="0"/>
            </w:pPr>
            <w:r>
              <w:rPr>
                <w:sz w:val="17"/>
              </w:rPr>
            </w:r>
            <w:r>
              <w:rPr>
                <w:b/>
                <w:color w:val="FFFFFF"/>
                <w:sz w:val="17"/>
              </w:rPr>
              <w:t>Source</w:t>
            </w:r>
          </w:p>
        </w:tc>
        <w:tc>
          <w:tcPr>
            <w:tcW w:type="dxa" w:w="1440"/>
            <w:vAlign w:val="top"/>
            <w:shd w:fill="1F4E79"/>
          </w:tcPr>
          <w:p>
            <w:pPr>
              <w:spacing w:after="0" w:before="0"/>
            </w:pPr>
            <w:r>
              <w:rPr>
                <w:sz w:val="17"/>
              </w:rPr>
            </w:r>
            <w:r>
              <w:rPr>
                <w:b/>
                <w:color w:val="FFFFFF"/>
                <w:sz w:val="17"/>
              </w:rPr>
              <w:t>Format</w:t>
            </w:r>
          </w:p>
        </w:tc>
        <w:tc>
          <w:tcPr>
            <w:tcW w:type="dxa" w:w="1440"/>
            <w:vAlign w:val="top"/>
            <w:shd w:fill="1F4E79"/>
          </w:tcPr>
          <w:p>
            <w:pPr>
              <w:spacing w:after="0" w:before="0"/>
            </w:pPr>
            <w:r>
              <w:rPr>
                <w:sz w:val="17"/>
              </w:rPr>
            </w:r>
            <w:r>
              <w:rPr>
                <w:b/>
                <w:color w:val="FFFFFF"/>
                <w:sz w:val="17"/>
              </w:rPr>
              <w:t>Rows</w:t>
            </w:r>
          </w:p>
        </w:tc>
        <w:tc>
          <w:tcPr>
            <w:tcW w:type="dxa" w:w="1440"/>
            <w:vAlign w:val="top"/>
            <w:shd w:fill="1F4E79"/>
          </w:tcPr>
          <w:p>
            <w:pPr>
              <w:spacing w:after="0" w:before="0"/>
            </w:pPr>
            <w:r>
              <w:rPr>
                <w:sz w:val="17"/>
              </w:rPr>
            </w:r>
            <w:r>
              <w:rPr>
                <w:b/>
                <w:color w:val="FFFFFF"/>
                <w:sz w:val="17"/>
              </w:rPr>
              <w:t>Columns</w:t>
            </w:r>
          </w:p>
        </w:tc>
        <w:tc>
          <w:tcPr>
            <w:tcW w:type="dxa" w:w="1440"/>
            <w:vAlign w:val="top"/>
            <w:shd w:fill="1F4E79"/>
          </w:tcPr>
          <w:p>
            <w:pPr>
              <w:spacing w:after="0" w:before="0"/>
            </w:pPr>
            <w:r>
              <w:rPr>
                <w:sz w:val="17"/>
              </w:rPr>
            </w:r>
            <w:r>
              <w:rPr>
                <w:b/>
                <w:color w:val="FFFFFF"/>
                <w:sz w:val="17"/>
              </w:rPr>
              <w:t>Key fields</w:t>
            </w:r>
          </w:p>
        </w:tc>
        <w:tc>
          <w:tcPr>
            <w:tcW w:type="dxa" w:w="1440"/>
            <w:vAlign w:val="top"/>
            <w:shd w:fill="1F4E79"/>
          </w:tcPr>
          <w:p>
            <w:pPr>
              <w:spacing w:after="0" w:before="0"/>
            </w:pPr>
            <w:r>
              <w:rPr>
                <w:sz w:val="17"/>
              </w:rPr>
            </w:r>
            <w:r>
              <w:rPr>
                <w:b/>
                <w:color w:val="FFFFFF"/>
                <w:sz w:val="17"/>
              </w:rPr>
              <w:t>Key issues / notes</w:t>
            </w:r>
          </w:p>
        </w:tc>
      </w:tr>
      <w:tr>
        <w:tc>
          <w:tcPr>
            <w:tcW w:type="dxa" w:w="1440"/>
            <w:vAlign w:val="top"/>
          </w:tcPr>
          <w:p>
            <w:pPr>
              <w:spacing w:after="0" w:before="0"/>
            </w:pPr>
            <w:r>
              <w:rPr>
                <w:sz w:val="17"/>
              </w:rPr>
            </w:r>
            <w:r>
              <w:rPr>
                <w:b w:val="0"/>
                <w:sz w:val="17"/>
              </w:rPr>
              <w:t>LAB02_sales_sample.csv</w:t>
            </w:r>
          </w:p>
        </w:tc>
        <w:tc>
          <w:tcPr>
            <w:tcW w:type="dxa" w:w="1440"/>
            <w:vAlign w:val="top"/>
          </w:tcPr>
          <w:p>
            <w:pPr>
              <w:spacing w:after="0" w:before="0"/>
            </w:pPr>
            <w:r>
              <w:rPr>
                <w:sz w:val="17"/>
              </w:rPr>
            </w:r>
            <w:r>
              <w:rPr>
                <w:b w:val="0"/>
                <w:sz w:val="17"/>
              </w:rPr>
              <w:t>CSV</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order_id, order_date, revenue</w:t>
            </w:r>
          </w:p>
        </w:tc>
        <w:tc>
          <w:tcPr>
            <w:tcW w:type="dxa" w:w="1440"/>
            <w:vAlign w:val="top"/>
          </w:tcPr>
          <w:p>
            <w:pPr>
              <w:spacing w:after="0" w:before="0"/>
            </w:pPr>
            <w:r>
              <w:rPr>
                <w:sz w:val="17"/>
              </w:rPr>
            </w:r>
            <w:r>
              <w:rPr>
                <w:b w:val="0"/>
                <w:sz w:val="17"/>
              </w:rPr>
              <w:t>Check encoding, delimiter, date format</w:t>
            </w:r>
          </w:p>
        </w:tc>
      </w:tr>
      <w:tr>
        <w:tc>
          <w:tcPr>
            <w:tcW w:type="dxa" w:w="1440"/>
            <w:vAlign w:val="top"/>
          </w:tcPr>
          <w:p>
            <w:pPr>
              <w:spacing w:after="0" w:before="0"/>
            </w:pPr>
            <w:r>
              <w:rPr>
                <w:sz w:val="17"/>
              </w:rPr>
            </w:r>
            <w:r>
              <w:rPr>
                <w:b w:val="0"/>
                <w:sz w:val="17"/>
              </w:rPr>
              <w:t>LAB02_student_scores_sample.xlsx</w:t>
            </w:r>
          </w:p>
        </w:tc>
        <w:tc>
          <w:tcPr>
            <w:tcW w:type="dxa" w:w="1440"/>
            <w:vAlign w:val="top"/>
          </w:tcPr>
          <w:p>
            <w:pPr>
              <w:spacing w:after="0" w:before="0"/>
            </w:pPr>
            <w:r>
              <w:rPr>
                <w:sz w:val="17"/>
              </w:rPr>
            </w:r>
            <w:r>
              <w:rPr>
                <w:b w:val="0"/>
                <w:sz w:val="17"/>
              </w:rPr>
              <w:t>Excel</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student_id, final_score</w:t>
            </w:r>
          </w:p>
        </w:tc>
        <w:tc>
          <w:tcPr>
            <w:tcW w:type="dxa" w:w="1440"/>
            <w:vAlign w:val="top"/>
          </w:tcPr>
          <w:p>
            <w:pPr>
              <w:spacing w:after="0" w:before="0"/>
            </w:pPr>
            <w:r>
              <w:rPr>
                <w:sz w:val="17"/>
              </w:rPr>
            </w:r>
            <w:r>
              <w:rPr>
                <w:b w:val="0"/>
                <w:sz w:val="17"/>
              </w:rPr>
              <w:t>Check sheet name and numeric types</w:t>
            </w:r>
          </w:p>
        </w:tc>
      </w:tr>
      <w:tr>
        <w:tc>
          <w:tcPr>
            <w:tcW w:type="dxa" w:w="1440"/>
            <w:vAlign w:val="top"/>
          </w:tcPr>
          <w:p>
            <w:pPr>
              <w:spacing w:after="0" w:before="0"/>
            </w:pPr>
            <w:r>
              <w:rPr>
                <w:sz w:val="17"/>
              </w:rPr>
            </w:r>
            <w:r>
              <w:rPr>
                <w:b w:val="0"/>
                <w:sz w:val="17"/>
              </w:rPr>
              <w:t>LAB02_countries_sample.json</w:t>
            </w:r>
          </w:p>
        </w:tc>
        <w:tc>
          <w:tcPr>
            <w:tcW w:type="dxa" w:w="1440"/>
            <w:vAlign w:val="top"/>
          </w:tcPr>
          <w:p>
            <w:pPr>
              <w:spacing w:after="0" w:before="0"/>
            </w:pPr>
            <w:r>
              <w:rPr>
                <w:sz w:val="17"/>
              </w:rPr>
            </w:r>
            <w:r>
              <w:rPr>
                <w:b w:val="0"/>
                <w:sz w:val="17"/>
              </w:rPr>
              <w:t>JSON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name, region, population</w:t>
            </w:r>
          </w:p>
        </w:tc>
        <w:tc>
          <w:tcPr>
            <w:tcW w:type="dxa" w:w="1440"/>
            <w:vAlign w:val="top"/>
          </w:tcPr>
          <w:p>
            <w:pPr>
              <w:spacing w:after="0" w:before="0"/>
            </w:pPr>
            <w:r>
              <w:rPr>
                <w:sz w:val="17"/>
              </w:rPr>
            </w:r>
            <w:r>
              <w:rPr>
                <w:b w:val="0"/>
                <w:sz w:val="17"/>
              </w:rPr>
              <w:t>Check nested structure before flattening</w:t>
            </w:r>
          </w:p>
        </w:tc>
      </w:tr>
      <w:tr>
        <w:tc>
          <w:tcPr>
            <w:tcW w:type="dxa" w:w="1440"/>
            <w:vAlign w:val="top"/>
          </w:tcPr>
          <w:p>
            <w:pPr>
              <w:spacing w:after="0" w:before="0"/>
            </w:pPr>
            <w:r>
              <w:rPr>
                <w:sz w:val="17"/>
              </w:rPr>
            </w:r>
            <w:r>
              <w:rPr>
                <w:b w:val="0"/>
                <w:sz w:val="17"/>
              </w:rPr>
              <w:t>API endpoint</w:t>
            </w:r>
          </w:p>
        </w:tc>
        <w:tc>
          <w:tcPr>
            <w:tcW w:type="dxa" w:w="1440"/>
            <w:vAlign w:val="top"/>
          </w:tcPr>
          <w:p>
            <w:pPr>
              <w:spacing w:after="0" w:before="0"/>
            </w:pPr>
            <w:r>
              <w:rPr>
                <w:sz w:val="17"/>
              </w:rPr>
            </w:r>
            <w:r>
              <w:rPr>
                <w:b w:val="0"/>
                <w:sz w:val="17"/>
              </w:rPr>
              <w:t>API / JSON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Fill in</w:t>
            </w:r>
          </w:p>
        </w:tc>
        <w:tc>
          <w:tcPr>
            <w:tcW w:type="dxa" w:w="1440"/>
            <w:vAlign w:val="top"/>
          </w:tcPr>
          <w:p>
            <w:pPr>
              <w:spacing w:after="0" w:before="0"/>
            </w:pPr>
            <w:r>
              <w:rPr>
                <w:sz w:val="17"/>
              </w:rPr>
            </w:r>
            <w:r>
              <w:rPr>
                <w:b w:val="0"/>
                <w:sz w:val="17"/>
              </w:rPr>
              <w:t>Depends on API</w:t>
            </w:r>
          </w:p>
        </w:tc>
        <w:tc>
          <w:tcPr>
            <w:tcW w:type="dxa" w:w="1440"/>
            <w:vAlign w:val="top"/>
          </w:tcPr>
          <w:p>
            <w:pPr>
              <w:spacing w:after="0" w:before="0"/>
            </w:pPr>
            <w:r>
              <w:rPr>
                <w:sz w:val="17"/>
              </w:rPr>
            </w:r>
            <w:r>
              <w:rPr>
                <w:b w:val="0"/>
                <w:sz w:val="17"/>
              </w:rPr>
              <w:t>Check status code and JSON structure</w:t>
            </w:r>
          </w:p>
        </w:tc>
      </w:tr>
    </w:tbl>
    <w:p/>
    <w:p>
      <w:pPr>
        <w:pStyle w:val="Heading1"/>
      </w:pPr>
      <w:r>
        <w:t>6. Encoding, delimiter, and locale notes</w:t>
      </w:r>
    </w:p>
    <w:p>
      <w:pPr>
        <w:pStyle w:val="ListBullet"/>
      </w:pPr>
      <w:r>
        <w:t>CSV files in Vietnamese contexts may use UTF-8, UTF-8-BOM, or latin-1 encoding.</w:t>
      </w:r>
    </w:p>
    <w:p>
      <w:pPr>
        <w:pStyle w:val="ListBullet"/>
      </w:pPr>
      <w:r>
        <w:t>CSV delimiters may be comma ',' or semicolon ';'. If columns are not separated correctly, try specifying sep=';' or sep=',' explicitly.</w:t>
      </w:r>
    </w:p>
    <w:p>
      <w:pPr>
        <w:pStyle w:val="ListBullet"/>
      </w:pPr>
      <w:r>
        <w:t>Decimal separators and thousands separators may vary by locale. For example, 1,250.50 and 1.250,50 may be interpreted differently.</w:t>
      </w:r>
    </w:p>
    <w:p>
      <w:pPr>
        <w:pStyle w:val="ListBullet"/>
      </w:pPr>
      <w:r>
        <w:t>Recommended first attempts: pd.read_csv(file, encoding='utf-8-sig'), then test encoding='utf-8' or encoding='latin-1' if needed.</w:t>
      </w:r>
    </w:p>
    <w:p>
      <w:pPr>
        <w:pStyle w:val="Heading1"/>
      </w:pPr>
      <w:r>
        <w:t>7. Tools</w:t>
      </w:r>
    </w:p>
    <w:p>
      <w:r>
        <w:t>Python, pandas, requests, json, Jupyter / Colab / Kaggle.</w:t>
      </w:r>
    </w:p>
    <w:p>
      <w:pPr>
        <w:pStyle w:val="Heading1"/>
      </w:pPr>
      <w:r>
        <w:t>8. Suggested workflow / algorithm</w:t>
      </w:r>
    </w:p>
    <w:p>
      <w:pPr>
        <w:pStyle w:val="ListNumber"/>
      </w:pPr>
      <w:r>
        <w:t>Read each source with an appropriate tool.</w:t>
      </w:r>
    </w:p>
    <w:p>
      <w:pPr>
        <w:pStyle w:val="ListNumber"/>
      </w:pPr>
      <w:r>
        <w:t>For CSV, test encoding and delimiter if the file does not load correctly.</w:t>
      </w:r>
    </w:p>
    <w:p>
      <w:pPr>
        <w:pStyle w:val="ListNumber"/>
      </w:pPr>
      <w:r>
        <w:t>For each imported source, print shape, head(), columns, and dtypes.</w:t>
      </w:r>
    </w:p>
    <w:p>
      <w:pPr>
        <w:pStyle w:val="ListNumber"/>
      </w:pPr>
      <w:r>
        <w:t>If the source is JSON/API, identify the main record structure and flatten only the useful part.</w:t>
      </w:r>
    </w:p>
    <w:p>
      <w:pPr>
        <w:pStyle w:val="ListNumber"/>
      </w:pPr>
      <w:r>
        <w:t>Fill in the source summary table.</w:t>
      </w:r>
    </w:p>
    <w:p>
      <w:pPr>
        <w:pStyle w:val="ListNumber"/>
      </w:pPr>
      <w:r>
        <w:t>Write 3–5 initial observations about data readiness.</w:t>
      </w:r>
    </w:p>
    <w:p>
      <w:r>
        <w:rPr>
          <w:rFonts w:ascii="Consolas" w:hAnsi="Consolas"/>
          <w:sz w:val="18"/>
        </w:rPr>
        <w:t>FOR each source in [CSV, Excel, JSON/API]:</w:t>
        <w:br/>
        <w:t xml:space="preserve">    load source with appropriate reader</w:t>
        <w:br/>
        <w:t xml:space="preserve">    inspect shape, head, columns, and dtypes</w:t>
        <w:br/>
        <w:t xml:space="preserve">    detect encoding, delimiter, or nested-structure issues</w:t>
        <w:br/>
        <w:t xml:space="preserve">    record findings in source summary table</w:t>
        <w:br/>
        <w:t>END FOR</w:t>
        <w:br/>
        <w:t>IF source is JSON/API:</w:t>
        <w:br/>
        <w:t xml:space="preserve">    identify main record list</w:t>
        <w:br/>
        <w:t xml:space="preserve">    flatten useful records if needed</w:t>
        <w:br/>
        <w:t>END IF</w:t>
        <w:br/>
        <w:t>OUTPUT import notebook + source summary table + inspection notes</w:t>
      </w:r>
    </w:p>
    <w:p>
      <w:pPr>
        <w:pStyle w:val="Heading1"/>
      </w:pPr>
      <w:r>
        <w:t>9. Hints for students</w:t>
      </w:r>
    </w:p>
    <w:p>
      <w:pPr>
        <w:pStyle w:val="ListBullet"/>
      </w:pPr>
      <w:r>
        <w:t>After importing, always check shape, head(), and dtypes first.</w:t>
      </w:r>
    </w:p>
    <w:p>
      <w:pPr>
        <w:pStyle w:val="ListBullet"/>
      </w:pPr>
      <w:r>
        <w:t>Do not assume a numeric-looking field is truly numeric.</w:t>
      </w:r>
    </w:p>
    <w:p>
      <w:pPr>
        <w:pStyle w:val="ListBullet"/>
      </w:pPr>
      <w:r>
        <w:t>For API/JSON data, inspect nested structure before flattening into a table.</w:t>
      </w:r>
    </w:p>
    <w:p>
      <w:pPr>
        <w:pStyle w:val="ListBullet"/>
      </w:pPr>
      <w:r>
        <w:t>If CSV columns appear in one single column, check delimiter and encoding.</w:t>
      </w:r>
    </w:p>
    <w:p>
      <w:pPr>
        <w:pStyle w:val="ListBullet"/>
      </w:pPr>
      <w:r>
        <w:t>Document the source and the loading method; this is part of reproducibility.</w:t>
      </w:r>
    </w:p>
    <w:p>
      <w:pPr>
        <w:pStyle w:val="Heading1"/>
      </w:pPr>
      <w:r>
        <w:t>10. Self-assessment checklist / rubric</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1F4E79"/>
          </w:tcPr>
          <w:p>
            <w:pPr>
              <w:spacing w:after="0" w:before="0"/>
            </w:pPr>
            <w:r>
              <w:rPr>
                <w:sz w:val="17"/>
              </w:rPr>
            </w:r>
            <w:r>
              <w:rPr>
                <w:b/>
                <w:color w:val="FFFFFF"/>
                <w:sz w:val="17"/>
              </w:rPr>
              <w:t>Criterion</w:t>
            </w:r>
          </w:p>
        </w:tc>
        <w:tc>
          <w:tcPr>
            <w:tcW w:type="dxa" w:w="2880"/>
            <w:vAlign w:val="top"/>
            <w:shd w:fill="1F4E79"/>
          </w:tcPr>
          <w:p>
            <w:pPr>
              <w:spacing w:after="0" w:before="0"/>
            </w:pPr>
            <w:r>
              <w:rPr>
                <w:sz w:val="17"/>
              </w:rPr>
            </w:r>
            <w:r>
              <w:rPr>
                <w:b/>
                <w:color w:val="FFFFFF"/>
                <w:sz w:val="17"/>
              </w:rPr>
              <w:t>Self-check question</w:t>
            </w:r>
          </w:p>
        </w:tc>
        <w:tc>
          <w:tcPr>
            <w:tcW w:type="dxa" w:w="2880"/>
            <w:vAlign w:val="top"/>
            <w:shd w:fill="1F4E79"/>
          </w:tcPr>
          <w:p>
            <w:pPr>
              <w:spacing w:after="0" w:before="0"/>
            </w:pPr>
            <w:r>
              <w:rPr>
                <w:sz w:val="17"/>
              </w:rPr>
            </w:r>
            <w:r>
              <w:rPr>
                <w:b/>
                <w:color w:val="FFFFFF"/>
                <w:sz w:val="17"/>
              </w:rPr>
              <w:t>Expected evidence</w:t>
            </w:r>
          </w:p>
        </w:tc>
      </w:tr>
      <w:tr>
        <w:tc>
          <w:tcPr>
            <w:tcW w:type="dxa" w:w="2880"/>
            <w:vAlign w:val="top"/>
          </w:tcPr>
          <w:p>
            <w:pPr>
              <w:spacing w:after="0" w:before="0"/>
            </w:pPr>
            <w:r>
              <w:rPr>
                <w:sz w:val="17"/>
              </w:rPr>
            </w:r>
            <w:r>
              <w:rPr>
                <w:b w:val="0"/>
                <w:sz w:val="17"/>
              </w:rPr>
              <w:t>CSV import</w:t>
            </w:r>
          </w:p>
        </w:tc>
        <w:tc>
          <w:tcPr>
            <w:tcW w:type="dxa" w:w="2880"/>
            <w:vAlign w:val="top"/>
          </w:tcPr>
          <w:p>
            <w:pPr>
              <w:spacing w:after="0" w:before="0"/>
            </w:pPr>
            <w:r>
              <w:rPr>
                <w:sz w:val="17"/>
              </w:rPr>
            </w:r>
            <w:r>
              <w:rPr>
                <w:b w:val="0"/>
                <w:sz w:val="17"/>
              </w:rPr>
              <w:t>Did I load the CSV and check encoding/delimiter issues?</w:t>
            </w:r>
          </w:p>
        </w:tc>
        <w:tc>
          <w:tcPr>
            <w:tcW w:type="dxa" w:w="2880"/>
            <w:vAlign w:val="top"/>
          </w:tcPr>
          <w:p>
            <w:pPr>
              <w:spacing w:after="0" w:before="0"/>
            </w:pPr>
            <w:r>
              <w:rPr>
                <w:sz w:val="17"/>
              </w:rPr>
            </w:r>
            <w:r>
              <w:rPr>
                <w:b w:val="0"/>
                <w:sz w:val="17"/>
              </w:rPr>
              <w:t>Import code + inspection</w:t>
            </w:r>
          </w:p>
        </w:tc>
      </w:tr>
      <w:tr>
        <w:tc>
          <w:tcPr>
            <w:tcW w:type="dxa" w:w="2880"/>
            <w:vAlign w:val="top"/>
          </w:tcPr>
          <w:p>
            <w:pPr>
              <w:spacing w:after="0" w:before="0"/>
            </w:pPr>
            <w:r>
              <w:rPr>
                <w:sz w:val="17"/>
              </w:rPr>
            </w:r>
            <w:r>
              <w:rPr>
                <w:b w:val="0"/>
                <w:sz w:val="17"/>
              </w:rPr>
              <w:t>Excel import</w:t>
            </w:r>
          </w:p>
        </w:tc>
        <w:tc>
          <w:tcPr>
            <w:tcW w:type="dxa" w:w="2880"/>
            <w:vAlign w:val="top"/>
          </w:tcPr>
          <w:p>
            <w:pPr>
              <w:spacing w:after="0" w:before="0"/>
            </w:pPr>
            <w:r>
              <w:rPr>
                <w:sz w:val="17"/>
              </w:rPr>
            </w:r>
            <w:r>
              <w:rPr>
                <w:b w:val="0"/>
                <w:sz w:val="17"/>
              </w:rPr>
              <w:t>Did I load the correct sheet and inspect types?</w:t>
            </w:r>
          </w:p>
        </w:tc>
        <w:tc>
          <w:tcPr>
            <w:tcW w:type="dxa" w:w="2880"/>
            <w:vAlign w:val="top"/>
          </w:tcPr>
          <w:p>
            <w:pPr>
              <w:spacing w:after="0" w:before="0"/>
            </w:pPr>
            <w:r>
              <w:rPr>
                <w:sz w:val="17"/>
              </w:rPr>
            </w:r>
            <w:r>
              <w:rPr>
                <w:b w:val="0"/>
                <w:sz w:val="17"/>
              </w:rPr>
              <w:t>Import code + inspection</w:t>
            </w:r>
          </w:p>
        </w:tc>
      </w:tr>
      <w:tr>
        <w:tc>
          <w:tcPr>
            <w:tcW w:type="dxa" w:w="2880"/>
            <w:vAlign w:val="top"/>
          </w:tcPr>
          <w:p>
            <w:pPr>
              <w:spacing w:after="0" w:before="0"/>
            </w:pPr>
            <w:r>
              <w:rPr>
                <w:sz w:val="17"/>
              </w:rPr>
            </w:r>
            <w:r>
              <w:rPr>
                <w:b w:val="0"/>
                <w:sz w:val="17"/>
              </w:rPr>
              <w:t>JSON/API import</w:t>
            </w:r>
          </w:p>
        </w:tc>
        <w:tc>
          <w:tcPr>
            <w:tcW w:type="dxa" w:w="2880"/>
            <w:vAlign w:val="top"/>
          </w:tcPr>
          <w:p>
            <w:pPr>
              <w:spacing w:after="0" w:before="0"/>
            </w:pPr>
            <w:r>
              <w:rPr>
                <w:sz w:val="17"/>
              </w:rPr>
            </w:r>
            <w:r>
              <w:rPr>
                <w:b w:val="0"/>
                <w:sz w:val="17"/>
              </w:rPr>
              <w:t>Did I inspect nested structure before flattening?</w:t>
            </w:r>
          </w:p>
        </w:tc>
        <w:tc>
          <w:tcPr>
            <w:tcW w:type="dxa" w:w="2880"/>
            <w:vAlign w:val="top"/>
          </w:tcPr>
          <w:p>
            <w:pPr>
              <w:spacing w:after="0" w:before="0"/>
            </w:pPr>
            <w:r>
              <w:rPr>
                <w:sz w:val="17"/>
              </w:rPr>
            </w:r>
            <w:r>
              <w:rPr>
                <w:b w:val="0"/>
                <w:sz w:val="17"/>
              </w:rPr>
              <w:t>JSON preview + selected records</w:t>
            </w:r>
          </w:p>
        </w:tc>
      </w:tr>
      <w:tr>
        <w:tc>
          <w:tcPr>
            <w:tcW w:type="dxa" w:w="2880"/>
            <w:vAlign w:val="top"/>
          </w:tcPr>
          <w:p>
            <w:pPr>
              <w:spacing w:after="0" w:before="0"/>
            </w:pPr>
            <w:r>
              <w:rPr>
                <w:sz w:val="17"/>
              </w:rPr>
            </w:r>
            <w:r>
              <w:rPr>
                <w:b w:val="0"/>
                <w:sz w:val="17"/>
              </w:rPr>
              <w:t>Source summary</w:t>
            </w:r>
          </w:p>
        </w:tc>
        <w:tc>
          <w:tcPr>
            <w:tcW w:type="dxa" w:w="2880"/>
            <w:vAlign w:val="top"/>
          </w:tcPr>
          <w:p>
            <w:pPr>
              <w:spacing w:after="0" w:before="0"/>
            </w:pPr>
            <w:r>
              <w:rPr>
                <w:sz w:val="17"/>
              </w:rPr>
            </w:r>
            <w:r>
              <w:rPr>
                <w:b w:val="0"/>
                <w:sz w:val="17"/>
              </w:rPr>
              <w:t>Did I complete all required source summary columns?</w:t>
            </w:r>
          </w:p>
        </w:tc>
        <w:tc>
          <w:tcPr>
            <w:tcW w:type="dxa" w:w="2880"/>
            <w:vAlign w:val="top"/>
          </w:tcPr>
          <w:p>
            <w:pPr>
              <w:spacing w:after="0" w:before="0"/>
            </w:pPr>
            <w:r>
              <w:rPr>
                <w:sz w:val="17"/>
              </w:rPr>
            </w:r>
            <w:r>
              <w:rPr>
                <w:b w:val="0"/>
                <w:sz w:val="17"/>
              </w:rPr>
              <w:t>Completed table</w:t>
            </w:r>
          </w:p>
        </w:tc>
      </w:tr>
      <w:tr>
        <w:tc>
          <w:tcPr>
            <w:tcW w:type="dxa" w:w="2880"/>
            <w:vAlign w:val="top"/>
          </w:tcPr>
          <w:p>
            <w:pPr>
              <w:spacing w:after="0" w:before="0"/>
            </w:pPr>
            <w:r>
              <w:rPr>
                <w:sz w:val="17"/>
              </w:rPr>
            </w:r>
            <w:r>
              <w:rPr>
                <w:b w:val="0"/>
                <w:sz w:val="17"/>
              </w:rPr>
              <w:t>Initial observations</w:t>
            </w:r>
          </w:p>
        </w:tc>
        <w:tc>
          <w:tcPr>
            <w:tcW w:type="dxa" w:w="2880"/>
            <w:vAlign w:val="top"/>
          </w:tcPr>
          <w:p>
            <w:pPr>
              <w:spacing w:after="0" w:before="0"/>
            </w:pPr>
            <w:r>
              <w:rPr>
                <w:sz w:val="17"/>
              </w:rPr>
            </w:r>
            <w:r>
              <w:rPr>
                <w:b w:val="0"/>
                <w:sz w:val="17"/>
              </w:rPr>
              <w:t>Did I write 3–5 useful observations, not only print code output?</w:t>
            </w:r>
          </w:p>
        </w:tc>
        <w:tc>
          <w:tcPr>
            <w:tcW w:type="dxa" w:w="2880"/>
            <w:vAlign w:val="top"/>
          </w:tcPr>
          <w:p>
            <w:pPr>
              <w:spacing w:after="0" w:before="0"/>
            </w:pPr>
            <w:r>
              <w:rPr>
                <w:sz w:val="17"/>
              </w:rPr>
            </w:r>
            <w:r>
              <w:rPr>
                <w:b w:val="0"/>
                <w:sz w:val="17"/>
              </w:rPr>
              <w:t>Observation list</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