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67A4B">
      <w:pPr>
        <w:outlineLvl w:val="1"/>
        <w:rPr>
          <w:rFonts w:hint="default" w:ascii="Times New Roman" w:hAnsi="Times New Roman" w:eastAsia="Times New Roman" w:cs="Times New Roman"/>
          <w:b/>
          <w:bCs/>
          <w:color w:val="333333"/>
          <w:sz w:val="24"/>
          <w:szCs w:val="24"/>
          <w:lang w:eastAsia="vi-VN"/>
        </w:rPr>
      </w:pPr>
      <w:r>
        <w:rPr>
          <w:rFonts w:hint="default" w:ascii="Times New Roman" w:hAnsi="Times New Roman" w:eastAsia="Times New Roman" w:cs="Times New Roman"/>
          <w:b/>
          <w:bCs/>
          <w:color w:val="C0392B"/>
          <w:sz w:val="24"/>
          <w:szCs w:val="24"/>
          <w:lang w:eastAsia="vi-VN"/>
        </w:rPr>
        <w:t>I. CÂU HỎI BÁN TRẮC NGHIỆM LUẬT ĐẤT ĐAI</w:t>
      </w:r>
    </w:p>
    <w:p w14:paraId="1F7E4785">
      <w:pPr>
        <w:rPr>
          <w:rFonts w:hint="default" w:ascii="Times New Roman" w:hAnsi="Times New Roman" w:eastAsia="Times New Roman" w:cs="Times New Roman"/>
          <w:sz w:val="24"/>
          <w:szCs w:val="24"/>
          <w:lang w:eastAsia="vi-VN"/>
        </w:rPr>
      </w:pPr>
      <w:r>
        <w:rPr>
          <w:rFonts w:hint="default" w:ascii="Times New Roman" w:hAnsi="Times New Roman" w:eastAsia="Times New Roman" w:cs="Times New Roman"/>
          <w:b/>
          <w:bCs/>
          <w:sz w:val="24"/>
          <w:szCs w:val="24"/>
          <w:lang w:eastAsia="vi-VN"/>
        </w:rPr>
        <w:t>1.  Cơ quan có thẩm quyền giao đất, cho thuê đất là cơ quan hành chính nhà nước có thẩm quyền chung.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Cơ quan hành chính nhà nước có thẩm quyền chung bao gồm: chính phủ, UBND các cấp.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Thẩm quyền giao đất, cho thuê đất: UBND cấp cấp.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 Quy hoạch, kế hoạch sử dụng đấ</w:t>
      </w:r>
      <w:r>
        <w:rPr>
          <w:rFonts w:hint="default" w:ascii="Times New Roman" w:hAnsi="Times New Roman" w:eastAsia="Times New Roman" w:cs="Times New Roman"/>
          <w:b/>
          <w:bCs/>
          <w:sz w:val="24"/>
          <w:szCs w:val="24"/>
          <w:lang w:val="en-US" w:eastAsia="vi-VN"/>
        </w:rPr>
        <w:t>t</w:t>
      </w:r>
      <w:r>
        <w:rPr>
          <w:rFonts w:hint="default" w:ascii="Times New Roman" w:hAnsi="Times New Roman" w:eastAsia="Times New Roman" w:cs="Times New Roman"/>
          <w:b/>
          <w:bCs/>
          <w:sz w:val="24"/>
          <w:szCs w:val="24"/>
          <w:lang w:eastAsia="vi-VN"/>
        </w:rPr>
        <w:t xml:space="preserve"> cấp tỉnh sau khi được ủy ban nhân dân cấp tỉnh lập thì phải công bố công khai.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cư điều 48 luật đất đai 2018 thì luật đất đai chỉ quy định về công bố, công khai QHSDĐ cấp huyện, không quy định công bố công khai đối với QHSDĐ cấp tỉnh; UBND cấp tỉnh có trách nhiệm công bố công khai KHSDĐ cấp tỉnh.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 Cộng đồng dân cư sử dụng đất nông nghiệp được chuyển nhượng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điểm b khoản 1 điều 181 cộng đồng dân cư không được chuyển nhượng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4. Mọi quy hoạch sử dụng đất phải được tổ chức lấy ý kiến đóng góp của nhân dân.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điều 43 LĐĐ 2018 thì việc tổ chức lấy ý kiến đóng góp của nhân dân chỉ thực hiện đối với quy hoạch sử dụng đất cấp huyện.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5. Cơ sở tôn giáo được chuyển nhượng quyền sử dụng đất cho chủ thể khác khi không còn nhu cầu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điểm b khoản 1 điều 181 cơ sở tôn giáo không được chuyển nhượng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6. Ban quản lí các khu công nghiệp, khu kinh tế, khu công nghệ cao có quyền cho thuê đất đối với người Việt Nam định cư ở nước ngoài có nhu cầu sử dụng đất trong các khu công nghiệp, khu kinh tế, khu công nghệ cao.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quy định tại điều 149,150,151 luật đất đai Ban quản lí khu kinh tế, khu công nghệ cao có quyền cho thuê đất đối với người Việt Nam định cư ở nước ngoài có nhu cầu sử dụng đất trong các khu kinh tế, khu công nghệ cao. Còn đối với Ban quản lí các khu công nghiệp không quyền cho thuê đất đối với người Việt Nam định cư ở nước ngoài có nhu cầu sử dụng đất trong các khu công nghiệ</w:t>
      </w:r>
      <w:r>
        <w:rPr>
          <w:rFonts w:hint="default" w:ascii="Times New Roman" w:hAnsi="Times New Roman" w:eastAsia="Times New Roman" w:cs="Times New Roman"/>
          <w:sz w:val="24"/>
          <w:szCs w:val="24"/>
          <w:lang w:val="en-US" w:eastAsia="vi-VN"/>
        </w:rPr>
        <w:t>p</w:t>
      </w:r>
      <w:r>
        <w:rPr>
          <w:rFonts w:hint="default" w:ascii="Times New Roman" w:hAnsi="Times New Roman" w:eastAsia="Times New Roman" w:cs="Times New Roman"/>
          <w:sz w:val="24"/>
          <w:szCs w:val="24"/>
          <w:lang w:eastAsia="vi-VN"/>
        </w:rPr>
        <w: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7. Tổ chức sự nghiệp công lập sử dụng đất để xây dựng công trình sự nghiệp được Nhà nước giao đất không thu tiền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khoản 3 điều 54 Luật đất đai “tổ chức sự nghiệp công lập </w:t>
      </w:r>
      <w:r>
        <w:rPr>
          <w:rFonts w:hint="default" w:ascii="Times New Roman" w:hAnsi="Times New Roman" w:eastAsia="Times New Roman" w:cs="Times New Roman"/>
          <w:b/>
          <w:bCs/>
          <w:sz w:val="24"/>
          <w:szCs w:val="24"/>
          <w:lang w:eastAsia="vi-VN"/>
        </w:rPr>
        <w:t>chưa tự chủ tài chính</w:t>
      </w:r>
      <w:r>
        <w:rPr>
          <w:rFonts w:hint="default" w:ascii="Times New Roman" w:hAnsi="Times New Roman" w:eastAsia="Times New Roman" w:cs="Times New Roman"/>
          <w:sz w:val="24"/>
          <w:szCs w:val="24"/>
          <w:lang w:eastAsia="vi-VN"/>
        </w:rPr>
        <w:t> sử dụng đất xây dựng công trình sự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8. Mọi hành vi phạm pháp luật đất đai đều bị xử phạt vi phạm hành chính.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khoản 1 điều 206 Luật Đât đai “Người có hành vi vi phạm pháp luật về đất đai thì tùy theo tính chất, mức độ vi phạm mà bị xử lý hành chính hoặc bị truy cứu trách nhiệm hình sự theo quy định của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9. Người sử dụng đất làm nghĩa trang, nghĩa địa được Nhà nước giao đất không thu tiền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khoản 2 điều 54 hoặc khoản 4 điều  55.</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10. Khi tranh chấp quyền sử dụng đất xảy ra, người sử dụng đất được quyền lựa chọn cơ quan có thẩm quyền giải quyết tranh chấp cho mình.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1 điều 203 “Tranh chấp đất đai mà đương sự có Giấy chứng nhận hoặc có một trong các loại giấy tờ quy định tại Điều 100 của Luật này và tranh chấp về tài sản gắn liền với đất thì do Tòa án nhân dân giải quyết”. Như vậy, tranh châp trong trường hợp trên thì người sử dụng đất không có quyền lựa chọn cơ quan có thẩm quyền để giải quyế tranh chấp.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11.  Đất để xây dựng nhà kính phục vụ mục đích trồng trọt là đất phi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điểm h khoản 1 điều 10 thì</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Đất để xây dựng nhà kính phục vụ mục đích trồng trọt là 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12. Đất trong khu kinh tế do UBND cấp tỉnh giao cho các chủ đầu tư.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khoản 2 điều 151 “Ủy ban nhân dân cấp tỉnh giao đất cho Ban quản lý khu kinh tế để tổ chức xây dựng khu kinh tế theo kế hoạch sử dụng đất đã được phê duyệt trong quy hoạch chi tiết xây dựng của khu kinh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13. Chính phủ có trách nhiệm lập quy hoạch, kế hoạch sử dụng đất của Bộ Quốc phòng, Bộ công an để trình Quốc hội xét duyệt.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3 điều 42</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trách nhiệm lập quy hoạch, kế hoạch sử dụng đất của Bộ Quốc phòng, Bộ công an thuộc về Bộ quốc phòng và bộ công an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14. Bộ quốc phòng, Bộ công an có trách nhiệm tổ chức lấy ý kiến đóng góp của nhân dân về QH, KHSDĐ quốc phòng và QH, KHSDĐ an ninh.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điều 43 LĐĐ 2018 thì việc tổ chức lấy ý kiến đóng góp của nhân dân chỉ thực hiện đối với quy hoạch sử dụng đất cấp huyện.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15. Chính phủ phê duyệt điều chỉnh quy hoạch, kế hoạch sử dụng đất cấp quốc gia.</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khoản 5 khoản 46 Luật đất đai SĐBS 2018 thì thẩm quyền phê duyệt điều chỉnh quy hoạch sử dụng đất cấp quốc gia thực hiện theo pháp luật về quy hoạch, thẩm quyền phê duyệt điều chỉnh kế hoạch đất cấp quốc gia thuộc thẩm quyền của quốc hội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16. QH, KHSDĐ cấp huyện làm căn cứ để Nhà nước ra quyết định giao đất, cho thuê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điều 52 luật đất đai “Kế hoạch sử dụng đất hàng năm của cấp huyện đã được cơ quan nhà nước có thẩm quyền phê duyệt. Nhu cầu sử dụng đất thể hiện trong dự án đầu tư, đơn xin giao đất, thuê đất,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17. Chủ dự án đầu tư xây dựng nhà ở khi có nhu cầu sử dụng đất để thực hiện dự án thì được Nhà nước giao đất, cho thuê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điều 52 luật đất đai “Kế hoạch sử dụng đất hàng năm của cấp huyện đã được cơ quan nhà nước có thẩm quyền phê duyệt. Nhu cầu sử dụng đất thể hiện trong dự án đầu tư, đơn xin giao đất, thuê đất,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18. Dự án sử dụng 10 ha đất trồng lúa khi chuyển mục đích sử dụng đất khác cần phải căn cứ vào Nghị quyết của Hội đồng nhân dân cấp tỉnh.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điểm a, b khoản 1 điều 58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19. UBND xã, phường, thị trấn có thẩm quyền cho các hộ gia đình, cá nhân thuê đất nông nghiệp tại địa phương khi quỹ đất này chưa có kế hoạch trao cho ai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3 điều 59</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“Ủy ban nhân dân cấp xã cho thuê đất thuộc quỹ đất nông nghiệp sử dụng vào mục đích công ích của xã, phường, thị trấn”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20. Ban quản lý khu công nghệ cao có quyền giao đất cho tổ chức, cá nhân sử dụng đất trong khu công nghệ cao.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2 điều 150 luật đât đai 2013</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“Ban quản lý khu công nghệ cao được </w:t>
      </w:r>
      <w:r>
        <w:rPr>
          <w:rFonts w:hint="default" w:ascii="Times New Roman" w:hAnsi="Times New Roman" w:eastAsia="Times New Roman" w:cs="Times New Roman"/>
          <w:b/>
          <w:bCs/>
          <w:sz w:val="24"/>
          <w:szCs w:val="24"/>
          <w:lang w:eastAsia="vi-VN"/>
        </w:rPr>
        <w:t>cho thuê đất </w:t>
      </w:r>
      <w:r>
        <w:rPr>
          <w:rFonts w:hint="default" w:ascii="Times New Roman" w:hAnsi="Times New Roman" w:eastAsia="Times New Roman" w:cs="Times New Roman"/>
          <w:sz w:val="24"/>
          <w:szCs w:val="24"/>
          <w:lang w:eastAsia="vi-VN"/>
        </w:rPr>
        <w:t>đối với tổ chức, cá nhân, người Việt Nam định cư ở nước ngoài; doanh nghiệp có vốn đầu tư nước ngoài sử dụng đất trong khu công nghệ cao theo quy định của Luật này”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21. Chủ thể sử dụng đất là căn cứ để xác định cơ quan nhà nước có thẩm quyền cho phép chuyển mục đích sử dụng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điều 52 luật đất đai “Kế hoạch sử dụng đất hàng năm của cấp huyện đã được cơ quan nhà nước có thẩm quyền phê duyệt. Nhu cầu sử dụng đất thể hiện trong dự án đầu tư, đơn xin giao đất, thuê đất,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22. Trường hợp chuyển từ đất trồng cây hằng năm sang đất xây dựng chuồng trại chăn nuôi gia súc, gia cầm phải xin phép cơ quan nhà nước có thẩm quyền.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khoản 1 điều 10 luật đất đai thì đất trồng cây hằng và đất xây dựng chuồng trại chăn nuôi gia súc thuộc nhóm 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Khoản 1 điều 57 không thuộc các trường hợp phải xin phép cơ quan nhà nước có thẩm quyền khi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23. Hạn mức giao đất là diện tích đất tối đa mà các chủ thể được phép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24. Hộ gia đình, cá nhân ở đồng bằng sông Cửu Long nếu có nhu cầu sử dụng đất nuôi trồng thủy sản thì được sử dụng với diện tích không quá 3 héc ta.</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Đúng. Điểm a khoản 1 điều 129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25. Đất xây dựng công trình sự nghiệp được sử dụng với thời hạn ổn định, lâu dài.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5 điều 125 và khoản 6 điều 126</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26. Khi cần sử dụng đất cho mục đích phát triển kinh tế thì nhà nước đều áp dụng biện pháp thu hồi đất của người đang sử dụng đất để chuyển giao cho nhà đầu tư.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điều 62 và điều 63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27. Mọi trường hợp sử dụng đất khi bị Nhà nước thu hồi đều phải có GCNQSDĐ mới được bồi thường.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2 điều 77 luật đất đai 2013 và khoản 1 điều 13 nghị định 47/2014 “Khi Nhà nước thu hồi đất mà người sử dụng đất không có giấy tờ về quyền sử dụng đất quy định tại các Khoản 1, 2 và 3 Điều 100 của Luật Đất đai và Điều 18 của Nghị định 43/2014/NĐ-CP về quy định chi tiết thi hành một số điều của Luật đất đai 2013 mà đủ điều kiện cấp Giấy chứng nhận quyền sử dụng đất, quyền sở hữu nhà ở và tài sản khác gắn liền với đất quy định tại Điều 101 và Điều 102 của Luật Đất đai, các Điều 20, 22, 23, 25, 27 và 28 của Nghị định số 43/2014/NĐ-CP thì được bồi thường về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28. UBND cấp huyện có thẩm quyền thu hồi đất đối với hộ gia đình, cá nhân.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Đúng. Căn cứ khoản 2 điều 66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29. Mọi trường hợp sử dụng đất khi bị Nhà nước thu hồi đất để sử dụng vào mục đích quốc phòng, an ninh đều được Nhà nước bồi thường thiệt hại.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Căn cứ khoản 1 điêu 76 và điều 82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30. Đăng ký đất đai, nhà ở và tài sản khác gắn liền với đất là một thủ tục hành chính bắt buộc đối với mọi chủ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1 điều 95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31. Việc cấp giấy chứng nhận quyền sử dụng đất, quyền sở hữu nhà ở và tài sản khác gắn liền với đất chỉ được thực hiện đối với trường hợp người sử dụng đất đăng kí lần đầu.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5 điều 95 luật đất đai “trường hợp đăng ký biến động đất đai thì người sử dụng đất được cấp Giấy chứng nhận quyền sử dụng đất, quyền sở hữu nhà ở và tài sản khác gắn liền với đất hoặc chứng nhận biến động vào Giấy chứng nhận đã cấp”.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32. Người thuê, thuê lại đất của nhà đầu tư xây dựng trong khu công nghiệp, cụm công nghiệp không được cấp GCNQSDĐ.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khoản 3 điều 19 nghị định 43/2014 quy định những trường hợp không được cấp giấy chứng nhận “Người thuê, thuê lại đất của người sử dụng đất, trừ trường hợp thuê, thuê lại đất của nhà đầu tư xây dựng, kinh doanh kết cấu hạ tầng trong khu công nghiệp, cụm công nghiệp, khu chế xuất, khu công nghệ cao, khu kinh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33. Cơ quan có thẩm quyền cấp GCNQSDĐ được ủy quyền cho cơ quan quản lý đất đai cùng cấp cấp GCNQSDĐ.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Điều 105 Luật đất đai, UBND tỉnh được ủy quyền nhưng UBND huyện không được ủy quyền.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34. Giá đất do Nhà nước quy định được áp dụng để xác định nghĩa vụ tài chính của người sử dụng đất trong mọi trường hợp.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Trong trường hợp đấu giá, đấu thầu dự án có sử dụng đất tuy mức giá khởi điểm của QSDĐ là do cơ quan có thẩm quyền tổ chức đấu giá xác định nhưng mức giá cuối cùng đạt được sẽ do người sử dụng đất quyết định và họ sẽ phải nộp nghĩa vụ tài chính cho nhà nước theo mức giá này. Do vậy trong đấu giá, đấu thầu thì không áp dụng giá đất do nhà nước quy định áp dụng theo điểm c khoản 4 điều 114 LĐĐ: “Tính tiền thuê đất đối với trường hợp Nhà nước cho thuê đất không thông qua hình thức đấu giá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35. Tiền sử dụng đất là khoản tiền mà người sử dụng đất phải nộp cho Nhà nước khi được nhà nước giao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21 điều 3 luật đât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36. Giá đất do Nhà nước quy định chỉ làm căn cứ xác định nghĩa vụ tài chính của người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Khoản 2 và khoản 4 điều 114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37. Tất cả các chủ thể được nhà nước cho phép sử dụng đất thì phải nộp thuế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Theo điều 1 nghị quyết 55/2010NQ-QH12 thì có 1 số chủ thể được miễn thuế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Ví dụ: Miễn thuế sử dụng đất nông nghiệp đối với toàn bộ diện tích đất nông nghiệp được Nhà nước giao cho hộ nghèo.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38. Thuế thu nhập từ việc chuyển quyền sử dụng đất áp dụng đối với tất cả các chủ thể có hành vi chuyển quyền 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Vì trong một số trường hợp chủ thể có hành vi chuyển quyền SDĐ không phải nộp thuế thu nhập. Ví dụ: Theo điểm b khoản 1 Điều 3 Thông tư 111/2013/TT-BTC “Thu nhập từ chuyển nhượng nhà ở, quyền sử dụng đất ở và tài sản gắn liền với đất ở của cá nhân trong trường hợp người chuyển nhượng chỉ có duy nhất một nhà ở, quyền sử dụng đất ở tại Việt Nam” thì không phải nộp thuế thu nhập</w:t>
      </w:r>
    </w:p>
    <w:p w14:paraId="75D194C0">
      <w:pPr>
        <w:rPr>
          <w:rFonts w:hint="default" w:ascii="Times New Roman" w:hAnsi="Times New Roman" w:eastAsia="Times New Roman" w:cs="Times New Roman"/>
          <w:sz w:val="24"/>
          <w:szCs w:val="24"/>
          <w:lang w:eastAsia="vi-VN"/>
        </w:rPr>
      </w:pPr>
    </w:p>
    <w:p w14:paraId="363F1F50">
      <w:pPr>
        <w:rPr>
          <w:rFonts w:hint="default" w:ascii="Times New Roman" w:hAnsi="Times New Roman" w:eastAsia="Times New Roman" w:cs="Times New Roman"/>
          <w:sz w:val="24"/>
          <w:szCs w:val="24"/>
          <w:lang w:eastAsia="vi-VN"/>
        </w:rPr>
      </w:pPr>
    </w:p>
    <w:p w14:paraId="4A8A7C9A">
      <w:pPr>
        <w:outlineLvl w:val="1"/>
        <w:rPr>
          <w:rFonts w:hint="default" w:ascii="Times New Roman" w:hAnsi="Times New Roman" w:eastAsia="Times New Roman" w:cs="Times New Roman"/>
          <w:b/>
          <w:bCs/>
          <w:color w:val="333333"/>
          <w:sz w:val="24"/>
          <w:szCs w:val="24"/>
          <w:lang w:eastAsia="vi-VN"/>
        </w:rPr>
      </w:pPr>
      <w:r>
        <w:rPr>
          <w:rFonts w:hint="default" w:ascii="Times New Roman" w:hAnsi="Times New Roman" w:eastAsia="Times New Roman" w:cs="Times New Roman"/>
          <w:b/>
          <w:bCs/>
          <w:color w:val="C0392B"/>
          <w:sz w:val="24"/>
          <w:szCs w:val="24"/>
          <w:lang w:eastAsia="vi-VN"/>
        </w:rPr>
        <w:t>II. CÂU HỎI LÝ THUYẾT PHÂN TÍCH LUẬT ĐẤT ĐAI</w:t>
      </w:r>
    </w:p>
    <w:p w14:paraId="3DDAFE2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Câu 1a. Phân tích chế độ sở hữu toàn dân về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a. Khái niệm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Chế độ sở hữu Nhà nước (sở hữu toàn dân) đối với đất đai là tổng hợp các quy phạm pháp luật điều chỉnh các quan hệ sở hữu đất đai trong đó xác nhận, quy định và bảo vệ quyền lợi của Nhà nước trong việc chiếm hữu, sử dụng và định đoạt đất đai tạo thành sở hữu Nhà nước đối với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b. Chủ thể quyền sở hữu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cộng hòa xã hội chủ nghĩa Việt Nam là chủ thể đặc biệt của quyền sở hữu đất đai vì các lý do sau: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là chủ sở hữu duy nhất và tuyệt đối với toàn bộ vốn đất đai trên phạm vi cả nước. Nhà nước vừa là chủ thể sở hữu đất đai vừa là chủ thể quản lý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vừa là người sở hữu vừa là người ban hành pháp luật nên Nhà nước tự quy định cho mình những biện pháp và cách thức thực hiện các quyền năng của một chủ sở hữu.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 Khách thể quyền sở hữu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Khách thể quyền sở hữu Nhà nước đối với đất đai là toàn bộ đất đai trên phạm vi cả nước bao gồm: Đất liền, hải đảo, lãnh thổ. Với tổng diện tích đất tự nhiên trên 33 triệu ha.</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Được chia thành 3 loại: Đất nông nghiệp, đất phi nông nghiệp, đất chưa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d. Nội dung của chế độ sở hữu toàn dân đối với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Quyền chiếm hữu.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các cấp chiếm hữu đất đai thuộc phạm vi lãnh thổ của mình tuyệt đối và không điều kiện, không thời hạn, Nhà nước cho phép người sử dụng đất được quyền chiếm hữu trên những khu đất, thửa đất cụ thể với thời gian, có thể lâu dài nhưng không phải là vĩnh viễn, sự chiếm hữu này chỉ là để sử dụng đúng mục đích được giao theo quy định của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Như vậy, quyền chiếm hữu đất đai của Nhà nước không bị hạn chế, còn quyền chiếm hữu đất đai của người sử dụng bị hạn chế bởi các quy định của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Quyền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Là chủ sở hữu, Nhà nước cũng có quyến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Quyền sử dụng đất là quyền khai thác các thuộc tính có ích từ đất để phục vụ cho các mục đích phát triển kinh tế và đời sống xã hội.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không trực tiếp sử dụng toàn bộ đất đai mà giao đất cho các tổ chức, hộ gia đình, cá nhân.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Quyền định đoạt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Quyền định đoạt là quyền quyết định số phận pháp lý của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thực hiện quyền định đoạt đất đai thông qua nhiều hình thức khác nhau: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xác định mục đích sử dụng các loại đất trong thành phần đất đai thống nhất. Chỉ có Nhà nước thông qua các cơ quan Nhà nước có thẩm quyền mới có quyền xác định mục đích sử dụng đất. Người sử dụng đất có nghĩa vụ sử dụng đất đúng mục đích được giao, không được tự ý chuyển mục đích sử dụng từ loại đất này sang loại đất khác.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tiến hành giao đất, cho thuê đất, thu hồi đất, phạn chia điều chỉnh đất đai giữa những người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quy định các quyền và nghã vụ cho người được Nhà nước giao đất cho sử dụng. Đồng thời bảo đảm cho các quyền và nghĩa vụ được thực hiện trên thực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Quyền định đoạt là quyền năng duy nhất do Nhà nước thực hiện. Các tổ chức, hộ  gia đình, cá nhân được Nhà nước bảo hộ các quyền và lợi ích hợp pháp nhưng không có quyền định đoạt đất đai. Mọi hành vi vi phạm đến quyền sở hữu của Nhà nước thì sẽ chiếu theo tính chất nghiêm trọng của hành vi mà Nhà nước quyết định các biện pháp xử lý thích đáng, phù hợp với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1b: Phân tích nội dung của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Quan hệ pháp luật đất đai là những quan hệ xã hội do các quy phạm pháp luật đất đai điều chỉnh, trong đó các bên tham gia quan hệ đều có quyền chủ thể và nghĩa vụ pháp lý mà quyền và nghĩa vụ này được Nhà nước đảm bảo quyền thực hiện.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Yếu tố cấu thành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Chủ thể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Chủ thể của quan hệ pháp luật đất đai là các chủ thể dựa trên cơ sở các quy phạm pháp luật mà tham gia vào một quan hệ pháp luật đất đai để hưởng quyền và làm nghĩa vụ trong quan hệ đó. Chủ thể của quan hệ pháp luật đất đai gồm có Nhà nước và người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tham gia vào quan hệ pháp luật đất đai với tư cách là đại diện chủ sở hữu toàn dân về đất đai và thống nhất quản lý nhà nước về đất đai. Nhà nước tham gia vào các quan hệ pháp luật thông qua các cơ quan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Theo Điều 5 Luật Đất đai 2013 thì: Chép ra</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Chủ thể đang thực tế chiếm hữu đất đai được phân chia thành: chủ thể đã có giấy tờ hợp pháp về quyền sử dụng đất (đã có giấy chứng nhận quyền sử dụng đất); chủ thể có giấy tờ hợp lệ về quyền sử dụng đất (chưa có giấy chứng nhận quyền sử dụng đất, những đủ điều kiện để được cấp giấy chứng nhận); và chủ thể không đủ giấy tờ theo quy định nhưng được công nhận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Nội dung của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Nội dung của quan hệ pháp luật đất đai là tổng thể quyền hạn và nghĩa vụ của các chủ thể trong quan hệ pháp luật đất đai. Các quyền hạn, nghĩa vụ này được pháp luật quy định và bảo vệ.</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Khách thể của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Khách thể của quan hệ pháp luật đất đai là cái mà các chủ thể nhằm hướng tới, đạt được khi tham gia vào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Nội dung sâu nằm trong phần quan hệ pháp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Nhóm quan hệ sở hữu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Nhóm quan hệ này chủ yếu diễn ra giữa các cơ quan Nhà nước với nhau trong quá trình quản lý, phân phối và phân phối lại đất đai cho các chủ thể sử dụng đất nhằm bảo vệ và thực hiện quyền sở hữu Nhà nước đối với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quan hệ này rất đa dạng và phức tạp. Nhà nước không chỉ đơn thuần là người thực hiện vai trò của chủ sở hữu, mà bằng chính pháp luật của mình, các chế đội, thể lệ về quản lý và sử dụng đất để thực hiện một cách cụ thể các quyền chiếm hữu, sử dụng và định đoạt đất đai. Nhà nước quy định phạm vi mức giao đất cho các tổ chức và cá nhân trên những căn cứ nhất định, đặc biệt là khả năng quản lý và đầu tư có hiệu quả vốn đất, quyết định về khung giá các loại đất, quyết định về việc cho thuê đất, đặc biệt là cho các tổ chức và cá nhân nước ngoài thuê đất để sử dụng có thời hạn tại Việt Nam.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Như vậy, các quy phạm pháp luật Đất đai điều chỉnh các quan hệ xã hội cụ thể và các quan hệ pháp luật đất đai cụ thể được thực hiện trên thực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Nhóm quan hệ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quy phạm pháp luật đất đai không chỉ điều chỉnh các quan hệ xã hội xoay quanh vấn đề sở hữu và quản lý đất đai của Nhà nước xã hội chủ nghĩa mà còn định hướng chặt chẽ cho việc sử dụng đất đai. Nhà nước không trực tiếp sử dụng đất mà giao cho các tổ chức, cá nhân sử dụng. Cho nên, Nhà nước phải quy định như thế nào để hàng triệu thửa đất và hàng triệu người sử dụng đất an tâm đầu tư có hiệu quả và phát huy hết mọi khả năng sản xuất của mình.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chủ thể của nhóm quan hệ sử dụng chính là người thực hiện trực tiếp ý đồ sử  dụng đất của Nhà nước. Các quan hệ này chính là các quan hệ giữa những người sử dụng đất với nhau trong việc chiếm hữu, sử dụng vốn đất mà Nhà nước giao cho sử dụng ổn định lâu dài hay quyết định cho thuê đất có thời hạn.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 Phân tích cơ sở xác lập, nội dung, và các quy phạm thể chế hóa nội dung của nguyên tắc đất đai thuộc sở hữu toàn dân, do Nhà nước đại diện chủ sở hữu và thống nhất quản lý.</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color w:val="333333"/>
          <w:sz w:val="24"/>
          <w:szCs w:val="24"/>
          <w:lang w:eastAsia="vi-VN"/>
        </w:rPr>
        <w:t>Đất đai thuộc sở hữu toàn dân do nhà nước đại diện chủ sở hữu và thống nhất quản lý</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Từ hiến pháp năm 1980 cho đến nay, chế độ sở hữu đất đai ở Việt Nam có sự thay đổi căn bản, từ chỗ còn tồn tại nhiều hình thức sở hữu khác nhau, chúng ta đã tiến hành quốc hữu hóa đất đai và xác lập chế độ sở hữu toàn dân về đất đai. Như vậy,ở Việt Nam có sự tách bạch giữa chủ sở hữu và chủ sử dụng đất trong quan hệ đất đai. Thực ra, ở đây có mối quan hệ khăng khít giữa nhà nước với tư cách là người đại diện chủ sở hữu đất đai với người sử dụng vốn đất của nhà nước. Ở Việt Nam, tuy đất đai sở hữu toàn dân nhưng nhà nước là người đại diện chủ sở hữu, vì vậy nhà nước có quyền xác lập hình thức pháp lí cụ thể đối với người sử dụng đất. Điều đặc trưng ở đây là, tuy là cơ chế thị trường, đất đai là tài nguyên quốc gia có giá trị lớn xong nhà nước vẫn có thể xác lập hình thức giao đất không thu tiền sử dụng đất, giao đất có thu tiền hoặc cho thuê đất đối với người sử dụng. Đất đai ở Việt Nam trước hết là tài nguyên quốc gia song không vì thế mà nhà nước không chủ trương xác định giá đất làm cơ sở cho việc lưu chuyển quyền sử dụng đất trong đời sống xã hội quyền sử dụng đất hiện nay được quan niệm là loại hàng hóa đặc biệt, được lưu chuyển đặc biệt trong khuôn khổ các quy định của pháp luật quy định giá đất trước hết để thực hiện chính sách tài chính về đất đai thông qua các khoản thu từ tiền sử dụng đất , tiền thuê đất, thuê,các khoản phí và lệ phí từ đất đai. Đây chính là nguồn thu chủ yếu cho ngân sách nhà nước để thực sự coi đất đai là nguồn tài chính có tiềm năng lớn để thực hiện công cuộc cộng nghiệp hóa hiện đại hóa đất nước. Bên cạnh đó, quyền sử dụng đất là một hàng hóa đặc biệt trong thị trường bất động sản. Bởi vậy, thừa nhận thị trường bất động sản đồng thời xây dựng một thị trường chính quy nằm trong tầm kiểm soát của nhà nước chính là một trong những nội dung quan trọng của quản lí nhà nước về đất đai. Việc xác định như vậy hoàn toàn phù hợp với vai trò của nhà nước vừa là chủ sở hữu đại diện đồng thời là người thống nhất quản lí toàn bộ đất đai vì lợi ích trước mặt và lâu dài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Điều 13,22</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 Phân tích cơ sở xác lập, nội dung, và các quy phạm thể chế hóa nội dung của nguyên tắc Nhà nước quản lý đất đai bằng quy hoạch và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Cơ sở xác lập nội dung của nguyên tắc nhà nước quản lý đất đai bằng quy hoạch và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Nguyên tắc này được ghi nhận tại điều 54 Hiến pháp 2013 và chương 2 của luật đất đai 2013 thể hiện chức năng của nhà nước XHCN là người quản lý trong mọi mặt của đòi sống kinh tế , xã hội, trong đó có quản lý đất đai. Nhà nước là đại diện chủ sở hữu đất đai là người xây dựng chiến lược phát triển, quy hoạch sử dụng đất va phê duyệt các chương trình quốc gia về sử dụng, khai thác tài nguyên có phong phú, đa dạng đến đâu thì nó vẫn không phải là vô tận mà là đại lượng hữu han. Trong khi đó, nhu cầu của xã hôị trong việc sử dụng đất đai không có xu hướng giảm mà ngày càng gia tăng. Nhà nước không thể không cho phép các nhu cầu đó phát triển một cách tự phát  mà có kế hoạch, điều tiết nó phù hợp với quá trình phát triển kinh tế- xã hội. Vì vậy, quy hoạch sử dụng đất là cơ sở khoa học của quá trình xây dựng các chiến lược về khai thác , sử dụng đất , là tiền đề cho việc thực hiện đúng các nội dụng quản lý nhà nước về đât đai. Măt khác , quy hoạch không thể đi sau như thực tê ở nước ta mà phải đi trước một bướ. Có như vậy, từ chính sách chủ trưởng của Đảng và nhà nước đến quá trình khai thác sử dụng hợp lí tài nguyên đất đai mới hài hòa, thống nhất giữa quan hệ cung cầu và vai trò điều tết của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quy phạm thể chế hóa nội dung nguyên tắc.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Luật đất đai 2013 với 17 điều luật cụ thể về quy hoạch và kế hoạch sử dụng đất đai đã chính thức luật hóa các quy định trước đây ở tầm nghị định của chính phủ là cơ sở để thực hiện chiến lược tổng thể phát triển kinh tế- xã hội của đất nước từ nay đến 2020. Đồng thời các quy định mới sẽ có ự phân công, phân nhiệm một cách rõ ràng cụ thể thẩm quyền của cơ quan hành chính nhà nước và cơ quan chuyên môn trong quản lí nhà nước về đất đai từ trung ương đến địa phương góp phần cải cách hành chính trong lĩnh vực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4: Phân tích cơ sở xác lập, nội dung, và các quy phạm thể chế hóa nội dung của nguyên tắc ưu tiên bảo vệ và phát triển 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Cơ sở xác lập: Việt Nam là nước có bình quân đầu người về đất nông nghiệp thuộc loại thấp nhất thế giới .Trong khi bình quân chung của thế giới là 4000m2 /người thì ở Việt Nam chỉ khoảng 1000 m2 /người .Vì vậy ,để bảo đảm an ninh lương thực quốc gia ,đáp ứng về nhu cầu lương thực ,thực phẩm cho xã hội thì vấn đề bảo vệ và phát triển quỹ đất nông nghiệp có vai trò vô cùng quan trọng trong sự nghiệp phát triển đất nước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Nội dung : Để bảo vệ và mở rộng vốn đất nông nghiệp cần phải xuất phát từ hai phương diện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Thứ nhất cần coi trọng việc thâm canh ,tăng vụ ,chuyển đổi cơ cấu mùa vụ trên diện tích hiện có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Thứ hai :tích cực khai hoang mở rộng ruộng đồng từ vốn đất chưa sử dụng có khả năng nông nghiệp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Pháp luật đất đai thể hiện nguyên tắc này như sau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có chính sách tạo điều kiện cho người làm nông nghiệp ,lâm nghiệp ,nuôi trồng thủy sản và làm muối có đất để sản xuất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+Đối với tổ chức ,hộ gia đình và cá nhân sử dụng đất vào mục đích nông nghiệp trong hạn mức sử dụng đất thì không phải trả tiền sử dụng đất ,nếu sử dụng vào mục đích khác phải xin phép chuyển mục đích sử dụng đất và trả tiền sử dụng đất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+Việc chuyển mục đích từ đất nông nghiệp sang sử dụng vào mục đích khác hoặc từ loại đất không thu tiền sang loại đất có thu tiền phải đúng quy hoạch và kế hoạchđược cơ quan nhà nước có thẩm quyền phê duyệt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quy định cụ thể về đất trồng lúa nước ,điều kiện chuyển nhượng đất trồng lúa nước và nghiêm cấm mọi hành vi chuyển mục đích mục đích từ loại đất này sang sử dụng vào mục đích khác khi chưa được sự đồng ý của cơ quan nhà nước có thẩm quyền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khuyến khích mọi tổ chức và cá nhân khai hoang ,phục hóa lấn biển ,phủ xanh đất trống ,đồi núi trọc sử dụng vào mục đích nông nghiệp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+Nghiêm cấm việc mở rộng một cách tùy tiện các khu dân cư từ đất nông nghiệp ,hạn chế lập vườn từ đất trồng lúa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Với các quy định nêu trên ,bên cạnh việc hạn chế mức tối đa mọi hành vi chuyển mục mục đích sử dụng đất nông nghiệp sang mục đích khác thì việc khuyến khích mở rộng thêm từ vốn đất chưa sử dụng vào mục đích nông nghiệp là rất quan trọng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5: Phân tích cơ sở xác lập, nội dung, và các quy phạm thể chế hóa nội dung của nguyên tắc thường xuyên bồi bổ và cải tạo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a. Cơ sở xác lập: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khuyến khích các hành vi cải tạo, bồi bổ, đầu tư công của, làm tăng khả năng sinh lợi của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Việc giữ gìn bảo vệ nguồn tài nguyên đất nhắc nhở con người biết khai thác nhưng cũng thường xuyên cải tạo và bồi bổ đất đai vì mục tiêu trước mắt và vì lợi ích lâu dài.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Nội dung: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Nguyên tắc thường xuyên cải tạo và bồi bổ đất đai được quy định tại Điều 9 Luật Đất đai 2013 cụ thể như sau: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có chính sách khuyến khích người sử dụng đất đầu tư lao động, vật tư tiền vốn và áp dụng thành tựu khoa học, công nghệ vào các việc sau đây: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Bảo vệ, cải tạo, làm tăng độ màu mỡ của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Khai hoang, phục hóa, lấn biển, đưa diện tích đất trống, đồi núi trọc, đất có mặt nước hoang hóa vào sử dụng theo quy hoạch, kế hoạch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Phát triển kết cấu hạ tầng để làm tăng giá trị của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 phạm thế chế hóa nội dung: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Cải tạo và bồi bổ đất đai vì đất đai cũng như các tư liệu sản xuất khác tham gia vào quá trình sản xuất bằng cách chuyển hóa dần các chất dinh dưỡng có trong đất để nuôi dưỡng cây trồng và mỗi lần chuyển hóa như vậy đất đai cần có độ khẩu hao nhất định vì thế cần cải tạo và bồi bổ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Đất đai là một loại tài nguyên có hạn, trong khi dân số ngày một gia tăng kép theo một loại vấn đề xã hội (tệ nạn xã hội, việc làm,…) trong đó có nhu cầu sử dụng đất. Chính vì vậy mà con người phải sử dụng đất đai một cách hợp lý.</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Vì sao phải cải tạo, bồi bổ đất đai bởi vì chúng ta lấy đi một lượng chất dinh dưỡng như thế nào thì phải trả lại cho đất một lương dinh dưỡng như thế. Theo thống kê của các nhà khoa học thì con người chỉ trả lại 20% dinh dưỡng cho đất so với số đã lấy đi, vì vậy phải đặt ra  vấn đề cải tạo và bồi bổ đất. Trong quá trình sử dụng đất, con người ta biến từ đất tốt thành đất xấu, hủy hoại đất đai, làm đất đai bạc màu,…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6: Phân tích các căn cứ, điều kiện của việc giao đất, cho thuê đất,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w:t>
      </w:r>
      <w:r>
        <w:rPr>
          <w:rFonts w:hint="default" w:ascii="Times New Roman" w:hAnsi="Times New Roman" w:eastAsia="Times New Roman" w:cs="Times New Roman"/>
          <w:i/>
          <w:iCs/>
          <w:sz w:val="24"/>
          <w:szCs w:val="24"/>
          <w:lang w:eastAsia="vi-VN"/>
        </w:rPr>
        <w:t>Giao đất</w:t>
      </w:r>
      <w:r>
        <w:rPr>
          <w:rFonts w:hint="default" w:ascii="Times New Roman" w:hAnsi="Times New Roman" w:eastAsia="Times New Roman" w:cs="Times New Roman"/>
          <w:sz w:val="24"/>
          <w:szCs w:val="24"/>
          <w:lang w:eastAsia="vi-VN"/>
        </w:rPr>
        <w:t>: Là việc Nhà nước ban hành quyết định giao đất để trao quyền sử dụng đất cho đối tượng có nhu cầu sử dụng đất (khoản 7 Điều 3 LĐĐ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w:t>
      </w:r>
      <w:r>
        <w:rPr>
          <w:rFonts w:hint="default" w:ascii="Times New Roman" w:hAnsi="Times New Roman" w:eastAsia="Times New Roman" w:cs="Times New Roman"/>
          <w:i/>
          <w:iCs/>
          <w:sz w:val="24"/>
          <w:szCs w:val="24"/>
          <w:lang w:eastAsia="vi-VN"/>
        </w:rPr>
        <w:t>Cho thuê đất</w:t>
      </w:r>
      <w:r>
        <w:rPr>
          <w:rFonts w:hint="default" w:ascii="Times New Roman" w:hAnsi="Times New Roman" w:eastAsia="Times New Roman" w:cs="Times New Roman"/>
          <w:sz w:val="24"/>
          <w:szCs w:val="24"/>
          <w:lang w:eastAsia="vi-VN"/>
        </w:rPr>
        <w:t>: Là việc Nhà nước quyết định trao quyền sử dụng đất cho đối tượng có nhu cầu sử dụng đất thông qua hợp đồng cho thuê quyền sử dụng đất (khoản 8 Điều 3 LĐĐ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i/>
          <w:iCs/>
          <w:sz w:val="24"/>
          <w:szCs w:val="24"/>
          <w:lang w:eastAsia="vi-VN"/>
        </w:rPr>
        <w:t>-</w:t>
      </w:r>
      <w:r>
        <w:rPr>
          <w:rFonts w:hint="default" w:ascii="Times New Roman" w:hAnsi="Times New Roman" w:eastAsia="Times New Roman" w:cs="Times New Roman"/>
          <w:b/>
          <w:bCs/>
          <w:i/>
          <w:iCs/>
          <w:sz w:val="24"/>
          <w:szCs w:val="24"/>
          <w:lang w:eastAsia="vi-VN"/>
        </w:rPr>
        <w:t> Chuyển mục đích sử dụng đất:</w:t>
      </w:r>
      <w:r>
        <w:rPr>
          <w:rFonts w:hint="default" w:ascii="Times New Roman" w:hAnsi="Times New Roman" w:eastAsia="Times New Roman" w:cs="Times New Roman"/>
          <w:i/>
          <w:iCs/>
          <w:sz w:val="24"/>
          <w:szCs w:val="24"/>
          <w:lang w:eastAsia="vi-VN"/>
        </w:rPr>
        <w:t> </w:t>
      </w:r>
      <w:r>
        <w:rPr>
          <w:rFonts w:hint="default" w:ascii="Times New Roman" w:hAnsi="Times New Roman" w:eastAsia="Times New Roman" w:cs="Times New Roman"/>
          <w:sz w:val="24"/>
          <w:szCs w:val="24"/>
          <w:lang w:eastAsia="vi-VN"/>
        </w:rPr>
        <w:t>Là việc thay đổi mục đích sử dụng đất theo nhu cầu, phù hợp với quy định của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Căn cứ để giao đất, cho thuê đất, chuyển mục đích sử dụng đất ( chép điều 52)</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Điều kiện của việc giao đất, cho thuê đất, chuyển mục đích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Đối tượng được giao đất không thu tiền sử dụng đất</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2275"/>
        <w:gridCol w:w="6947"/>
      </w:tblGrid>
      <w:tr w14:paraId="2A8E504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5541E3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Chủ thể</w:t>
            </w:r>
          </w:p>
        </w:tc>
        <w:tc>
          <w:tcPr>
            <w:tcW w:w="737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7170E5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Mục đích sử dụng</w:t>
            </w:r>
          </w:p>
        </w:tc>
      </w:tr>
      <w:tr w14:paraId="754945D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0AAE63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w:t>
            </w:r>
          </w:p>
        </w:tc>
        <w:tc>
          <w:tcPr>
            <w:tcW w:w="73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74DF8A9">
            <w:pPr>
              <w:rPr>
                <w:rFonts w:hint="default" w:ascii="Times New Roman" w:hAnsi="Times New Roman" w:eastAsia="Times New Roman" w:cs="Times New Roman"/>
                <w:color w:val="333333"/>
                <w:sz w:val="24"/>
                <w:szCs w:val="24"/>
                <w:lang w:eastAsia="vi-V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Trực </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tiếp</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sản</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xuất</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 NN, LN, </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nuôi</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 trồng </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thủy</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sản</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 </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làm</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 muối </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trong</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hạn</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mức</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color w:val="0563C1"/>
                <w:sz w:val="24"/>
                <w:szCs w:val="24"/>
                <w:u w:val="single"/>
                <w:lang w:eastAsia="vi-VN"/>
              </w:rPr>
              <w:t> </w:t>
            </w:r>
            <w:r>
              <w:rPr>
                <w:rFonts w:hint="default" w:ascii="Times New Roman" w:hAnsi="Times New Roman" w:eastAsia="Times New Roman" w:cs="Times New Roman"/>
                <w:color w:val="0563C1"/>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quy</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"https://www.nguyenphuonglaw.com/VBPL/TT%2033_2017_TT-BTNMT.doc"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 định</w:t>
            </w:r>
            <w:r>
              <w:rPr>
                <w:rFonts w:hint="default" w:ascii="Times New Roman" w:hAnsi="Times New Roman" w:eastAsia="Times New Roman" w:cs="Times New Roman"/>
                <w:sz w:val="24"/>
                <w:szCs w:val="24"/>
                <w:u w:val="single"/>
                <w:lang w:eastAsia="vi-VN"/>
              </w:rPr>
              <w:fldChar w:fldCharType="end"/>
            </w:r>
          </w:p>
        </w:tc>
      </w:tr>
      <w:tr w14:paraId="598EB72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708DF7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Người sử dụng đất</w:t>
            </w:r>
          </w:p>
        </w:tc>
        <w:tc>
          <w:tcPr>
            <w:tcW w:w="73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A70844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rừng phòng hộ; Đất rừng đặc dụng; Đất rừng sản xuất là rừng tự nhiên; Đất xây dựng trụ sở cơ quan; Đất sử dụng vào mục đích QP, AN; Đất công cộng không kinh doanh; Đất làm nghĩa trang, nghĩa địa</w:t>
            </w:r>
          </w:p>
        </w:tc>
      </w:tr>
      <w:tr w14:paraId="564F3B14">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314876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Tổ chức sự nghiệp công lập chưa tự chủ tài chính</w:t>
            </w:r>
          </w:p>
        </w:tc>
        <w:tc>
          <w:tcPr>
            <w:tcW w:w="73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59BD53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xây dựng công trình sự nghiệp</w:t>
            </w:r>
          </w:p>
        </w:tc>
      </w:tr>
      <w:tr w14:paraId="6B92809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89A4C8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Tổ chức</w:t>
            </w:r>
          </w:p>
        </w:tc>
        <w:tc>
          <w:tcPr>
            <w:tcW w:w="73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2769DD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xây dựng nhà ở phục vụ tái định cư theo dự án của Nhà nước</w:t>
            </w:r>
          </w:p>
        </w:tc>
      </w:tr>
      <w:tr w14:paraId="1E12D56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E5D381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Cộng đồng dân cư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Cơ sở tôn giáo</w:t>
            </w:r>
          </w:p>
        </w:tc>
        <w:tc>
          <w:tcPr>
            <w:tcW w:w="73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93DAC9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Đất phi nông nghiệp</w:t>
            </w:r>
          </w:p>
        </w:tc>
      </w:tr>
    </w:tbl>
    <w:p w14:paraId="539295C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Đối tượng được giao đất có thu tiền sử dụng đất</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4257"/>
        <w:gridCol w:w="4965"/>
      </w:tblGrid>
      <w:tr w14:paraId="2F5BCC2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450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988012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Đối tượng</w:t>
            </w:r>
          </w:p>
        </w:tc>
        <w:tc>
          <w:tcPr>
            <w:tcW w:w="523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1A2030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Mục đích sử dụng</w:t>
            </w:r>
          </w:p>
        </w:tc>
      </w:tr>
      <w:tr w14:paraId="576F6E3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450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FB5055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w:t>
            </w:r>
          </w:p>
        </w:tc>
        <w:tc>
          <w:tcPr>
            <w:tcW w:w="52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E9A7B0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ở</w:t>
            </w:r>
          </w:p>
        </w:tc>
      </w:tr>
      <w:tr w14:paraId="7083615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450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8E46C0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Tổ chức kinh tế,Người VN định cư ở nước ngoài, DN có vốn đầu tư nước ngoài</w:t>
            </w:r>
          </w:p>
        </w:tc>
        <w:tc>
          <w:tcPr>
            <w:tcW w:w="52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E10406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thực hiện dự án đầu tư xây dựng nhà ở để bán hoặc để bán kết hợp cho thuê</w:t>
            </w:r>
          </w:p>
        </w:tc>
      </w:tr>
      <w:tr w14:paraId="27805DC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450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7B395F9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Tổ chức kinh tê</w:t>
            </w:r>
          </w:p>
        </w:tc>
        <w:tc>
          <w:tcPr>
            <w:tcW w:w="52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314940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thực hiện dự án đầu tư hạ tầng nghĩa trang, nghĩa địa để chuyển nhượng QSDĐ gắn với hạ tầng</w:t>
            </w:r>
          </w:p>
        </w:tc>
      </w:tr>
      <w:tr w14:paraId="373424F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4508"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299CDA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Tổ chức kinh tế</w:t>
            </w:r>
          </w:p>
        </w:tc>
        <w:tc>
          <w:tcPr>
            <w:tcW w:w="52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173EC1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Xây dựng công trình hỗn hợp nhà cao tầng trong đó có diện tích nhà ở để bán hoặc để bán kết hợp cho thuê </w:t>
            </w:r>
            <w:r>
              <w:rPr>
                <w:rFonts w:hint="default" w:ascii="Times New Roman" w:hAnsi="Times New Roman" w:eastAsia="Times New Roman" w:cs="Times New Roman"/>
                <w:i/>
                <w:iCs/>
                <w:sz w:val="24"/>
                <w:szCs w:val="24"/>
                <w:lang w:eastAsia="vi-VN"/>
              </w:rPr>
              <w:t>(điểm đ khoản 1 Điều 2 NĐ 45/2014/NĐ-CP</w:t>
            </w:r>
          </w:p>
        </w:tc>
      </w:tr>
    </w:tbl>
    <w:p w14:paraId="6679F71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Đối tượng được Nhà nước cho thuê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Cơ sở pháp lý: Điều 56 LĐĐ 2013; khoản 2 Điều 2 Nghị định 46/2014/NĐ-CP.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Chủ yếu là những trường hợp sử dụng đất có lợi ích về kinh tế.</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NSDĐ được lựa chọn thuê đất trả tiền thuê đất hàng năm hoặc trả tiền thuê đất một lần cho cả thời gian thuê.</w:t>
      </w:r>
      <w:r>
        <w:rPr>
          <w:rFonts w:hint="default" w:ascii="Times New Roman" w:hAnsi="Times New Roman" w:eastAsia="Times New Roman" w:cs="Times New Roman"/>
          <w:i/>
          <w:iCs/>
          <w:color w:val="333333"/>
          <w:sz w:val="24"/>
          <w:szCs w:val="24"/>
          <w:lang w:eastAsia="vi-VN"/>
        </w:rPr>
        <w:t>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 Trường hợp chuyển mục đích sử dụng đất phải xin phép cơ quan nhà nước có thẩm quyền (Điều 57 LDĐ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Trừ những trường hợp trên các trường hợp còn lại khi chuyển mục đích sử dụng đất sẽ không phải xin phép cơ quan có thẩm quyền.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7: Phân tích nguyên tắc bồi thường đất khi Nhà nước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thu hồi đất là việc Nhà nước quyết định thu lại quyền sử dụng đất của người được Nhà nước trao quyền sử dụng đất hoặc thu lại đất của người sử dụng đất vi phạm pháp luật về đất đai. Khi bị Nhà nước thu hồi đất, người sử dụng sẽ được bồi thường về việc thu hồi.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Theo quy định tại Điều 74 Luật đất đai 2013 thì việc bồi thường về đất được thực hiện theo nguyên tắc sau: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1. “ Người sử dụng đất khi Nhà nước thu hồi đất nếu có đủ điều kiện được bồi thường quy định tại Điều 75 của Luật này thì được bồi thường”.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Người sử dụng đất đảm bảo các điều kiện về loại đất mà mình đang sử dụng, về chứng nhận quyền đối với đất đó. Nếu không đảm bảo các điều kiện theo pháp luật quy định thì người sử dụng đất không được bồi thường. Theo đó chỉ bồi thường về đất khi Nhà nước thu hồi đất vì mục đích quốc phòng, an ninh ; phát triển kinh tế – xã hội vì lợi ích quốc gia, công cộng. Còn thu hồi đất trong những trường hợp còn lại sẽ không được bồi thường. Điều kiện để người sử dụng đất được bồi thường quy định của thể trong Điều 75 Luật đất đai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(Trích điều 75).</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2. “Việc bồi thường được thực hiện bằng việc giao đất có cùng mục đích sử dụng với loại đất thu hồi, nếu không có đất để bồi thường thì được bồi thường bằng tiền theo giá đất cụ thể của loại đất thu hồi do Ủy ban nhân dân cấp tỉnh quyết định tại thời điểm quyết định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3. “ Việc bồi thường khi Nhà nước thu hồi đất phải bảo đảm dân chủ, khách quan, công bằng, công khai, kịp thời và đúng quy định của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8: Phân tích nội dung các căn cứ để Nhà nước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Điều 63, khoản 2 điều 64, khoản 2 điều 65</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9: Ở Việt Nam, sở hữu nhà nước và sở hữu toàn dân về đất đai hiện nay có phải là một hay không. Vì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Không. Sở hữu toàn dân là một hình thức sở hữu mang tính xã hội hóa triệt để đối với các tư liệu sản xuất chủ yếu, trong đó toàn dân là chủ sở hữu đối với tài sản.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Theo điều 4 luật đất đai 2013 “Đất đai thuộc sở hữu toàn dân do Nhà nước đại diện chủ sở hữu và thống nhất quản lý. Nhà nước trao quyền sử dụng đất cho người sử dụng đất theo quy định của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10: Tại sao ở Việt Nam lại xác lập chế độ sở hữu toàn dân về đất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Chế độ sở hữu toàn dân về đất đai là một khái niệm pháp lý gồm tổng hợp các quy phạm pháp luật điều chỉnh các quan hệ sở hữu đất đai trong đó xác nhận quy định và bảo vệ quyền đại diện chủ sở hữu của Nhà nước trong việc chiếm hữu, sử dụng và định đoạt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Nhà nước Cộng hòa xã hội chủ nghĩa Việt Nam là nhà nước pháp quyền xã hội chủ nghĩa của Nhân dân, do Nhân dân, vì Nhân dân. Nước Cộng hòa xã hội chủ nghĩa Việt Nam do Nhân dân làm chủ; tất cả quyền lực nhà nước thuộc về Nhân dân mà nền tảng là liên minh giữa giai cấp công nhân với giai cấp nông dân và đội ngũ trí thức. Việc xác lập và duy trì chế độ sở hữu toàn dân về đất đai vào thời điểm hiện tại là cần thiết dựa trên các căn cứ lịch sử, yếu tố khách quan và chủ quan của nước ta điển hình đó là:</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nhất, xuất phát từ lập trường “Tất cả quyền lực thuộc về nhân dân”, thì nhân dân phải là chủ sở hữu đối với đất đai. Đất đai là thành quả của sự nghiệp giữ nước và dựng nước lâu dài của cả dân tộc, không thể để cho một số người nào đó có quyền độc chiếm sở hữu. Đất đai của quốc gia, dân tộc phải thuộc sở hữu chung của toàn dân và được sử dụng phục vụ cho mục đích chung của toàn dân tộc, của nhân dân.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hai, sở hữu toàn dân tạo điều kiện để những người lao động có điều kiện tiếp cận đất đai tự do. Xã hội chủ nghĩa dựa trên nền tảng coi trọng lao động, rằng lao động tạo ra xã hội loài người, tạo ra của cải và tạo ra cuộc sống ngày càng tốt hơn cho con người theo nghĩa nhân văn. Chính vì thế lao động là vinh quang, ai không lao động mà sử dụng của cải một cách bất hợp pháp do người khác làm ra là phi đạo đức.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ba, sở hữu toàn dân về đất đai ít ra cũng cho ta cơ chế để người lao động có quyền hưởng lợi ích từ đất đai một cách có lợi hơn, công bằng hơn và bình đẳng hơn. Bởi vì sở hữu toàn dân là sở hữu chung của người Việt Nam, hiểu theo nghĩa người Việt Nam là công dân của nước Cộng hòa xã hội chủ nghĩa Việt Nam. Cộng đồng gần 90 triệu người dân Việt Nam phải là những chủ nhân của đất đai trên lãnh thổ Việt Nam.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tư, sở hữu toàn dân không phải là sở hữu nhà nước về đất đai. Sở hữu toàn dân về đất đai là sở hữu chung của toàn dân, nhưng có sự phân chia việc thực hành quyền sở hữu giữa người sử dụng đất và Nhà nước. Bản chất của cơ chế đó là phân chia một cách hợp lý các quyền của chủ sở hữu đất đai giữa người dân và Nhà nước, cũng như giữa các cơ quan nhà nước các cấp.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năm, sở hữu toàn dân về đất đai đem lại nhiều lợi ích phù hợp với điều kiện lịch sử cụ thể của Việt Nam. Chế độ sở hữu toàn dân còn đem lại nhiều lợi ích phù hợp với đặc thù của nước ta. Chế độ sở hữu toàn dân nhấn mạnh quyền của người dân trong sử dụng quyền của mình để cùng nhau giải quyết các vấn đề bất đồng trong sử dụng và phân chia lợi ích từ đất. Với việc quy định chế độ sở hữu toàn dân về đất đai trong Hiếp pháp, khi đa số công dân bị bất lợi trong phân chia lợi ích từ đất đai, họ có thể yêu cầu Nhà nước sửa Luật Đất đai phục vụ mục đích chung của công dân, sửa chữa những mất công bằng trong phân phối lợi ích từ đất đai do cơ chế thị trường đem lại. Nếu Hiến pháp tuyên bố sở hữu tư nhân về đất đai thì nhân danh quyền chủ sở hữu, bộ phận nhỏ dân cư sở hữu nhiều đất đai sẽ không cho phép đa số còn lại thay đổi chế độ phân phối lợi ích từ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Thứ sáu, nếu chúng ta thừa nhận sở hữu tư nhân đất đai và cho phép người nước ngoài thỏa thuận mua bán đất với tư nhân, thì nguy cơ mất nước từ hệ lụy của nền kinh tế thị trường sẽ thành hiện thực và thành quả đấu tranh kiên cường để giành độc lập của dân tộc ta sẽ có nguy cơ bị triệt tiêu bởi thế lực của đồng tiền.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11: Trong các nguyên tắc của ngành Luật đất đai, nguyên tắc nào là cơ bản và quan trọng nhất. Vì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nguyên tắc cơ bản của luật đất đai bao gồm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Đất đai thuộc sở hữu toàn dân do Nhà nước đại diện chủ sở hữu.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thống nhất quản lý đất đai theo quy hoạch và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Ưu tiên bảo vệ và phát triển quỹ 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Sử dụng đất đai hợp lý và tiết kiệm.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Thường xuyên cải tạo và bồi bổ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Nguyên tắc thứ nhất đất đai thuộc sở hữu toàn dân do nhà nước đại diện chủ sở hữu là nguyên tắc quan trọng nhất của luật đất đai và là nguyên tắc nền tảng để thực hiện các nguyên tắc khác.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i/>
          <w:iCs/>
          <w:sz w:val="24"/>
          <w:szCs w:val="24"/>
          <w:lang w:eastAsia="vi-VN"/>
        </w:rPr>
        <w:t>( Chép toàn bộ câu trên câu này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12: Lấy ví dụ chứng minh sự cụ thể hoá các nguyên tắc cơ bản trong các quy pháp luật về đất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Các nguyên tắc cơ bản của luật đất đai bao gồm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Đất đai thuộc sở hữu toàn dân do Nhà nước đại diện chủ sở hữu.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Ví dụ: Điều 4 luật đất đai 2013 “Đất đai thuộc sở hữu toàn dân do Nhà nước đại diện chủ sở hữu và thống nhất quản lý. Nhà nước trao quyền sử dụng đất cho người sử dụng đất theo quy định của Luật này”.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Nhà nước thống nhất quản lý đất đai theo quy hoạch và pháp luật.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Ví dụ: Quy định tại mục 1, mục 2 chương II luật đất đai về quyền của nhà nước đối với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Ưu tiên bảo vệ và phát triển quỹ đất nông nghiệp.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Vi dụ: Theo Điều 6 Luật đất đai quy định về nguyên tắc sử dụng đất ( chép ra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Sử dụng đất đai hợp lý và tiết kiệm.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Thường xuyên cải tạo và bồi bổ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Ví dụ: Quy định cụ thể tại Điều 9 Luật đất đai về khuyến khích đầu tư vào đất đai.</w:t>
      </w:r>
      <w:bookmarkStart w:id="0" w:name="_Toc494977598"/>
      <w:r>
        <w:rPr>
          <w:rFonts w:hint="default" w:ascii="Times New Roman" w:hAnsi="Times New Roman" w:eastAsia="Times New Roman" w:cs="Times New Roman"/>
          <w:sz w:val="24"/>
          <w:szCs w:val="24"/>
          <w:lang w:eastAsia="vi-VN"/>
        </w:rPr>
        <w:t> ( chép ra )</w:t>
      </w:r>
      <w:bookmarkEnd w:id="0"/>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13: Năng lực chủ thể của người sử dụng đất được xác lập bằng những con đường nào?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4 con đường ở điều 5 luật đất đai: Nhà nước giao đất, cho thuê đất, công nhận quyền sử dụng đất, nhận chuyển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14: Phân tích quyền và nghĩa vụ của Nhà nước với tư cách là đại diện chủ sở hữu toàn dân vè đất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Điều 13 đến điều 23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15: Tại sao quy hoạch, kế hoạch sử dụng đất phải tổ chức lấy ý kiến? Nêu điểm mới các quy định hiện hành về lấy ý kiến quy hoạch, kế hoạch sử dụng đất. (Bỏ)</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Khắc phục được những hạn chế trước đây trong Luật đất đai 2003 khi giao hoàn toàn trách nhiệm lập quy hoạch, kế hoạch cho các cơ quan nhà nước và không thể hiện được vai trò của nhân dân, nhân dân không được biết về quy hoạch, kế hoạch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Với quy định này thì công tác lập quy hoạch, kế hoạch sử dụng đất phát huy được quyền làm chủ, huy động trí tuệ, tâm huyết của nhân dân, tạo sự đồng thuận của nhân dân, thể hiện nguyện vọng của nhân dân, đồng thời cũng là việc nâng cao nhận thức của các tầng lớp nhân dân và trách nhiệm của các cơ quan nhà nước khi thực hiện chức trách, nhiệm vụ.</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16:</w:t>
      </w:r>
      <w:r>
        <w:rPr>
          <w:rFonts w:hint="default" w:ascii="Times New Roman" w:hAnsi="Times New Roman" w:eastAsia="Times New Roman" w:cs="Times New Roman"/>
          <w:b/>
          <w:bCs/>
          <w:color w:val="333333"/>
          <w:sz w:val="24"/>
          <w:szCs w:val="24"/>
          <w:lang w:eastAsia="vi-VN"/>
        </w:rPr>
        <w:t> </w:t>
      </w:r>
      <w:r>
        <w:rPr>
          <w:rFonts w:hint="default" w:ascii="Times New Roman" w:hAnsi="Times New Roman" w:eastAsia="Times New Roman" w:cs="Times New Roman"/>
          <w:b/>
          <w:bCs/>
          <w:sz w:val="24"/>
          <w:szCs w:val="24"/>
          <w:lang w:eastAsia="vi-VN"/>
        </w:rPr>
        <w:t>Tại sao pháp luật đất đai quy định thẩm quyền giao đất, cho thuê đất không được ủy quyền?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Tránh tiêu cực, lạm quyền, trốn tránh trách nhiệm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17: Phân biệt các trường hợp chuyển mục đích sử dụng đất phải xin phép và không phải xin phép cơ quan nhà nước có thẩm quyền?</w:t>
      </w:r>
      <w:r>
        <w:rPr>
          <w:rFonts w:hint="default" w:ascii="Times New Roman" w:hAnsi="Times New Roman" w:eastAsia="Times New Roman" w:cs="Times New Roman"/>
          <w:b/>
          <w:bCs/>
          <w:color w:val="333333"/>
          <w:sz w:val="24"/>
          <w:szCs w:val="24"/>
          <w:lang w:eastAsia="vi-VN"/>
        </w:rPr>
        <w:t> </w:t>
      </w:r>
      <w:r>
        <w:rPr>
          <w:rFonts w:hint="default" w:ascii="Times New Roman" w:hAnsi="Times New Roman" w:eastAsia="Times New Roman" w:cs="Times New Roman"/>
          <w:sz w:val="24"/>
          <w:szCs w:val="24"/>
          <w:lang w:eastAsia="vi-VN"/>
        </w:rPr>
        <w:t>( điều 57)</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18: Xác định thẩm quyền cho phép chuyển mục đích sử dụng trong trường hợp cộng đồng dân cư, cơ sở tôn giáo co nhu cầu chuyển đổi mục đích sử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Không được phép chuyển mục đích 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19: Ý nghĩa của quy định pháp luật về hạn mức đất ở?</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Tránh lạm quyền, hạn chế bồi thường khi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20:Đất (đất ở) nằm trong quy hoạch có được cấp GCN quyền sử dụng đất, quyền sở hữu nhà ở và tài sản khác gắn liền với đất không?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Có được cấp nếu người sử dụng đất có đủ điều kiện được cấp giấy chứng nhận quyền sử dụng đất....mà chưa nhận được thông báo hoặc quyết định thu hồi đất do từ cơ quan nhà nước có thẩm quyền.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21: Trường hợp giao đất trái thẩm quyền có được cấp GCN quyền sử dụng đất, quyền sở hữu nhà ở và tài sản khác gắn liền với đất không?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Có nếu đáp ứng các điều kiện sau: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Giao đất trước ngày 15/10/1993 hoặc từ ngày 15/10/1993 đến trước ngày 1/7/2014.</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Không có tranh chấp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Sử dụng ổn định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Phù hợp với quy hoạch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22: Phân tích các hạn chế quy định pháp luật hiện hành về bồi thường khi Nhà nước thu hồi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Một là, căn cứ thu hồi đất ở để phát triển kinh tế – xã hội vì lợi ích quốc gia, công cộng trong rất nhiều trường hợp đã bị lạm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Chế độ sở hữu toàn dân đối với đất đai được tiếp tục khẳng định tại Hiến pháp năm 2013. Với tư cách là người đại diện cho toàn dân, Nhà nước có quyền thu hồi đất để phát triển kinh tế – xã hội vì lợi ích quốc gia, công cộng. Nhà nước chỉ thu hồi đất đối với các dự án đã được Quốc hội quyết định chủ trương đầu tư; dự án được Thủ tướng Chính phủ chấp thuận, quyết định đầu tư và một số trường hợp được Hội đồng nhân dân cấp tỉnh xem xét thông qua chủ trương thu hồi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Tuy nhiên, khi những khái niệm lợi ích quốc gia, lợi ích công cộng còn hết sức mập mờ như hiện nay, căn cứ thu hồi đất trong rất nhiều trường hợp đã bị lạm dụng nhất là các loại dự án được Hội đồng nhân dân cấp tỉnh chấp thuận, bao gồm: “Dự án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Hai là, điều kiện bố trí tái định cư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Theo quy định về điều kiện bố trí tái định cư thì hộ gia đình, cá nhân phải di chuyển chổ ở do bị thu hồi hết đất ở, hoặc thu chưa hết đất nhưng diện tích còn lại (kể cả đất vườn có đủ điều kiện chuyển mục đích sử dụng sang đất ở) không đủ để làm nhà ở theo quy định của Ủy ban nhân dân cấp tỉnh mà không có chỗ ở, đất ở nào khác trong địa bàn xã, phường, thị trấn nơi có đất bị thu hồi thì được bố trí đất tái định cư. Đồng thời, quy định khi thu hồi đất mà phải bố trí tái định cư thì Ủy ban nhân dân cấp tỉnh, cấp huyện có trách nhiệm tổ chức lập và tổ chức thực hiện dự án tái định cư trước khi thu hồi đất. Khu tái định cư tập trung phải xây dựng cơ sở hạ tầng đồng bộ bảo đảm tiêu chuẩn, quy chuẩn xây dựng; phù hợp với điều kiện, phong tục, tập quán của từng vùng, miền. Việc thu hồi đất ở chỉ được thực hiện sau khi hoàn thành xây dựng nhà ở hoặc cơ sở hạ tầng của khu tái định cư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Tuy nhiên, vẫn còn rất nhiều vướng mắc trong công tác tái định cư, tình trạng thiếu nhà ở, đất ở tái định cư hoặc thiếu nguồn vốn dành cho việc xây dựng các khu tái định cư. Chất lượng các khu tái định cư chưa bảo đảm, đặc biệt đối với các nhà ở tái định cư là chung cư. Tỉ lệ lấp đầy các chung cư còn thấp, nhà xây xong không có người ở, xây thô không hoàn thiện hoặc đất chia lô để đấy, không triển khai xây dựng. Điển hình như các dự án dọc đại lộ Thăng Long, đường 32 (Hà Nội); khu Nhơn Trạch (Đồng Nai); khu đô thị Đông Hải Phòng…, rất nhiều trường hợp hộ gia đình khi chuyển về nơi tái định cư không có việc làm, đời sống gặp nhiều khó khăn, trong khi chính quyền địa phương, chủ đầu tư chưa thực sự quan tâm đến đời sống của họ[19]… Đó là một trong những nguyên nhân gây cản trở trong công tác thu hồi, chống người thi hành công vụ, khiếu kiện đất đai kéo dài làm phức tạp tình hình chính trị địa phương.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Ba là, về giá đất bồi thường khi thu hồi đất ở cho người bị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Những vấn đề quan trọng có tính nguyên tắc liên quan đến xác định giá đất, đã được quy định khá cụ thể tại Luật Đất đai năm 2013[20] và các văn bản hướng dẫn thi hành[21]. Luật Đất đai năm 2013 đã đề cập đến việc tư vấn xác định giá đất khi xây dựng, điều chỉnh khung giá đất; xây dựng, điều chỉnh bảng giá đất và định giá đất cụ thể mà cơ quan nhà nước có thẩm quyền có yêu cầu; giá đất do tư vấn xác định là một trong các căn cứ để cơ quan nhà nước có thẩm quyền quy định, quyết định giá đất[22]. Đặc biệt, việc xác định giá đất được thực hiện theo nguyên tắc “sát với giá chuyển nhượng quyền sử dụng đất trên thị trường trong điều kiện bình thường”. Tuy nhiên, với quy định Nhà nước vừa là người ra quyết định thu hồi đất vừa quyết định giá đất tính bồi thường nên chưa bảo đảm tính độc lập, khách quan trong việc ban hành giá đất và khó mang lại quyền lợi tối đa cho người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Trong thực tế, khung giá đất do Ủy ban nhân dân cấp tỉnh, thành phố trực thuộc Trung ương ban hành thường thấp hơn giá trị quyền sử dụng đất chuyển nhượng trên thị trường. Do vậy, nếu áp dụng theo giá khung của Ủy ban nhân dân cấp tỉnh, thành phố trực thuộc Trung ương thì người bị thu hồi đất có thể được bồi thường thấp hơn giá mà họ chuyển nhượng trên thị trường dẫn đến nhiều trường hợp ách tắc về bồi thường đất đai và phát sinh khiếu kiện.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23: Nêu các thẩm quyền giải quyết tranh chấp đất đai theo quy định của Luật đất đai năm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Điều 203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p w14:paraId="7008D00B">
      <w:pPr>
        <w:outlineLvl w:val="1"/>
        <w:rPr>
          <w:rFonts w:hint="default" w:ascii="Times New Roman" w:hAnsi="Times New Roman" w:eastAsia="Times New Roman" w:cs="Times New Roman"/>
          <w:b/>
          <w:bCs/>
          <w:color w:val="333333"/>
          <w:sz w:val="24"/>
          <w:szCs w:val="24"/>
          <w:lang w:eastAsia="vi-VN"/>
        </w:rPr>
      </w:pPr>
      <w:r>
        <w:rPr>
          <w:rFonts w:hint="default" w:ascii="Times New Roman" w:hAnsi="Times New Roman" w:eastAsia="Times New Roman" w:cs="Times New Roman"/>
          <w:b/>
          <w:bCs/>
          <w:color w:val="C0392B"/>
          <w:sz w:val="24"/>
          <w:szCs w:val="24"/>
          <w:lang w:eastAsia="vi-VN"/>
        </w:rPr>
        <w:t>III. LÝ THUYẾT SO SÁNH</w:t>
      </w:r>
    </w:p>
    <w:p w14:paraId="1D223A06">
      <w:pPr>
        <w:rPr>
          <w:rFonts w:hint="default" w:ascii="Times New Roman" w:hAnsi="Times New Roman" w:eastAsia="Times New Roman" w:cs="Times New Roman"/>
          <w:b/>
          <w:bCs/>
          <w:sz w:val="24"/>
          <w:szCs w:val="24"/>
          <w:lang w:val="en-US" w:eastAsia="vi-VN"/>
        </w:rPr>
      </w:pPr>
      <w:r>
        <w:rPr>
          <w:rFonts w:hint="default" w:ascii="Times New Roman" w:hAnsi="Times New Roman" w:eastAsia="Times New Roman" w:cs="Times New Roman"/>
          <w:b/>
          <w:bCs/>
          <w:sz w:val="24"/>
          <w:szCs w:val="24"/>
          <w:lang w:eastAsia="vi-VN"/>
        </w:rPr>
        <w:t xml:space="preserve">Câu 24: Phân biệt quyền chiếm hữu đất đai của Nhà nước và quyền chiếm hữu quyền sử </w:t>
      </w:r>
      <w:bookmarkStart w:id="1" w:name="_GoBack"/>
      <w:r>
        <w:rPr>
          <w:rFonts w:hint="default" w:ascii="Times New Roman" w:hAnsi="Times New Roman" w:eastAsia="Times New Roman" w:cs="Times New Roman"/>
          <w:b/>
          <w:bCs/>
          <w:sz w:val="24"/>
          <w:szCs w:val="24"/>
          <w:lang w:eastAsia="vi-VN"/>
        </w:rPr>
        <w:t>dụng đất của người</w:t>
      </w:r>
      <w:r>
        <w:rPr>
          <w:rFonts w:hint="default" w:ascii="Times New Roman" w:hAnsi="Times New Roman" w:eastAsia="Times New Roman" w:cs="Times New Roman"/>
          <w:b/>
          <w:bCs/>
          <w:sz w:val="24"/>
          <w:szCs w:val="24"/>
          <w:lang w:val="en-US" w:eastAsia="vi-VN"/>
        </w:rPr>
        <w:t xml:space="preserve"> </w:t>
      </w:r>
      <w:r>
        <w:rPr>
          <w:rFonts w:hint="default" w:ascii="Times New Roman" w:hAnsi="Times New Roman" w:eastAsia="Times New Roman" w:cs="Times New Roman"/>
          <w:b/>
          <w:bCs/>
          <w:sz w:val="24"/>
          <w:szCs w:val="24"/>
          <w:lang w:eastAsia="vi-VN"/>
        </w:rPr>
        <w:t>sử dụng đất?</w:t>
      </w:r>
    </w:p>
    <w:bookmarkEnd w:id="1"/>
    <w:tbl>
      <w:tblPr>
        <w:tblStyle w:val="5"/>
        <w:tblpPr w:leftFromText="189" w:rightFromText="189" w:topFromText="150" w:vertAnchor="text" w:horzAnchor="margin" w:tblpY="939"/>
        <w:tblW w:w="9747" w:type="dxa"/>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0" w:type="dxa"/>
          <w:bottom w:w="0" w:type="dxa"/>
          <w:right w:w="0" w:type="dxa"/>
        </w:tblCellMar>
      </w:tblPr>
      <w:tblGrid>
        <w:gridCol w:w="1418"/>
        <w:gridCol w:w="3577"/>
        <w:gridCol w:w="4752"/>
      </w:tblGrid>
      <w:tr w14:paraId="5267553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844" w:hRule="atLeast"/>
        </w:trPr>
        <w:tc>
          <w:tcPr>
            <w:tcW w:w="1418"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4377D10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35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6699C67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Quyền chiễm hữu đất đai của nhà nước</w:t>
            </w:r>
          </w:p>
        </w:tc>
        <w:tc>
          <w:tcPr>
            <w:tcW w:w="47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345F986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Quyền chiễm hữu quyền sử dụng đất của người sử dụng đất</w:t>
            </w:r>
          </w:p>
        </w:tc>
      </w:tr>
      <w:tr w14:paraId="5CB16278">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1312" w:hRule="atLeast"/>
        </w:trPr>
        <w:tc>
          <w:tcPr>
            <w:tcW w:w="1418"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613D84C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Cơ sở của việc chiếm hữu</w:t>
            </w:r>
          </w:p>
        </w:tc>
        <w:tc>
          <w:tcPr>
            <w:tcW w:w="35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01BF06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 thực hiện quyền chiếm hữu đất đai trên cơ sở là đại diện chủ sở hữu đối với đất đai</w:t>
            </w:r>
          </w:p>
        </w:tc>
        <w:tc>
          <w:tcPr>
            <w:tcW w:w="47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AE19F8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Người sử dụng đất thực hiện quyền chiếm hữu đất đai trên cơ sở quyền sử dụng đất của mình</w:t>
            </w:r>
          </w:p>
        </w:tc>
      </w:tr>
      <w:tr w14:paraId="661B30F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1605" w:hRule="atLeast"/>
        </w:trPr>
        <w:tc>
          <w:tcPr>
            <w:tcW w:w="1418"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1C1B756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Sự xuất hiện</w:t>
            </w:r>
          </w:p>
        </w:tc>
        <w:tc>
          <w:tcPr>
            <w:tcW w:w="35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474BCA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trước, nhà nước không trực tiếp sử dụng đất mà giao cho người SDĐ quyền chiễm hữu sử dụng mảnh đất đó</w:t>
            </w:r>
          </w:p>
        </w:tc>
        <w:tc>
          <w:tcPr>
            <w:tcW w:w="47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D76154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sau, chỉ phát sinh trên cơ sở được nhà nước giao đất hoặc cho thuê đất, cho phép nhận quyền sử dụng đất hoặc công nhận quyền sử dụng đất</w:t>
            </w:r>
          </w:p>
        </w:tc>
      </w:tr>
      <w:tr w14:paraId="12F99C5D">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418"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3C333ED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Tính chất</w:t>
            </w:r>
          </w:p>
        </w:tc>
        <w:tc>
          <w:tcPr>
            <w:tcW w:w="35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4FE8B4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quyền trọn vẹn đầy đủ.</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Quyền chiếm hữu đất đai của Nhà nước là gián tiếp, mang tính khái quát.</w:t>
            </w:r>
          </w:p>
        </w:tc>
        <w:tc>
          <w:tcPr>
            <w:tcW w:w="47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432267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quyền không trọn vẹn không đầy đủ.</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Quyền chiếm hữu đất đai của người sử dụng mang tính cụ thể, trực tiếp đối với từng mảnh đất nhất định được xác định rõ diện tích, thời hạn và mục đích sử dụng.</w:t>
            </w:r>
          </w:p>
        </w:tc>
      </w:tr>
      <w:tr w14:paraId="1C2BA4D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rPr>
          <w:trHeight w:val="2176" w:hRule="atLeast"/>
        </w:trPr>
        <w:tc>
          <w:tcPr>
            <w:tcW w:w="1418"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0CF0511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Cách thức tồn tại</w:t>
            </w:r>
          </w:p>
        </w:tc>
        <w:tc>
          <w:tcPr>
            <w:tcW w:w="35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A628BE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một loại quyền tồn tại độc lập</w:t>
            </w:r>
          </w:p>
        </w:tc>
        <w:tc>
          <w:tcPr>
            <w:tcW w:w="47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19E2CD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một loại quyền phụ thuộc, người SDĐ không được tự mình quyết định mọi vấn đề phát sinh trong quá trình thực hiện mà phải hành động theo ý chí nhà nước với tư cách là  đại diện chủ sở hữu được giao</w:t>
            </w:r>
          </w:p>
        </w:tc>
      </w:tr>
    </w:tbl>
    <w:p w14:paraId="6D50C060">
      <w:pPr>
        <w:rPr>
          <w:rFonts w:hint="default" w:ascii="Times New Roman" w:hAnsi="Times New Roman" w:eastAsia="Times New Roman" w:cs="Times New Roman"/>
          <w:color w:val="333333"/>
          <w:sz w:val="24"/>
          <w:szCs w:val="24"/>
          <w:lang w:val="en-US" w:eastAsia="vi-VN"/>
        </w:rPr>
      </w:pPr>
    </w:p>
    <w:p w14:paraId="2CAF87E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Câu 25: Phân biệt quyền sử dụng đất của Nhà nước và quyền sử dụng đất của người sử dụng đất?</w:t>
      </w:r>
    </w:p>
    <w:tbl>
      <w:tblPr>
        <w:tblStyle w:val="5"/>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0" w:type="dxa"/>
          <w:bottom w:w="0" w:type="dxa"/>
          <w:right w:w="0" w:type="dxa"/>
        </w:tblCellMar>
      </w:tblPr>
      <w:tblGrid>
        <w:gridCol w:w="1192"/>
        <w:gridCol w:w="4058"/>
        <w:gridCol w:w="3972"/>
      </w:tblGrid>
      <w:tr w14:paraId="3B26E71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4FE687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423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EFB51A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Quyền sử dụng đất của nhà nước</w:t>
            </w:r>
          </w:p>
        </w:tc>
        <w:tc>
          <w:tcPr>
            <w:tcW w:w="42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A77A5F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Quyền sử dụng đất của người sử dụng đất</w:t>
            </w:r>
          </w:p>
        </w:tc>
      </w:tr>
      <w:tr w14:paraId="4AD2CB8E">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E7B7E6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Cơ sở</w:t>
            </w:r>
          </w:p>
        </w:tc>
        <w:tc>
          <w:tcPr>
            <w:tcW w:w="423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2ADC9C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 là đại diện chủ sở hữu toàn dân về đất đai.</w:t>
            </w:r>
          </w:p>
        </w:tc>
        <w:tc>
          <w:tcPr>
            <w:tcW w:w="42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021C6C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Quyền sử dụng đất của người sử dụng đất xuất hiện khi nhà nước giao đất, cho thuê đất, cho phép nhận chuyển quyền sử dụng đất và phụ thuộc vào ý chí của nhà nước.</w:t>
            </w:r>
          </w:p>
        </w:tc>
      </w:tr>
      <w:tr w14:paraId="7D296622">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3D7E09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Tính chất</w:t>
            </w:r>
          </w:p>
        </w:tc>
        <w:tc>
          <w:tcPr>
            <w:tcW w:w="423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BCF470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color w:val="333333"/>
                <w:sz w:val="24"/>
                <w:szCs w:val="24"/>
                <w:lang w:eastAsia="vi-VN"/>
              </w:rPr>
              <w:t>Quyền sử dụng đất này là vĩnh viễn, trọn vẹn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i/>
                <w:iCs/>
                <w:color w:val="333333"/>
                <w:sz w:val="24"/>
                <w:szCs w:val="24"/>
                <w:lang w:eastAsia="vi-VN"/>
              </w:rPr>
              <w:t>Gián tiếp và trừu tượng. Nhà nước không trực tiếp sử dụng đất mà giao cho các tổ chức, hộ gia đình, cá nhân sử dụng ổn định lâu dài nhưng không mất đi quyền sử dụng đất đai của mình.</w:t>
            </w:r>
          </w:p>
        </w:tc>
        <w:tc>
          <w:tcPr>
            <w:tcW w:w="42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9E40F3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Quyền sử dụng đất của họ bị nhà nước hạn chế bởi diện tích, thời hạn và mục đích sử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Trực tiếp và cụ thể. Người sử dụng đất trực tiếp sử dụng đất.</w:t>
            </w:r>
          </w:p>
        </w:tc>
      </w:tr>
      <w:tr w14:paraId="48CCFD1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840116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Hình thức sử dụng</w:t>
            </w:r>
          </w:p>
        </w:tc>
        <w:tc>
          <w:tcPr>
            <w:tcW w:w="423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CE94BC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Thông qua việc xây dựng, xét duyệt, quy hoạch, kế hoạch sử dụng đất để phân biệt mục đích sử dụng của từng loại đất.                  Thông qua việc xây dựng, ban hành các văn bản quy phạm pháp luật về quản lý và sử dụng đất buộc tở chức, hộ gia đình và cá nhân thực hiện trong quá trình sử dụng đất.</w:t>
            </w:r>
          </w:p>
        </w:tc>
        <w:tc>
          <w:tcPr>
            <w:tcW w:w="427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D0DE31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Sử dụng trực tiếp bởi người sử dụng đất.</w:t>
            </w:r>
          </w:p>
        </w:tc>
      </w:tr>
    </w:tbl>
    <w:p w14:paraId="7B15FCD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26: Phân biệt quyền định đoạt đất đai của Nhà nước và quyền định đoạt quyền sử dụng đất của người sử dụng đất?</w:t>
      </w:r>
    </w:p>
    <w:tbl>
      <w:tblPr>
        <w:tblStyle w:val="5"/>
        <w:tblW w:w="0" w:type="auto"/>
        <w:tblInd w:w="0"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tblLayout w:type="autofit"/>
        <w:tblCellMar>
          <w:top w:w="0" w:type="dxa"/>
          <w:left w:w="0" w:type="dxa"/>
          <w:bottom w:w="0" w:type="dxa"/>
          <w:right w:w="0" w:type="dxa"/>
        </w:tblCellMar>
      </w:tblPr>
      <w:tblGrid>
        <w:gridCol w:w="1198"/>
        <w:gridCol w:w="3873"/>
        <w:gridCol w:w="4151"/>
      </w:tblGrid>
      <w:tr w14:paraId="603108D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591F21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Tiêu chí</w:t>
            </w:r>
          </w:p>
        </w:tc>
        <w:tc>
          <w:tcPr>
            <w:tcW w:w="411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B012D8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Quyền định đoạt đất đai của nhà nước</w:t>
            </w:r>
          </w:p>
        </w:tc>
        <w:tc>
          <w:tcPr>
            <w:tcW w:w="439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73B7CD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Quyền định đoạt quyền sử dụng đất của NSDĐ</w:t>
            </w:r>
          </w:p>
        </w:tc>
      </w:tr>
      <w:tr w14:paraId="058CE137">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42C030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Cơ sở</w:t>
            </w:r>
          </w:p>
        </w:tc>
        <w:tc>
          <w:tcPr>
            <w:tcW w:w="411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77E14B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 thực hiện định đọat đối với đất đai trên cơ sở là đại diện chủ sở hữu đối với đất đai.</w:t>
            </w:r>
          </w:p>
        </w:tc>
        <w:tc>
          <w:tcPr>
            <w:tcW w:w="439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AED882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Người sử dụng đất thực hiện quyền định đoạt đối với đất đai trên cơ sở quyền sử dụng đất của mình.</w:t>
            </w:r>
          </w:p>
        </w:tc>
      </w:tr>
      <w:tr w14:paraId="424BF6D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8A8B28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Tính chất</w:t>
            </w:r>
          </w:p>
        </w:tc>
        <w:tc>
          <w:tcPr>
            <w:tcW w:w="411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AD4C93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shd w:val="clear" w:color="auto" w:fill="FFFFFF"/>
                <w:lang w:eastAsia="vi-VN"/>
              </w:rPr>
              <w:t>Nhà nước với tư cách là đại diện chủ sở hữu đất đai chỉ được thực hiện việc quyết định số phận pháp lý của đất thông qua các hình thức pháp lý là quyết định giao đất, cho thuê đất, công nhận quyền sử dụng đất v.v ..chứ không có quyền định đoạt số phận thực tế của đất đai. Dù đất đai đã được giao cho bất kỳ tổ chức, cá nhân nào sử dụng thì trên thực tế vẫn thuộc sở hữu toàn dân và chịu sự quản lý của Nhà nước.</w:t>
            </w:r>
          </w:p>
        </w:tc>
        <w:tc>
          <w:tcPr>
            <w:tcW w:w="439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0373DD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shd w:val="clear" w:color="auto" w:fill="FFFFFF"/>
                <w:lang w:eastAsia="vi-VN"/>
              </w:rPr>
              <w:t>Người sử dụng đất quyết định số phận thực tế của đất đai thông qua việc bán , cho thuê, cầm cố,...quyền sử dụng đất</w:t>
            </w:r>
          </w:p>
        </w:tc>
      </w:tr>
      <w:tr w14:paraId="6A6B11D9">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7493D2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shd w:val="clear" w:color="auto" w:fill="FFFFFF"/>
                <w:lang w:eastAsia="vi-VN"/>
              </w:rPr>
              <w:t>Mục đích sử dụng đất</w:t>
            </w:r>
          </w:p>
        </w:tc>
        <w:tc>
          <w:tcPr>
            <w:tcW w:w="411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FBB804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shd w:val="clear" w:color="auto" w:fill="FFFFFF"/>
                <w:lang w:eastAsia="vi-VN"/>
              </w:rPr>
              <w:t>Nhà nước quyết định mục đích sử dụng của từng loại đất thông qua việc quyết định, xét duyệt quy hoạch sử dụng đất, kế hoach sử dụng đất và chỉ có cơ quan nhà nước có thẩm quyền mới được phép thay đổi mục đích sử dụng đất.</w:t>
            </w:r>
          </w:p>
        </w:tc>
        <w:tc>
          <w:tcPr>
            <w:tcW w:w="4394"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734AA0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shd w:val="clear" w:color="auto" w:fill="FFFFFF"/>
                <w:lang w:eastAsia="vi-VN"/>
              </w:rPr>
              <w:t>Người sử dụng đất không được tự ý thay đổi mục đích sử dụng đất trong quá trình sử dụng đất.</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shd w:val="clear" w:color="auto" w:fill="FFFFFF"/>
                <w:lang w:eastAsia="vi-VN"/>
              </w:rPr>
              <w:t>Nếu họ có nhu cầu thay đổi mục đích sử dụng đất thì phải xin phép cơ quan nhà nước có thẩm quyền giao đất hoặc cho thuê đất</w:t>
            </w:r>
          </w:p>
        </w:tc>
      </w:tr>
    </w:tbl>
    <w:p w14:paraId="2898AD1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27: So sánh khoản 1 Điều 54 và điểm a, điểm b khoản 1 Điều 56 Luật Đất đai năm 2013?</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2080"/>
        <w:gridCol w:w="4068"/>
        <w:gridCol w:w="3074"/>
      </w:tblGrid>
      <w:tr w14:paraId="1CC7C0B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4351D7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409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4B8AE2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Khoản 1 điều 54</w:t>
            </w:r>
          </w:p>
        </w:tc>
        <w:tc>
          <w:tcPr>
            <w:tcW w:w="309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BFE106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Điểm a, điểm b khoản 1 Điều 56</w:t>
            </w:r>
          </w:p>
        </w:tc>
      </w:tr>
      <w:tr w14:paraId="0078156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638238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Chủ thể sử dụng đất</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2B730E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8DCFA3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w:t>
            </w:r>
          </w:p>
        </w:tc>
      </w:tr>
      <w:tr w14:paraId="27F08E16">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9DAE3B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Hình thức SDĐ</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D5DE91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 giao đất không thu tiền sử dụng đất</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6C53E3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 cho thuê đất</w:t>
            </w:r>
          </w:p>
        </w:tc>
      </w:tr>
      <w:tr w14:paraId="6E93F9A7">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287AE1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Mục đích sử dụng</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A2FA3B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Sản xuất nông nghiệp, lâm nghiệp, nuôi trồng thủy sản, làm muối</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0A8961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Sản xuất nông nghiệp, lâm nghiệp, nuôi trồng thủy sản, làm muối</w:t>
            </w:r>
          </w:p>
        </w:tc>
      </w:tr>
      <w:tr w14:paraId="6154B41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DDD661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Thời hạn sử dụng</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1A1715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50 năm</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98513C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Theo hợp đồng nhưng không quá 50 năm</w:t>
            </w:r>
          </w:p>
        </w:tc>
      </w:tr>
      <w:tr w14:paraId="274545D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98E182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Nghĩa vụ tài chính</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B402C7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Không thu tiền SDĐ</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7F6847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Thu tiền SDĐ</w:t>
            </w:r>
          </w:p>
        </w:tc>
      </w:tr>
      <w:tr w14:paraId="24DCF3D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0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794225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Hạn mức</w:t>
            </w:r>
          </w:p>
        </w:tc>
        <w:tc>
          <w:tcPr>
            <w:tcW w:w="409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8F54A8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Trong hạn mức theo quy định tại điều 129</w:t>
            </w:r>
          </w:p>
        </w:tc>
        <w:tc>
          <w:tcPr>
            <w:tcW w:w="309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538F35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Vượt hạn mức</w:t>
            </w:r>
          </w:p>
        </w:tc>
      </w:tr>
    </w:tbl>
    <w:p w14:paraId="4B83CD8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28: Phân biệt đăng ký lần đầu và đăng ký biến động?</w:t>
      </w:r>
    </w:p>
    <w:tbl>
      <w:tblPr>
        <w:tblStyle w:val="5"/>
        <w:tblW w:w="0" w:type="auto"/>
        <w:tblInd w:w="-34"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2822"/>
        <w:gridCol w:w="3075"/>
        <w:gridCol w:w="3359"/>
      </w:tblGrid>
      <w:tr w14:paraId="3036546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9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A70C45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Tiêu chí</w:t>
            </w:r>
          </w:p>
        </w:tc>
        <w:tc>
          <w:tcPr>
            <w:tcW w:w="324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7329AAC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Đăng kí lần đầu</w:t>
            </w:r>
          </w:p>
        </w:tc>
        <w:tc>
          <w:tcPr>
            <w:tcW w:w="355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08883D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Đăng kí biến động</w:t>
            </w:r>
          </w:p>
        </w:tc>
      </w:tr>
      <w:tr w14:paraId="0D78A20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9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F51AF7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Các trường hợp</w:t>
            </w:r>
          </w:p>
        </w:tc>
        <w:tc>
          <w:tcPr>
            <w:tcW w:w="324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BC5483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3 điều 95</w:t>
            </w:r>
          </w:p>
        </w:tc>
        <w:tc>
          <w:tcPr>
            <w:tcW w:w="3555"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A70339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4 điều 95</w:t>
            </w:r>
          </w:p>
        </w:tc>
      </w:tr>
      <w:tr w14:paraId="0FC4A8AC">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9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7ED469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Giấy chứng nhận</w:t>
            </w:r>
          </w:p>
        </w:tc>
        <w:tc>
          <w:tcPr>
            <w:tcW w:w="324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4B979A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Chưa có giấy chứng nhận</w:t>
            </w:r>
          </w:p>
        </w:tc>
        <w:tc>
          <w:tcPr>
            <w:tcW w:w="3555"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A7CC60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Đã có giấy chứng nhận hoặc chưa có giấy chứng nhận</w:t>
            </w:r>
          </w:p>
        </w:tc>
      </w:tr>
    </w:tbl>
    <w:p w14:paraId="06878A9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29: Phân biệt thu hồi đất và trưng dụng đất.</w:t>
      </w:r>
    </w:p>
    <w:tbl>
      <w:tblPr>
        <w:tblStyle w:val="5"/>
        <w:tblW w:w="9714" w:type="dxa"/>
        <w:tblInd w:w="0" w:type="dxa"/>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0" w:type="dxa"/>
          <w:left w:w="0" w:type="dxa"/>
          <w:bottom w:w="0" w:type="dxa"/>
          <w:right w:w="0" w:type="dxa"/>
        </w:tblCellMar>
      </w:tblPr>
      <w:tblGrid>
        <w:gridCol w:w="1209"/>
        <w:gridCol w:w="3839"/>
        <w:gridCol w:w="4666"/>
      </w:tblGrid>
      <w:tr w14:paraId="3E4021F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18DC1D2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i/>
                <w:iCs/>
                <w:sz w:val="24"/>
                <w:szCs w:val="24"/>
                <w:lang w:eastAsia="vi-VN"/>
              </w:rPr>
              <w:t>Tiêu chí</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4F57C67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i/>
                <w:iCs/>
                <w:sz w:val="24"/>
                <w:szCs w:val="24"/>
                <w:lang w:eastAsia="vi-VN"/>
              </w:rPr>
              <w:t>Thu hồi đất</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7564FCB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i/>
                <w:iCs/>
                <w:sz w:val="24"/>
                <w:szCs w:val="24"/>
                <w:lang w:eastAsia="vi-VN"/>
              </w:rPr>
              <w:t>Trưng dụng đất</w:t>
            </w:r>
          </w:p>
        </w:tc>
      </w:tr>
      <w:tr w14:paraId="4FC4EB4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3D63FC2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Căn cứ pháp lý</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FCCAAC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color w:val="333333"/>
                <w:sz w:val="24"/>
                <w:szCs w:val="24"/>
                <w:lang w:eastAsia="vi-VN"/>
              </w:rPr>
              <w: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"https://thukyluat.vn/vb/luat-dat-dai-nam-2013-34b1c.html" \t "_blank" \o "Luật đất đai 2013"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i/>
                <w:iCs/>
                <w:color w:val="0563C1"/>
                <w:sz w:val="24"/>
                <w:szCs w:val="24"/>
                <w:u w:val="single"/>
                <w:lang w:eastAsia="vi-VN"/>
              </w:rPr>
              <w:t>Luật đất đai 2013</w:t>
            </w:r>
            <w:r>
              <w:rPr>
                <w:rFonts w:hint="default" w:ascii="Times New Roman" w:hAnsi="Times New Roman" w:eastAsia="Times New Roman" w:cs="Times New Roman"/>
                <w:i/>
                <w:iCs/>
                <w:color w:val="0563C1"/>
                <w:sz w:val="24"/>
                <w:szCs w:val="24"/>
                <w:u w:val="single"/>
                <w:lang w:eastAsia="vi-VN"/>
              </w:rPr>
              <w:fldChar w:fldCharType="end"/>
            </w:r>
            <w:r>
              <w:rPr>
                <w:rFonts w:hint="default" w:ascii="Times New Roman" w:hAnsi="Times New Roman" w:eastAsia="Times New Roman" w:cs="Times New Roman"/>
                <w:i/>
                <w:iCs/>
                <w:color w:val="333333"/>
                <w:sz w:val="24"/>
                <w:szCs w:val="24"/>
                <w:lang w:eastAsia="vi-VN"/>
              </w:rPr>
              <w: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i/>
                <w:iCs/>
                <w:color w:val="333333"/>
                <w:sz w:val="24"/>
                <w:szCs w:val="24"/>
                <w:lang w:eastAsia="vi-VN"/>
              </w:rPr>
              <w:t>- Nghị định 43/2014/NĐ-CP;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i/>
                <w:iCs/>
                <w:color w:val="333333"/>
                <w:sz w:val="24"/>
                <w:szCs w:val="24"/>
                <w:lang w:eastAsia="vi-VN"/>
              </w:rPr>
              <w:t>- Nghị định 47/2014/NĐ-CP.</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29C0428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"https://thukyluat.vn/vb/luat-dat-dai-nam-2013-34b1c.html" \t "_blank" \o "Luật đất đai 2013"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Luật đất đai 2013</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eastAsia="Times New Roman" w:cs="Times New Roman"/>
                <w:sz w:val="24"/>
                <w:szCs w:val="24"/>
                <w:lang w:eastAsia="vi-VN"/>
              </w:rPr>
              <w: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Luật trưng mua, trưng dụng tài sản 2008;</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43/2014/NĐ-CP.</w:t>
            </w:r>
          </w:p>
        </w:tc>
      </w:tr>
      <w:tr w14:paraId="3A02C6EF">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rPr>
          <w:trHeight w:val="1753" w:hRule="atLeast"/>
        </w:trPr>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5083633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Mục đích, căn cứ thu hồi</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5B819C4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Thu hồi đất theo nhu cầu của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Thu hồi đương nhiên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Do vi phạm pháp luật về đất đai</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65445B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Trong trường hợp thật cần thiết để thực hiện nhiệm vụ quốc phòng, an ninh hoặc trong tình trạng chiến tranh, tình trạng khẩn cấp, phòng, chống thiên tai.</w:t>
            </w:r>
          </w:p>
        </w:tc>
      </w:tr>
      <w:tr w14:paraId="33BB6E9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17968FA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Cách thức thực hiện</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61292F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Cơ quan có thẩm quyền ra quyết định hành chính bằng văn bản.</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119C497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Cơ quan có thẩm quyền ra quyết định hành chính bằng văn bản ( hoặc lời nói trong trường hợp khẩn cấp nhưng phải viết giấy xác nhận việc quyết định)</w:t>
            </w:r>
          </w:p>
        </w:tc>
      </w:tr>
      <w:tr w14:paraId="220E1A9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rPr>
          <w:trHeight w:val="2563" w:hRule="atLeast"/>
        </w:trPr>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388E633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Thẩm quyền thực hiện</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4980C59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Ủy ban nhân dân cấp tỉnh;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Ủy ban nhân dân cấp huyện;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Ủy ban nhân dân cấp tỉnh ủy quyền cho ủy ban nhân dân cấp huyện trong một số trường hợp cụ thể.</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C29FE4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Chép Khoản 3 điều 72</w:t>
            </w:r>
          </w:p>
        </w:tc>
      </w:tr>
      <w:tr w14:paraId="0660C3D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121E7F9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Thời điểm có hiệu lực</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711F6A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Được quy định trong quyết định.</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72F8DD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Quyết định trưng dụng đất có hiệu lực thi hành kể từ thời điểm ban hành.</w:t>
            </w:r>
          </w:p>
        </w:tc>
      </w:tr>
      <w:tr w14:paraId="535D05F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rPr>
          <w:trHeight w:val="808" w:hRule="atLeast"/>
        </w:trPr>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494640C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Thời hạn</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72F460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Vô thời hạn</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5B9DE4B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Chép khoản 4 điều 72</w:t>
            </w:r>
          </w:p>
        </w:tc>
      </w:tr>
      <w:tr w14:paraId="4E52A12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32BAD6B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Đền bù</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44CCA36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Có thể có đền bù hoặc không;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Những trường hợp không được đền bù quy định tại điều 82 Luật Đất Đai</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79A51CE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Nếu gây ra thiệt hại sẽ được đền bù.</w:t>
            </w:r>
          </w:p>
        </w:tc>
      </w:tr>
      <w:tr w14:paraId="72F19C2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0" w:type="dxa"/>
            <w:left w:w="0" w:type="dxa"/>
            <w:bottom w:w="0" w:type="dxa"/>
            <w:right w:w="0" w:type="dxa"/>
          </w:tblCellMar>
        </w:tblPrEx>
        <w:tc>
          <w:tcPr>
            <w:tcW w:w="120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52FC7FA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Hậu quả pháp lý</w:t>
            </w:r>
          </w:p>
        </w:tc>
        <w:tc>
          <w:tcPr>
            <w:tcW w:w="3839"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BBAE00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Chấm dứt quyền sử dụng đất của người sử dụng.</w:t>
            </w:r>
          </w:p>
        </w:tc>
        <w:tc>
          <w:tcPr>
            <w:tcW w:w="4666"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vAlign w:val="center"/>
          </w:tcPr>
          <w:p w14:paraId="0B31074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Không làm chấm dứt quyền sử dụng đất, người bị trưng dụng sẽ được nhận lại quyền khi hết thời hạn trưng dụng.</w:t>
            </w:r>
          </w:p>
        </w:tc>
      </w:tr>
    </w:tbl>
    <w:p w14:paraId="3A00E1E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Câu 30: Phân biệt Điều 62 và Điều 73 Luật Đất đai 2013.</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2376"/>
        <w:gridCol w:w="2552"/>
        <w:gridCol w:w="4252"/>
      </w:tblGrid>
      <w:tr w14:paraId="26C8D60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4EE660D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255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771EB5E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Điều 62</w:t>
            </w:r>
          </w:p>
        </w:tc>
        <w:tc>
          <w:tcPr>
            <w:tcW w:w="425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7034706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Điêu 73</w:t>
            </w:r>
          </w:p>
        </w:tc>
      </w:tr>
      <w:tr w14:paraId="77F25B5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1C8278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Chủ thể thực hiện</w:t>
            </w:r>
          </w:p>
        </w:tc>
        <w:tc>
          <w:tcPr>
            <w:tcW w:w="25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6A072F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Nhà nước</w:t>
            </w:r>
          </w:p>
        </w:tc>
        <w:tc>
          <w:tcPr>
            <w:tcW w:w="42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466D47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Chủ đầu tư dự án</w:t>
            </w:r>
          </w:p>
        </w:tc>
      </w:tr>
      <w:tr w14:paraId="0E15452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237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7A7A8B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Con đường tiến hành</w:t>
            </w:r>
          </w:p>
        </w:tc>
        <w:tc>
          <w:tcPr>
            <w:tcW w:w="25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601766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Quyết định thu hồi đất</w:t>
            </w:r>
          </w:p>
        </w:tc>
        <w:tc>
          <w:tcPr>
            <w:tcW w:w="4252"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129725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Nhận chuyển nhượng, thuê quyền sử dụng đất, nhận góp vốn bằng quyền sử dụng đất.</w:t>
            </w:r>
          </w:p>
        </w:tc>
      </w:tr>
    </w:tbl>
    <w:p w14:paraId="610AF48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31: Phân biệt khung giá đất, bảng giá đất và giá đất cụ thể?</w:t>
      </w:r>
    </w:p>
    <w:tbl>
      <w:tblPr>
        <w:tblStyle w:val="5"/>
        <w:tblW w:w="9975" w:type="dxa"/>
        <w:tblInd w:w="-185"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56"/>
        <w:gridCol w:w="2024"/>
        <w:gridCol w:w="3492"/>
        <w:gridCol w:w="3303"/>
      </w:tblGrid>
      <w:tr w14:paraId="757B8AF1">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C53FFE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D8D8D2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Khung giá đất</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A6DB0D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Bảng giá đất</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D2527F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Giá đất cụ thể</w:t>
            </w:r>
          </w:p>
        </w:tc>
      </w:tr>
      <w:tr w14:paraId="7D717DC7">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F8E39B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Căn cứ pháp lý</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E47CB6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Điều 113 Luật Đất đai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44/2014/NĐ-CP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353570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Điều 114 Luật Đất đai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44/2014/NĐ-CP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01/2017/NĐ-CP</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F3DB5B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Điều 114 Luật Đất đai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44/2014/NĐ-CP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Nghị định 01/2017/NĐ-CP</w:t>
            </w:r>
          </w:p>
        </w:tc>
      </w:tr>
      <w:tr w14:paraId="6EF37734">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5F33A0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Khái niệm</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F04CB7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các quy định của Chính phủ xác định giá đất từ tối thiểu đến tối đa cho từng loại đất.</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5FEA0A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Là tập hợp các mức giá đất cho mỗi loại đất do UBND cấp tỉnh ban hành trên cơ sở phương pháp xác định giá đất và khung giá các loại đất</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465C2E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Là giá đất theo mục đích sử dụng đất và thời hạn sử dụng đất ghi trong quyết định giao đất, cho thuê đất, công nhận QSDĐ, quyết định thu hồi đất và được UBND cấp tỉnh xây dựng</w:t>
            </w:r>
          </w:p>
        </w:tc>
      </w:tr>
      <w:tr w14:paraId="4468062E">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D30EAD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Cơ quan ban hành</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8AD478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Chính phủ</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A9E5D6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UBND cấp tỉnh sau khi trình HĐND cùng cấp thông qua</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8717A2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UBND cấp tỉnh</w:t>
            </w:r>
          </w:p>
        </w:tc>
      </w:tr>
      <w:tr w14:paraId="038AB726">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5C1EEA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Thời hạn ban hành</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BED2B4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Xây dựng định kỳ 05 năm một lần đối với từng loại đất, theo từng vùng</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4A1F58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Xây dựng định kỳ 05 năm một lần và công bố công khai vào ngày 01 tháng 01 của năm đầu kỳ</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454C80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t> </w:t>
            </w:r>
          </w:p>
        </w:tc>
      </w:tr>
      <w:tr w14:paraId="556254BA">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BA0D0E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Trường hợp áp dụng</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37BB65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Khung giá đất được sử dụng làm căn cứ để UBND cấp tỉnh quy định bảng giá đất tại địa phương.</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C0F01E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Khoản 2 điều 114</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6C8835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4 điều 114</w:t>
            </w:r>
          </w:p>
        </w:tc>
      </w:tr>
      <w:tr w14:paraId="05FB8760">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FFFFFF"/>
          <w:tblCellMar>
            <w:top w:w="0" w:type="dxa"/>
            <w:left w:w="0" w:type="dxa"/>
            <w:bottom w:w="0" w:type="dxa"/>
            <w:right w:w="0" w:type="dxa"/>
          </w:tblCellMar>
        </w:tblPrEx>
        <w:trPr>
          <w:trHeight w:val="698" w:hRule="atLeast"/>
        </w:trPr>
        <w:tc>
          <w:tcPr>
            <w:tcW w:w="115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859340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Thay đổi điều chỉnh</w:t>
            </w:r>
          </w:p>
        </w:tc>
        <w:tc>
          <w:tcPr>
            <w:tcW w:w="2024"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12E66F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Điều 113</w:t>
            </w:r>
          </w:p>
        </w:tc>
        <w:tc>
          <w:tcPr>
            <w:tcW w:w="3492"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C3194F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Khi chính phủ điều chỉnh khug giá đất và gia đát trên thị trường biến động</w:t>
            </w:r>
          </w:p>
        </w:tc>
        <w:tc>
          <w:tcPr>
            <w:tcW w:w="3303"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52D4D4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Hệ số điều chỉnh giá đất.</w:t>
            </w:r>
          </w:p>
        </w:tc>
      </w:tr>
    </w:tbl>
    <w:p w14:paraId="1D851FC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32: Phân biệt lệ phí trước bạ và lệ phí địa chính?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1520"/>
        <w:gridCol w:w="3797"/>
        <w:gridCol w:w="3905"/>
      </w:tblGrid>
      <w:tr w14:paraId="077E146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720EE1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382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55A7ED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Lệ phí trước bạ</w:t>
            </w:r>
          </w:p>
        </w:tc>
        <w:tc>
          <w:tcPr>
            <w:tcW w:w="393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BC09E1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Lệ phí địa chính</w:t>
            </w:r>
          </w:p>
        </w:tc>
      </w:tr>
      <w:tr w14:paraId="5193D44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AE2704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Khái niệm</w:t>
            </w:r>
          </w:p>
        </w:tc>
        <w:tc>
          <w:tcPr>
            <w:tcW w:w="382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BFAA6C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Lệ phí trước bạ là một khoản lệ phí mà người sở hữu tài sản cố định phải kê khai và nộp cho cơ quan thuế trước khi đưa tài sản cố định vào sử dụng.</w:t>
            </w:r>
          </w:p>
        </w:tc>
        <w:tc>
          <w:tcPr>
            <w:tcW w:w="3935"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9DD806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Lệ phí địa chính là khoản thu vào tổ chức, hộ gia đình, cá nhân khi được cơ quan nhà nước có thẩm quyền hoặc tổ chức được ủy quyền giải quyết các công việc về địa chính.</w:t>
            </w:r>
          </w:p>
        </w:tc>
      </w:tr>
      <w:tr w14:paraId="7790D6D2">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F4347A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Các trường hợp</w:t>
            </w:r>
          </w:p>
        </w:tc>
        <w:tc>
          <w:tcPr>
            <w:tcW w:w="382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320199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Nhà ở; nhà làm việc; nhà sử dụng cho các mục đích khác.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Các loại đất nông nghiệp và đất phi nông nghiệp theo quy định của Luật Đất đai thuộc quyền quản lý sử dụng của tổ chức, hộ gia đình, cá nhân</w:t>
            </w:r>
          </w:p>
        </w:tc>
        <w:tc>
          <w:tcPr>
            <w:tcW w:w="3935"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4183C7B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Trích lục bản đồ địa chính, văn bản, số liệu hồ sơ địa chính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Chứng nhận đăng ký biến động về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Lệ phí địa chính đối với cấp giấy chứng nhận quyền sử dụng đất, quyền sở hữu nhà ở và tài sản gắn liền với đất</w:t>
            </w:r>
          </w:p>
        </w:tc>
      </w:tr>
      <w:tr w14:paraId="4F5C651A">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A8E2A5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Mức thu</w:t>
            </w:r>
          </w:p>
        </w:tc>
        <w:tc>
          <w:tcPr>
            <w:tcW w:w="382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AFBA67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Lệ phí trước bạ phải nộp = Giá tính lệ phí trước bạ x 0,5%</w:t>
            </w:r>
          </w:p>
        </w:tc>
        <w:tc>
          <w:tcPr>
            <w:tcW w:w="3935"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32E396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Tùy từng điều kiện cụ thể của từng địa bàn và chính sách phát triển kinh tế – xã hội của địa phương</w:t>
            </w:r>
          </w:p>
        </w:tc>
      </w:tr>
    </w:tbl>
    <w:p w14:paraId="269F841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33. Phân biệt chuyển đổi quyền sử dụng đất và chuyển nhượng quyền sử dụng đất?</w:t>
      </w:r>
    </w:p>
    <w:tbl>
      <w:tblPr>
        <w:tblStyle w:val="5"/>
        <w:tblW w:w="10800" w:type="dxa"/>
        <w:tblInd w:w="-574" w:type="dxa"/>
        <w:tblBorders>
          <w:top w:val="inset" w:color="auto" w:sz="8" w:space="0"/>
          <w:left w:val="inset" w:color="auto" w:sz="8" w:space="0"/>
          <w:bottom w:val="inset" w:color="auto" w:sz="8" w:space="0"/>
          <w:right w:val="inset" w:color="auto" w:sz="8"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92"/>
        <w:gridCol w:w="1770"/>
        <w:gridCol w:w="3771"/>
        <w:gridCol w:w="4267"/>
      </w:tblGrid>
      <w:tr w14:paraId="2A2A72B6">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shd w:val="clear" w:color="auto" w:fill="FFFFFF"/>
          <w:tblCellMar>
            <w:top w:w="0" w:type="dxa"/>
            <w:left w:w="0" w:type="dxa"/>
            <w:bottom w:w="0" w:type="dxa"/>
            <w:right w:w="0" w:type="dxa"/>
          </w:tblCellMar>
        </w:tblPrEx>
        <w:trPr>
          <w:trHeight w:val="1107" w:hRule="atLeast"/>
        </w:trPr>
        <w:tc>
          <w:tcPr>
            <w:tcW w:w="2762" w:type="dxa"/>
            <w:gridSpan w:val="2"/>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09A500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SO SÁNH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AFDCE5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CHUYỂN NHƯỢNG QUYỀN SỬ DỤNG ĐẤT</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5E12A8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CHUYỂN ĐỔI QUYỀN SỬ DỤNG ĐẤT</w:t>
            </w:r>
          </w:p>
        </w:tc>
      </w:tr>
      <w:tr w14:paraId="3F3BF4F6">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rPr>
          <w:trHeight w:val="1125" w:hRule="atLeast"/>
        </w:trPr>
        <w:tc>
          <w:tcPr>
            <w:tcW w:w="992" w:type="dxa"/>
            <w:vMerge w:val="restart"/>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97F83E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Giống nhau</w:t>
            </w: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BF3782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Mục đích</w:t>
            </w:r>
          </w:p>
        </w:tc>
        <w:tc>
          <w:tcPr>
            <w:tcW w:w="8038" w:type="dxa"/>
            <w:gridSpan w:val="2"/>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6553E1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Đều là hình thức chuyển quyền sử dụng đất. Trong đó, một bên giao đất và quyền sử dụng đất cho bên kia sử dụng và định đoạt</w:t>
            </w:r>
          </w:p>
        </w:tc>
      </w:tr>
      <w:tr w14:paraId="67D572AD">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rPr>
          <w:trHeight w:val="2265" w:hRule="atLeast"/>
        </w:trPr>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7A315DE7">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2EC4D4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Điều kiện  thực hiện</w:t>
            </w:r>
          </w:p>
        </w:tc>
        <w:tc>
          <w:tcPr>
            <w:tcW w:w="8038" w:type="dxa"/>
            <w:gridSpan w:val="2"/>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E5D2EB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Có Giấy chứng nhận quyền sử dụng đất, trừ trường hợp quy định tại khoản 3 Điều 186 và trường hợp nhận thừa kế quy định tại Điều 168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Đất không có tranh chấp</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Quyền sử dụng đất không bị kê biên để đảm bảo thi hành án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Trong thời hạn sử dụng đất</w:t>
            </w:r>
          </w:p>
        </w:tc>
      </w:tr>
      <w:tr w14:paraId="51A2F1CD">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shd w:val="clear" w:color="auto" w:fill="FFFFFF"/>
          <w:tblCellMar>
            <w:top w:w="0" w:type="dxa"/>
            <w:left w:w="0" w:type="dxa"/>
            <w:bottom w:w="0" w:type="dxa"/>
            <w:right w:w="0" w:type="dxa"/>
          </w:tblCellMar>
        </w:tblPrEx>
        <w:trPr>
          <w:trHeight w:val="1890" w:hRule="atLeast"/>
        </w:trPr>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029D3509">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4085A1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Hiệu lực</w:t>
            </w:r>
          </w:p>
        </w:tc>
        <w:tc>
          <w:tcPr>
            <w:tcW w:w="8038" w:type="dxa"/>
            <w:gridSpan w:val="2"/>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F75B4B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Việc chuyển nhượng/ chuyển đổi quyền sử dụng đất phải được đăng ký tại cơ quan đăng ký đất đai và có hiệu lực từ thời điểm đăng ký vào sổ địa chính</w:t>
            </w:r>
          </w:p>
        </w:tc>
      </w:tr>
      <w:tr w14:paraId="371F998E">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992" w:type="dxa"/>
            <w:vMerge w:val="restart"/>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323221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Khác nhau</w:t>
            </w: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5DF6CF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Định nghĩa</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76380B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chuyển nhượng quyền sử dụng đất là bán quyền sử dụng đất của mình cho người khác để lấy một khoản tiền tương ứng với giá trị quyền sử dụng của mảnh đất đó</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F4DCF8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chuyển đổi quyền sử dụng đất là việc tổ chức, hộ gia đình, cá nhân đang sử dụng đất nhưng thỏa thuận với tổ chức, hộ gia đình, cá nhân khác nhằm hoán đổi đất cho nhau để sử dụng</w:t>
            </w:r>
          </w:p>
        </w:tc>
      </w:tr>
      <w:tr w14:paraId="5F205940">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5252ADCF">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8E2B424">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Chủ thể</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C25B00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 tổ chức kinh tế, Tổ chức sự nghiệp công lập tự chủ tài chính,</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Người Việt Nam định cư ở nước ngoài,</w:t>
            </w:r>
            <w:r>
              <w:rPr>
                <w:rFonts w:hint="default" w:ascii="Times New Roman" w:hAnsi="Times New Roman" w:eastAsia="Times New Roman" w:cs="Times New Roman"/>
                <w:color w:val="333333"/>
                <w:sz w:val="24"/>
                <w:szCs w:val="24"/>
                <w:lang w:eastAsia="vi-VN"/>
              </w:rPr>
              <w:t> </w:t>
            </w:r>
            <w:r>
              <w:rPr>
                <w:rFonts w:hint="default" w:ascii="Times New Roman" w:hAnsi="Times New Roman" w:eastAsia="Times New Roman" w:cs="Times New Roman"/>
                <w:sz w:val="24"/>
                <w:szCs w:val="24"/>
                <w:lang w:eastAsia="vi-VN"/>
              </w:rPr>
              <w:t>DN có vốn đầu tư nước ngoài</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CDEEC6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w:t>
            </w:r>
          </w:p>
        </w:tc>
      </w:tr>
      <w:tr w14:paraId="2B111902">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770CD5AC">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26E172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Loại đất</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47A195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nông nghiệp, phi nông nghiệp được pháp luật cho phép</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B2AFBF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Đất nông nghiệp</w:t>
            </w:r>
          </w:p>
        </w:tc>
      </w:tr>
      <w:tr w14:paraId="50F0F261">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49F9393E">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915DF5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Quan hệ giữa các bên</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7268C1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thể hiểu là quan hệ mua bán, hoán đổi quyền sử dụng đất</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CD9F74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Các bên vừa là người chuyển đổi, vừa là người nhận chuyển đổi</w:t>
            </w:r>
          </w:p>
        </w:tc>
      </w:tr>
      <w:tr w14:paraId="78F705C9">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468F5013">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2FFC4C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Hồ sơ cần chuẩn bị</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92C613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GCN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CMND của các bên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Giấy đăng ký kết hôn (Nếu độc thân thì cần giấy xác nhận tình trạng hôn nhân)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Hợp đồng chuyển nhượng</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699E51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Hợp đồng chuyển đổi quyền sử dụng đất (nếu có)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Bản sao giấy tờ tùy thân của các bên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Bản sao GCN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Giấy tờ về thẩm quyền đại diện (nếu có)</w:t>
            </w:r>
          </w:p>
        </w:tc>
      </w:tr>
      <w:tr w14:paraId="3AFD56F0">
        <w:tblPrEx>
          <w:tblBorders>
            <w:top w:val="inset" w:color="auto" w:sz="8" w:space="0"/>
            <w:left w:val="inset" w:color="auto" w:sz="8" w:space="0"/>
            <w:bottom w:val="inset" w:color="auto" w:sz="8" w:space="0"/>
            <w:right w:val="inset" w:color="auto" w:sz="8"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vMerge w:val="continue"/>
            <w:tcBorders>
              <w:top w:val="single" w:color="DDDDDD" w:sz="6" w:space="0"/>
              <w:left w:val="single" w:color="DDDDDD" w:sz="6" w:space="0"/>
              <w:bottom w:val="single" w:color="DDDDDD" w:sz="6" w:space="0"/>
              <w:right w:val="single" w:color="DDDDDD" w:sz="6" w:space="0"/>
            </w:tcBorders>
            <w:shd w:val="clear" w:color="auto" w:fill="FFFFFF"/>
            <w:vAlign w:val="center"/>
          </w:tcPr>
          <w:p w14:paraId="37A5ED13">
            <w:pPr>
              <w:rPr>
                <w:rFonts w:hint="default" w:ascii="Times New Roman" w:hAnsi="Times New Roman" w:eastAsia="Times New Roman" w:cs="Times New Roman"/>
                <w:color w:val="333333"/>
                <w:sz w:val="24"/>
                <w:szCs w:val="24"/>
                <w:lang w:eastAsia="vi-VN"/>
              </w:rPr>
            </w:pPr>
          </w:p>
        </w:tc>
        <w:tc>
          <w:tcPr>
            <w:tcW w:w="177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384D1E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Thủ tục</w:t>
            </w:r>
          </w:p>
        </w:tc>
        <w:tc>
          <w:tcPr>
            <w:tcW w:w="3771"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974BF1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Công chứng hợp đồng chuyển nhượng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Nộp hồ sơ tại văn phòng đăng ký đất đai để được xem xét. Trường hơp chuyển nhượng một phần thửa đất thì cần đề nghị Văn phòng đăng ký đất đai thực hiện đo đạc, tách thửa đối với phần diện tích cần thực hiện chuyển nhượng trước khi nộp hồ sơ</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Bộ hồ sơ đạt yêu cầu sẽ được gửi đến cơ quan thuế và phòng Tài nguyên và Môi trường để xác định nghĩa vụ tài chính và tiến hành sang tên GCN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tc>
        <w:tc>
          <w:tcPr>
            <w:tcW w:w="4267"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ED3B61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Nộp hồ sơ tại văn phòng công chứng để được xem xét và thụ lý nếu đạt yêu cầu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Soạn thảo và ký văn bản: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 Trường hợp đã soạn thảo sẵn hợp đồng thì công chứng viên tiến hành kiểm tra tính hợp pháp của hợp đồng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 Trường hợp chưa có hợp đồng chuyển đổi: Công chứng viên có thể soạn dự thảo hợp đồng theo yêu cầu của các bên. Nếu các bên đồng ý với nội dung trong dự thảo hợp đồng thì ký vào từng trang của hợp đồng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Ký chứng nhận: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Công chứng viên ghi lời chứng và ký vào từng trang của hợp đồng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Các bên nộp phí và thù lao công chứng, sau đó nhận lại bản hợp đồng hoán đổi quyền sử dụng đất đã công chứng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Đăng ký biến đổi hồ sơ đất tại tại Văn phòng đăng ký đất đai hoặc Phòng tài nguyên môi trường cấp quận/huyện/thị trấn nơi có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Nộp thuế, lệ phí theo quy định</w:t>
            </w:r>
          </w:p>
        </w:tc>
      </w:tr>
    </w:tbl>
    <w:p w14:paraId="23FD131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34: Phân biệt khiếu nại và tố cáo về đất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color w:val="333333"/>
          <w:sz w:val="24"/>
          <w:szCs w:val="24"/>
          <w:lang w:eastAsia="vi-VN"/>
        </w:rPr>
        <w:t> </w:t>
      </w:r>
    </w:p>
    <w:tbl>
      <w:tblPr>
        <w:tblStyle w:val="5"/>
        <w:tblW w:w="9975" w:type="dxa"/>
        <w:tblInd w:w="0" w:type="dxa"/>
        <w:shd w:val="clear" w:color="auto" w:fill="FFFFFF"/>
        <w:tblLayout w:type="autofit"/>
        <w:tblCellMar>
          <w:top w:w="0" w:type="dxa"/>
          <w:left w:w="0" w:type="dxa"/>
          <w:bottom w:w="0" w:type="dxa"/>
          <w:right w:w="0" w:type="dxa"/>
        </w:tblCellMar>
      </w:tblPr>
      <w:tblGrid>
        <w:gridCol w:w="1526"/>
        <w:gridCol w:w="4819"/>
        <w:gridCol w:w="3630"/>
      </w:tblGrid>
      <w:tr w14:paraId="4546D257">
        <w:tblPrEx>
          <w:shd w:val="clear" w:color="auto" w:fill="FFFFFF"/>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3ED18A3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4819" w:type="dxa"/>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07B0DA7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Khiếu nại về đât đai</w:t>
            </w:r>
          </w:p>
        </w:tc>
        <w:tc>
          <w:tcPr>
            <w:tcW w:w="3630" w:type="dxa"/>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26B9E9B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Tố cáo về đất đai</w:t>
            </w:r>
          </w:p>
        </w:tc>
      </w:tr>
      <w:tr w14:paraId="4AE698E9">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9001F6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Căn cứ pháp lý</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4C2B846">
            <w:pPr>
              <w:rPr>
                <w:rFonts w:hint="default" w:ascii="Times New Roman" w:hAnsi="Times New Roman" w:eastAsia="Times New Roman" w:cs="Times New Roman"/>
                <w:color w:val="333333"/>
                <w:sz w:val="24"/>
                <w:szCs w:val="24"/>
                <w:lang w:eastAsia="vi-V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"https://luatvietnam.vn/khieu-nai/luat-02-2011-qh13-quoc-hoi-66489-d1.html"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Luật Khiếu nại năm 2011</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Luật đất đai 2013</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D240BD4">
            <w:pPr>
              <w:rPr>
                <w:rFonts w:hint="default" w:ascii="Times New Roman" w:hAnsi="Times New Roman" w:eastAsia="Times New Roman" w:cs="Times New Roman"/>
                <w:color w:val="333333"/>
                <w:sz w:val="24"/>
                <w:szCs w:val="24"/>
                <w:lang w:eastAsia="vi-VN"/>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"https://luatvietnam.vn/khieu-nai/luat-to-cao-nam-2018-164912-d1.html"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Luật Tố cáo 2018</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Luật đất đai 2013</w:t>
            </w:r>
          </w:p>
        </w:tc>
      </w:tr>
      <w:tr w14:paraId="0B86C524">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B84F4C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Khái niệm</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6AEE00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Khiếu nại là việc công dân, tổ chức, cán bộ công chức đề nghị cơ quan, tổ chức, cá nhân có thẩm quyền xem xét lại quyết định hành chính, hành vi vi phạm hành chính của cơ quan hành chính Nhà nước, của người có thẩm quyền trong cơ quan hành chính Nhà nước khi có căn cứ cho rằng quyết định hoặc hành vi đó là trái pháp luật, xâm phạm quyền, lợi ích hợp pháp của của mình</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DD5BB7E">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Tố cáo là việc công dân báo cho cơ quan, tổ chức, cá nhân có thẩm quyền biết về hành vi vi phạm pháp luật của bất cứ cơ quan, tổ chức, cá nhân nào gây thiệt hại hoặc đe dọa gây thiệt hại lợi ích của Nhà nước, quyền, lợi ích hợp pháp của công dân, cơ quan, Nhà nước.</w:t>
            </w:r>
          </w:p>
        </w:tc>
      </w:tr>
      <w:tr w14:paraId="3FC0E4B3">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4C45AD0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Chủ thể thực hiện</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280AB85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Công dân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Tổ chức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Cán bộ, công chức</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E4D8A5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Công dân</w:t>
            </w:r>
          </w:p>
        </w:tc>
      </w:tr>
      <w:tr w14:paraId="1CCAFA98">
        <w:tblPrEx>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shd w:val="clear" w:color="auto" w:fill="FFFFFF"/>
            <w:tcMar>
              <w:top w:w="75" w:type="dxa"/>
              <w:left w:w="75" w:type="dxa"/>
              <w:bottom w:w="75" w:type="dxa"/>
              <w:right w:w="75" w:type="dxa"/>
            </w:tcMar>
            <w:vAlign w:val="center"/>
          </w:tcPr>
          <w:p w14:paraId="6612909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Đối tượng</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1423B2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Đối tượng của khiếu nại là:</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Quyết định hành chính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Hành vi vi phạm hành chính của cơ quan hành chính Nhà nước, người thẩm quyền trong cơ quan hành chính Nhà nước.</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14E47E3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Đối tượng của tố cáo là:</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Hành vi vi phạm pháp luật của bất cứ ai</w:t>
            </w:r>
          </w:p>
        </w:tc>
      </w:tr>
      <w:tr w14:paraId="05B5F2D7">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1FC614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Yêu cầu về thông tin</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A2D96C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Không yêu cầu</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1FDEE9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Người tố cáo phải có nghĩa vụ trình bày trung thực về nội dung tố cáo.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Nếu không trung thực, người tố cáo có thể phải chịu trách nhiệm về Tội vu khống theo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"https://luatvietnam.vn/hinh-su/luat-100-2015-qh13-quoc-hoi-101324-d1.html" </w:instrText>
            </w:r>
            <w:r>
              <w:rPr>
                <w:rFonts w:hint="default" w:ascii="Times New Roman" w:hAnsi="Times New Roman" w:cs="Times New Roman"/>
                <w:sz w:val="24"/>
                <w:szCs w:val="24"/>
              </w:rPr>
              <w:fldChar w:fldCharType="separate"/>
            </w:r>
            <w:r>
              <w:rPr>
                <w:rFonts w:hint="default" w:ascii="Times New Roman" w:hAnsi="Times New Roman" w:eastAsia="Times New Roman" w:cs="Times New Roman"/>
                <w:sz w:val="24"/>
                <w:szCs w:val="24"/>
                <w:u w:val="single"/>
                <w:lang w:eastAsia="vi-VN"/>
              </w:rPr>
              <w:t>Bộ luật Hình sự</w:t>
            </w:r>
            <w:r>
              <w:rPr>
                <w:rFonts w:hint="default" w:ascii="Times New Roman" w:hAnsi="Times New Roman" w:eastAsia="Times New Roman" w:cs="Times New Roman"/>
                <w:sz w:val="24"/>
                <w:szCs w:val="24"/>
                <w:u w:val="single"/>
                <w:lang w:eastAsia="vi-VN"/>
              </w:rPr>
              <w:fldChar w:fldCharType="end"/>
            </w:r>
            <w:r>
              <w:rPr>
                <w:rFonts w:hint="default" w:ascii="Times New Roman" w:hAnsi="Times New Roman" w:eastAsia="Times New Roman" w:cs="Times New Roman"/>
                <w:sz w:val="24"/>
                <w:szCs w:val="24"/>
                <w:lang w:eastAsia="vi-VN"/>
              </w:rPr>
              <w:t>.</w:t>
            </w:r>
          </w:p>
        </w:tc>
      </w:tr>
      <w:tr w14:paraId="7CCCB30A">
        <w:tblPrEx>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031E47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Quyền của chủ thể</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0517A410">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Không được bảo vệ</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76FDAC6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Người tố cáo và người thân được áp dụng các biện pháp cần thiết để bảo vệ về tính mạng, sức khỏe, vị trí công tác, tài sản, danh dự, nhân phẩm…</w:t>
            </w:r>
          </w:p>
        </w:tc>
      </w:tr>
      <w:tr w14:paraId="56649B48">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3FD7C5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Thời hiệu giải quyết</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E98239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90 ngày, kể từ ngày kể từ ngày nhận được quyết định hành chính hoặc biết được quyết định hành chính, hành vi hành chính.</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D9A601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Không quy định</w:t>
            </w:r>
          </w:p>
        </w:tc>
      </w:tr>
      <w:tr w14:paraId="1D26C616">
        <w:tblPrEx>
          <w:shd w:val="clear" w:color="auto" w:fill="FFFFFF"/>
          <w:tblCellMar>
            <w:top w:w="0" w:type="dxa"/>
            <w:left w:w="0" w:type="dxa"/>
            <w:bottom w:w="0" w:type="dxa"/>
            <w:right w:w="0" w:type="dxa"/>
          </w:tblCellMar>
        </w:tblPrEx>
        <w:tc>
          <w:tcPr>
            <w:tcW w:w="1526"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6CA6060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i/>
                <w:iCs/>
                <w:sz w:val="24"/>
                <w:szCs w:val="24"/>
                <w:lang w:eastAsia="vi-VN"/>
              </w:rPr>
              <w:t>Hướng giải quyết sau khi rút đơn</w:t>
            </w:r>
          </w:p>
        </w:tc>
        <w:tc>
          <w:tcPr>
            <w:tcW w:w="4819"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3842117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Cơ quan Nhà nước sẽ không tiếp tục giải quyết nếu người khiếu nại rút đơn</w:t>
            </w:r>
          </w:p>
        </w:tc>
        <w:tc>
          <w:tcPr>
            <w:tcW w:w="3630" w:type="dxa"/>
            <w:tcBorders>
              <w:top w:val="single" w:color="DDDDDD" w:sz="6" w:space="0"/>
              <w:left w:val="single" w:color="DDDDDD" w:sz="6" w:space="0"/>
              <w:bottom w:val="single" w:color="DDDDDD" w:sz="6" w:space="0"/>
              <w:right w:val="single" w:color="DDDDDD" w:sz="6" w:space="0"/>
            </w:tcBorders>
            <w:shd w:val="clear" w:color="auto" w:fill="FFFFFF"/>
            <w:tcMar>
              <w:top w:w="75" w:type="dxa"/>
              <w:left w:w="75" w:type="dxa"/>
              <w:bottom w:w="75" w:type="dxa"/>
              <w:right w:w="75" w:type="dxa"/>
            </w:tcMar>
            <w:vAlign w:val="center"/>
          </w:tcPr>
          <w:p w14:paraId="59A4AA5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Cơ quan Nhà nước vẫn tiếp tục giải quyết vụ việc tố cáo nếu có căn cứ cho rằng hành vi bị tố cáo có dấu hiệu vi phạm pháp luật, hoặc người tố cáo bị uy hiếp, mua chuộc.</w:t>
            </w:r>
          </w:p>
        </w:tc>
      </w:tr>
    </w:tbl>
    <w:p w14:paraId="7389F99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Câu 35. So sánh giao đất và cho thuê đất, công nhận quyền 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a. Giống nhau.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Đều do nhà nước trao quyền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Các chủ thể nhận quyền sử dụng đất đều là các chủ thể có đầy đủ khả năng và nhu cầu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Căn cứ trên pháp luật về đất đai và quy hoạch, kế hoạch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Có quyền và nghĩa vụ chung của người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b. Khác nhau</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1459"/>
        <w:gridCol w:w="2543"/>
        <w:gridCol w:w="2805"/>
        <w:gridCol w:w="2415"/>
      </w:tblGrid>
      <w:tr w14:paraId="4EB743F1">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F39915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Tiêu chí</w:t>
            </w:r>
          </w:p>
        </w:tc>
        <w:tc>
          <w:tcPr>
            <w:tcW w:w="269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E889A6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Giao đất</w:t>
            </w:r>
          </w:p>
        </w:tc>
        <w:tc>
          <w:tcPr>
            <w:tcW w:w="29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49975FC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Cho thuê đất</w:t>
            </w:r>
          </w:p>
        </w:tc>
        <w:tc>
          <w:tcPr>
            <w:tcW w:w="255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4F42BF7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Công nhận QSDĐ</w:t>
            </w:r>
          </w:p>
        </w:tc>
      </w:tr>
      <w:tr w14:paraId="425CEC0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67B651F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Khái niệm</w:t>
            </w:r>
          </w:p>
        </w:tc>
        <w:tc>
          <w:tcPr>
            <w:tcW w:w="269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8741DC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7 điều 3</w:t>
            </w:r>
          </w:p>
        </w:tc>
        <w:tc>
          <w:tcPr>
            <w:tcW w:w="29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9A7C82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8 điều 3</w:t>
            </w:r>
          </w:p>
        </w:tc>
        <w:tc>
          <w:tcPr>
            <w:tcW w:w="255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4B5ED4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Khoản 9 điều 3</w:t>
            </w:r>
          </w:p>
        </w:tc>
      </w:tr>
      <w:tr w14:paraId="3AA2CA9F">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1D8831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Hình thức</w:t>
            </w:r>
          </w:p>
        </w:tc>
        <w:tc>
          <w:tcPr>
            <w:tcW w:w="269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A29F76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Quyết định hành chính</w:t>
            </w:r>
          </w:p>
        </w:tc>
        <w:tc>
          <w:tcPr>
            <w:tcW w:w="29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705E3E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Hợp đồng có thỏa thuận</w:t>
            </w:r>
          </w:p>
        </w:tc>
        <w:tc>
          <w:tcPr>
            <w:tcW w:w="255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68059E9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Quyết định hành chính</w:t>
            </w:r>
          </w:p>
        </w:tc>
      </w:tr>
      <w:tr w14:paraId="6053A3B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2440A95">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Hình thức sử dụng đất</w:t>
            </w:r>
          </w:p>
        </w:tc>
        <w:tc>
          <w:tcPr>
            <w:tcW w:w="269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756C14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Giao đất không thu tiền sử dụng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Giao đất có thu tiền sử dụng đất.</w:t>
            </w:r>
          </w:p>
        </w:tc>
        <w:tc>
          <w:tcPr>
            <w:tcW w:w="29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641C81D">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Thuê đất trả tiền hằng năm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Thuê đất trả tiền một lần cho cả thời gian thuê</w:t>
            </w:r>
          </w:p>
        </w:tc>
        <w:tc>
          <w:tcPr>
            <w:tcW w:w="255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4A6DC0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t> </w:t>
            </w:r>
          </w:p>
        </w:tc>
      </w:tr>
      <w:tr w14:paraId="4934DF0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3BBFBD9">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Thời hạn</w:t>
            </w:r>
          </w:p>
        </w:tc>
        <w:tc>
          <w:tcPr>
            <w:tcW w:w="269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DB963EF">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thời hạn hoặc ổn định lâu dài.</w:t>
            </w:r>
          </w:p>
        </w:tc>
        <w:tc>
          <w:tcPr>
            <w:tcW w:w="29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2C3BB931">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thời hạn</w:t>
            </w:r>
          </w:p>
        </w:tc>
        <w:tc>
          <w:tcPr>
            <w:tcW w:w="255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0A3C5FD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Được công nhận ổn định, lâu dài</w:t>
            </w:r>
          </w:p>
        </w:tc>
      </w:tr>
      <w:tr w14:paraId="01F20049">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526"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0C5C939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Hạn mức</w:t>
            </w:r>
          </w:p>
        </w:tc>
        <w:tc>
          <w:tcPr>
            <w:tcW w:w="269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696DA5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hạn mức</w:t>
            </w:r>
          </w:p>
        </w:tc>
        <w:tc>
          <w:tcPr>
            <w:tcW w:w="2977"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74438802">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Tùy vào khả năng của 2 bên</w:t>
            </w:r>
          </w:p>
        </w:tc>
        <w:tc>
          <w:tcPr>
            <w:tcW w:w="2551"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5DC5A258">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Có hạn mức</w:t>
            </w:r>
          </w:p>
        </w:tc>
      </w:tr>
    </w:tbl>
    <w:p w14:paraId="3C019CBA">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color w:val="C0392B"/>
          <w:sz w:val="24"/>
          <w:szCs w:val="24"/>
          <w:lang w:eastAsia="vi-VN"/>
        </w:rPr>
        <w:t>IV. TÌNH HUỐNG</w:t>
      </w:r>
    </w:p>
    <w:p w14:paraId="24E66BDC">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Câu 37: Huyện S, tỉnh H được Uỷ ban nhân dân tỉnh H phê duyệt quy hoạch sử dụng đất nhưng chưa kịp thực hiện thì có sự điều chỉnh bằng việc cắt một phần đất của huyện S để thành lập thị xã X. Hỏi, quy hoạch sử dụng đất của huyện S sau khi được phê duyệt thì có được điều chỉnh hay không. Tại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điểm c khoản 2 điều 46 luật SĐBS 2018</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38: Công ty X được giao 100 ha để thực hiện dự án xây dựng nhà ở xã hội theo kế hoạch sử dụng đất của huyện N. Sau 03 năm kể từ ngày nhận đất mà công ty X vẫn chưa có quyết định thu hồi đất để xây dựng công trình dự án. Uỷ ban nhân dân tỉnh M đã ra quyết định hủy bỏ toàn bộ kế hoạch sử dụng đất và thu hồi 100 ha đất đã giao. Hỏi, quyết định của Uỷ ban nhân dân tỉnh M có đúng quy định pháp luật không. Tại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Về thẩm quyền: Uỷ ban nhân dân tỉnh 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39: Công ty M cần sử dụng đất với diện tích 10 ha để xây dựng nhà máy sản xuất linh kiện điện thoại ở khu công nghệ cao thành phố Hồ Chí Minh. Hỏi: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a. Công ty M được sử dụng đất dưới hình thức nào?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điểm đ khoản 1 điều 56 thì công ty M sử dụng đât dưới hình thức nhà nước cho thuê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b. Thẩm quyền giao đất, cho thuê đất trong trường hợp này?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khoản 2 điều 150 LDĐ thẩm quyền cho thuê đất trong trường hợp này thuộc về Ban quản lí dự án khu công nghệ cao.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40: Công ty chế biến nông sản K quyết định đầu tư vào xã M, huyện N, tỉnh Y. Theo đề án thì công ty cần 50 ha đất nông nghiệp để làm vùng nguyên liệu và 5 ha để xây nhà máy.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a. Công ty chế biến nông sản K được nhà nước giao đất hay cho thuê đất?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Cho thuê đất ( điểm đ khoản 1 điều 56 ).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Thỏa mãn điều kiện tại điều 52.</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Thỏa mãn quy định tại điều 58 nếu là dự án sản xuất kinh doanh khoogn sử dụng vốn từ ngân sách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b. Cơ quan nào có thẩm quyền giao đất, cho thuê đất trong trường hợp này?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UBND cấp tỉnh ( Điểm a khoản 1 điều 59 )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41: Gia đình ông M (ở xã A, huyện B, tỉnh C) được giao 1,5 ha đất để trồng lạc, đỗ, vừng đã 5 năm nay nhưng do đất kém màu mỡ nên không mang lại hiệu quả năng suất cao. Vì vậy, ông M muốn chuyển sang trồng cà phê hoặc cải tạo thành ao nuôi cá để tăng thêm thu nhập. Khi ông nêu vấn đề này với một cán bộ xã thì được trả lời là ông không được phép trồng cây cà phê và đào ao thả cá trên đất trồng lạc, đỗ, vừng. Nếu muốn chuyển mục đích sử dụng đất thì phải lên UBND xã xin phép. Hỏi: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a. Gia đình ông M có được trồng cây cà phê hoặc đào ao thả cá trên đất trồng lạc, đỗ, vừng hay không? Vì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Gia đình ông M được trồng cây cà phê trên đất trồng lạc, đỗ, vừng.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Gia đình ông M không được đào ao thả cá trên đất trồng lạc, đỗ, vừng ( Căn cứ điểm b khoản 1 điều 57)</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b. Cán bộ xã giải thích như vậy đúng hay sai? Tại sao?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Sai. Giải thích như trên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Thẩm quyền cho phép chuyển mục đích sử dụng đất: UBND cấp huyện ( điểm a khoản 2 điều 59 )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42: Trong các trường hợp sau, xác định các trường hợp được cấp GCN: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a. Năm 1960, ông M khai hoang được 02 ha đất chuyên trồng lúa đã được cấp GCN tạm thời).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Được cấp (theo điểm b khoản 1 điều 100)</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b. Ông E là công nhân viên nông trường trồng chè nhận khoán 5 ha đất trồng chè của nông trường Y.</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Không được cấp. Khoản 4 điều 19 nghị định 43 “Người nhận khoán đất trong các nông trường, lâm trường, doanh nghiệp nông, lâm nghiệp, ban quản lý rừng phòng hộ, ban quản lý rừng đặc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 Chị M thuê 500m2 đất của UBND xã H thuộc quỹ đất nông nghiệp sử dụng vào mục đích công ích để trồng hoa màu.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Không được cấp. Theo khoản 7 điều 19 nghị định 43 “Tổ chức, Ủy ban nhân dân cấp xã được Nhà nước giao đất không thu tiền sử dụng đất để sử dụng vào mục đích xây dựng công trình công cộng gồm đường giao thông, công trình dẫn nước, dẫn xăng, dầu, khí; đường dây truyền tải điện, truyền dẫn thông tin; khu vui chơi giải trí ngoài trời; nghĩa trang, nghĩa địa không nhằm mục đích kinh doanh”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d. Công ty TNHH K thuê 700 m2 đất của nhà đầu tư H để làm nhà máy sản xuất linh kiện ô tô trong khu công nghệ cao.</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Được cấp. Theo khoản 3 điều 19 nghị định 43 “Người thuê, thuê lại đất của người sử dụng đất, trừ trường hợp thuê, thuê lại đất của nhà đầu tư xây dựng, kinh doanh kết cấu hạ tầng trong khu công nghiệp, cụm công nghiệp, khu chế xuất, khu công nghệ cao, khu kinh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Câu 43: Bà H hiện ở trên mảnh đất 120 m2. Hiện diện tích đất này đang có tranh chấp về ranh giới sử dụng với hộ bà M sử dụng đất liền kề. Do tuổi già, bà H làm giấy uỷ quyền do ông K là người bà con họ hàng xa thay mặt mình giải quyết việc tranh chấp ranh giới sử dụng đất với bà M. Năm 2015, bà H do tuổi già sức yếu chết không để lại di chúc. Ông K làm đơn gửi UBND xã đề nghị được đứng tên chủ sử dụng mảnh đất này. UBND xã không đồng ý và ra quyết định thu hồi mảnh đất của bà H với lý do bà không có người thừa kế. Ông K không đồng ý với quyết định thu hồi này đã viết đơn khiếu nại gửi chủ tịch UBND huyện.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Hãy bình luận tình huống trên?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Việc ông K đề nghị đứng tên chủ sử dụng mảnh đất của bà H là trái với quy định của pháp luật ( Điều 651 BLDS )</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Việc UBND xã không đồng ý và ra quyết định thu hồi mảnh đất của bà H với lý do bà không có người thừa kế là trái với quy định của pháp luật. Căn cứ điểm b khoản 1 điều 65 thuộc trường hợp được thu hồi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Căn cứ khoản 2 điều 66 thì thẩm quyền thu hồi đất trong trường hợp này thuộc thẩm quyển UBND cấp huyện</w:t>
      </w:r>
    </w:p>
    <w:tbl>
      <w:tblPr>
        <w:tblStyle w:val="5"/>
        <w:tblW w:w="0" w:type="auto"/>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autofit"/>
        <w:tblCellMar>
          <w:top w:w="0" w:type="dxa"/>
          <w:left w:w="0" w:type="dxa"/>
          <w:bottom w:w="0" w:type="dxa"/>
          <w:right w:w="0" w:type="dxa"/>
        </w:tblCellMar>
      </w:tblPr>
      <w:tblGrid>
        <w:gridCol w:w="1215"/>
        <w:gridCol w:w="8007"/>
      </w:tblGrid>
      <w:tr w14:paraId="69862C85">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36C48AB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Chuyển đổi</w:t>
            </w:r>
          </w:p>
        </w:tc>
        <w:tc>
          <w:tcPr>
            <w:tcW w:w="8613"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2D09BC36">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 Đất nông nghiệp, trong cùng xã</w:t>
            </w:r>
          </w:p>
        </w:tc>
      </w:tr>
      <w:tr w14:paraId="7FE0090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B66E06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Chuyển nhưởng</w:t>
            </w:r>
          </w:p>
        </w:tc>
        <w:tc>
          <w:tcPr>
            <w:tcW w:w="861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4BBB37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Hộ gia đình cá nhân, tổ chức kinh tế, Tổ chức sự nghiệp công lập tự chủ tài chính, Người Việt Nam định cư ở nước ngoài, DN có vốn đầu tư nước ngoài</w:t>
            </w:r>
          </w:p>
        </w:tc>
      </w:tr>
      <w:tr w14:paraId="0D5855A3">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50C86CD3">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Nhận chuyển nhượng</w:t>
            </w:r>
          </w:p>
        </w:tc>
        <w:tc>
          <w:tcPr>
            <w:tcW w:w="861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3403B58B">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Tổ chức kinh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Hộ gia đình</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Cá nhân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-&gt; Trừ trường hợp được quy định tại Điều 191 LĐĐ 2013.</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Người VN định cư ở nước ngoài nhận chuyển nhượng QSDĐ trong khu CN, cụm CN, khu chế xuất, khu công nghệ cao, KKT.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DN có vốn đầu tư nước ngoài nhận chuyển nhượng vốn đầu tư là giá trị QSDĐ</w:t>
            </w:r>
          </w:p>
        </w:tc>
      </w:tr>
      <w:tr w14:paraId="108522BC">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c>
          <w:tcPr>
            <w:tcW w:w="124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tcPr>
          <w:p w14:paraId="10DA144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Thuê</w:t>
            </w:r>
          </w:p>
        </w:tc>
        <w:tc>
          <w:tcPr>
            <w:tcW w:w="8613" w:type="dxa"/>
            <w:tcBorders>
              <w:top w:val="single" w:color="DDDDDD" w:sz="6" w:space="0"/>
              <w:left w:val="single" w:color="DDDDDD" w:sz="6" w:space="0"/>
              <w:bottom w:val="single" w:color="DDDDDD" w:sz="6" w:space="0"/>
              <w:right w:val="single" w:color="DDDDDD" w:sz="6" w:space="0"/>
            </w:tcBorders>
            <w:tcMar>
              <w:top w:w="75" w:type="dxa"/>
              <w:left w:w="75" w:type="dxa"/>
              <w:bottom w:w="75" w:type="dxa"/>
              <w:right w:w="75" w:type="dxa"/>
            </w:tcMar>
          </w:tcPr>
          <w:p w14:paraId="194894E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sz w:val="24"/>
                <w:szCs w:val="24"/>
                <w:lang w:eastAsia="vi-VN"/>
              </w:rPr>
              <w:t>- Chủ thể thuộc một trong những trường hợp có quyền chuyển nhượng QSDĐ thì có cũng quyền cho thuê, cho thuê lại QSDĐ:</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HGĐ, CN chỉ cho tổ chức, HGĐ, cá nhân khác, người Việt Nam định cư ở nước ngoài đầu tư tại Việt Nam.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TCKT, người VN định cư ở nước ngoài, DN có vốn đầu tư nước ngoài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 điểm đ khoản 1 Điều 175</w:t>
            </w:r>
          </w:p>
        </w:tc>
      </w:tr>
    </w:tbl>
    <w:p w14:paraId="5E923E57">
      <w:pPr>
        <w:rPr>
          <w:rFonts w:hint="default" w:ascii="Times New Roman" w:hAnsi="Times New Roman" w:eastAsia="Times New Roman" w:cs="Times New Roman"/>
          <w:color w:val="333333"/>
          <w:sz w:val="24"/>
          <w:szCs w:val="24"/>
          <w:lang w:eastAsia="vi-VN"/>
        </w:rPr>
      </w:pPr>
      <w:r>
        <w:rPr>
          <w:rFonts w:hint="default" w:ascii="Times New Roman" w:hAnsi="Times New Roman" w:eastAsia="Times New Roman" w:cs="Times New Roman"/>
          <w:b/>
          <w:bCs/>
          <w:sz w:val="24"/>
          <w:szCs w:val="24"/>
          <w:lang w:eastAsia="vi-VN"/>
        </w:rPr>
        <w:t>Điều 14. Quy định chi tiết về điều kiện đối với người được Nhà nước giao đất, cho thuê đất, cho phép chuyển mục đích sử dụng đất để thực hiện dự án đầu tư</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1. Dự án có sử dụng đất phải áp dụng điều kiện quy định tại Khoản 3 Điều 58 của Luật Đất đai gồm:</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a) Dự án đầu tư xây dựng nhà ở để bán hoặc để cho thuê hoặc để bán kết hợp cho thuê theo quy định của pháp luật về nhà ở;</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b) Dự án đầu tư kinh doanh bất động sản gắn với quyền sử dụng đất theo quy định của pháp luật về kinh doanh bất động sản;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c) Dự án sản xuất, kinh doanh không sử dụng vốn từ ngân sách nhà nước.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2. Điều kiện về năng lực tài chính để bảo đảm việc sử dụng đất theo tiến độ của dự án đầu tư được quy định như sau:</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a) Có vốn thuộc sở hữu của mình để thực hiện dự án không thấp hơn 20% tổng mức đầu tư đối với dự án có quy mô sử dụng đất dưới 20 héc ta; không thấp hơn 15% tổng mức đầu tư đối với dự án có quy mô sử dụng đất từ 20 héc ta trở lên;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b) Có khả năng huy động vốn để thực hiện dự án từ các tổ chức tín dụng, chi nhánh ngân hàng nước ngoài và các tổ chức, cá nhân khác.</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b/>
          <w:bCs/>
          <w:sz w:val="24"/>
          <w:szCs w:val="24"/>
          <w:lang w:eastAsia="vi-VN"/>
        </w:rPr>
        <w:t>Điều 19. Các trường hợp không cấp Giấy chứng nhận quyền sử dụng đất, quyền sở hữu nhà ở và tài sản khác gắn liền với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1. Tổ chức, cộng đồng dân cư được Nhà nước giao đất để quản lý thuộc các trường hợp quy định tại Điều 8 của Luật Đất đai.</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2. Người đang quản lý, sử dụng đất nông nghiệp thuộc quỹ đất công ích của xã, phường, thị trấn.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3. Người thuê, thuê lại đất của người sử dụng đất, trừ trường hợp thuê, thuê lại đất của nhà đầu tư xây dựng, kinh doanh kết cấu hạ tầng trong khu công nghiệp, cụm công nghiệp, khu chế xuất, khu công nghệ cao, khu kinh tế.</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4. Người nhận khoán đất trong các nông trường, lâm trường, doanh nghiệp nông, lâm nghiệp, ban quản lý rừng phòng hộ, ban quản lý rừng đặc dụng.</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5. Người đang sử dụng đất không đủ điều kiện cấp Giấy chứng nhận quyền sử dụng đất, quyền sở hữu nhà ở và tài sản khác gắn liền với đất.</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6. Người sử dụng đất có đủ điều kiện cấp Giấy chứng nhận quyền sử dụng đất, quyền sở hữu nhà ở và tài sản khác gắn liền với đất nhưng đã có thông báo hoặc quyết định thu hồi đất của cơ quan nhà nước có thẩm quyền.</w:t>
      </w:r>
      <w:r>
        <w:rPr>
          <w:rFonts w:hint="default" w:ascii="Times New Roman" w:hAnsi="Times New Roman" w:eastAsia="Times New Roman" w:cs="Times New Roman"/>
          <w:color w:val="333333"/>
          <w:sz w:val="24"/>
          <w:szCs w:val="24"/>
          <w:lang w:eastAsia="vi-VN"/>
        </w:rPr>
        <w:br w:type="textWrapping"/>
      </w:r>
      <w:r>
        <w:rPr>
          <w:rFonts w:hint="default" w:ascii="Times New Roman" w:hAnsi="Times New Roman" w:eastAsia="Times New Roman" w:cs="Times New Roman"/>
          <w:sz w:val="24"/>
          <w:szCs w:val="24"/>
          <w:lang w:eastAsia="vi-VN"/>
        </w:rPr>
        <w:t>7. Tổ chức, Ủy ban nhân dân cấp xã được Nhà nước giao đất không thu tiền sử dụng đất để sử dụng vào mục đích xây dựng công trình công cộng gồm đường giao thông, công trình dẫn nước, dẫn xăng, dầu, khí; đường dây truyền tải điện, truyền dẫn thông tin; khu vui chơi giải trí ngoài trời; nghĩa trang, nghĩa địa không nhằm mục đích kinh doanh.</w:t>
      </w:r>
    </w:p>
    <w:p w14:paraId="65983786">
      <w:pPr>
        <w:rPr>
          <w:rFonts w:hint="default" w:ascii="Times New Roman" w:hAnsi="Times New Roman" w:cs="Times New Roman"/>
          <w:sz w:val="24"/>
          <w:szCs w:val="24"/>
        </w:rPr>
      </w:pPr>
    </w:p>
    <w:sectPr>
      <w:footerReference r:id="rId4" w:type="default"/>
      <w:type w:val="continuous"/>
      <w:pgSz w:w="11907" w:h="16840"/>
      <w:pgMar w:top="1134" w:right="1134"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6019295"/>
      <w:docPartObj>
        <w:docPartGallery w:val="AutoText"/>
      </w:docPartObj>
    </w:sdtPr>
    <w:sdtContent>
      <w:p w14:paraId="64675019">
        <w:pPr>
          <w:pStyle w:val="8"/>
          <w:jc w:val="center"/>
        </w:pPr>
        <w:r>
          <w:fldChar w:fldCharType="begin"/>
        </w:r>
        <w:r>
          <w:instrText xml:space="preserve"> PAGE   \* MERGEFORMAT </w:instrText>
        </w:r>
        <w:r>
          <w:fldChar w:fldCharType="separate"/>
        </w:r>
        <w:r>
          <w:t>2</w:t>
        </w:r>
        <w:r>
          <w:fldChar w:fldCharType="end"/>
        </w:r>
      </w:p>
    </w:sdtContent>
  </w:sdt>
  <w:p w14:paraId="449CC68A">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40"/>
  <w:drawingGridVerticalSpacing w:val="381"/>
  <w:displayHorizont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56A"/>
    <w:rsid w:val="000A084F"/>
    <w:rsid w:val="001D3BA9"/>
    <w:rsid w:val="002403B9"/>
    <w:rsid w:val="004278BC"/>
    <w:rsid w:val="00553D1E"/>
    <w:rsid w:val="0062775C"/>
    <w:rsid w:val="00697E45"/>
    <w:rsid w:val="00723B1B"/>
    <w:rsid w:val="008F2838"/>
    <w:rsid w:val="009E5FF6"/>
    <w:rsid w:val="00A73438"/>
    <w:rsid w:val="00B3493D"/>
    <w:rsid w:val="00B45A14"/>
    <w:rsid w:val="00D2256A"/>
    <w:rsid w:val="00D237E4"/>
    <w:rsid w:val="4A133393"/>
    <w:rsid w:val="5D350B78"/>
    <w:rsid w:val="5D4E3CA0"/>
    <w:rsid w:val="62CA681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ind w:firstLine="0"/>
      <w:jc w:val="left"/>
    </w:pPr>
    <w:rPr>
      <w:rFonts w:ascii="Times New Roman" w:hAnsi="Times New Roman" w:cs="Times New Roman" w:eastAsiaTheme="minorHAnsi"/>
      <w:color w:val="000000"/>
      <w:sz w:val="28"/>
      <w:szCs w:val="28"/>
      <w:lang w:val="vi-VN" w:eastAsia="en-US" w:bidi="ar-SA"/>
    </w:rPr>
  </w:style>
  <w:style w:type="paragraph" w:styleId="2">
    <w:name w:val="heading 1"/>
    <w:basedOn w:val="1"/>
    <w:link w:val="13"/>
    <w:qFormat/>
    <w:uiPriority w:val="9"/>
    <w:pPr>
      <w:spacing w:before="100" w:beforeAutospacing="1" w:after="100" w:afterAutospacing="1"/>
      <w:outlineLvl w:val="0"/>
    </w:pPr>
    <w:rPr>
      <w:rFonts w:eastAsia="Times New Roman"/>
      <w:b/>
      <w:bCs/>
      <w:color w:val="auto"/>
      <w:kern w:val="36"/>
      <w:sz w:val="48"/>
      <w:szCs w:val="48"/>
      <w:lang w:eastAsia="vi-VN"/>
    </w:rPr>
  </w:style>
  <w:style w:type="paragraph" w:styleId="3">
    <w:name w:val="heading 2"/>
    <w:basedOn w:val="1"/>
    <w:link w:val="14"/>
    <w:qFormat/>
    <w:uiPriority w:val="9"/>
    <w:pPr>
      <w:spacing w:before="100" w:beforeAutospacing="1" w:after="100" w:afterAutospacing="1"/>
      <w:outlineLvl w:val="1"/>
    </w:pPr>
    <w:rPr>
      <w:rFonts w:eastAsia="Times New Roman"/>
      <w:b/>
      <w:bCs/>
      <w:color w:val="auto"/>
      <w:sz w:val="36"/>
      <w:szCs w:val="36"/>
      <w:lang w:eastAsia="vi-V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FollowedHyperlink"/>
    <w:basedOn w:val="4"/>
    <w:semiHidden/>
    <w:unhideWhenUsed/>
    <w:uiPriority w:val="99"/>
    <w:rPr>
      <w:color w:val="800080"/>
      <w:u w:val="single"/>
    </w:rPr>
  </w:style>
  <w:style w:type="paragraph" w:styleId="8">
    <w:name w:val="footer"/>
    <w:basedOn w:val="1"/>
    <w:link w:val="17"/>
    <w:unhideWhenUsed/>
    <w:uiPriority w:val="99"/>
    <w:pPr>
      <w:tabs>
        <w:tab w:val="center" w:pos="4680"/>
        <w:tab w:val="right" w:pos="9360"/>
      </w:tabs>
    </w:pPr>
  </w:style>
  <w:style w:type="paragraph" w:styleId="9">
    <w:name w:val="header"/>
    <w:basedOn w:val="1"/>
    <w:link w:val="16"/>
    <w:unhideWhenUsed/>
    <w:uiPriority w:val="99"/>
    <w:pPr>
      <w:tabs>
        <w:tab w:val="center" w:pos="4680"/>
        <w:tab w:val="right" w:pos="9360"/>
      </w:tabs>
    </w:pPr>
  </w:style>
  <w:style w:type="character" w:styleId="10">
    <w:name w:val="Hyperlink"/>
    <w:basedOn w:val="4"/>
    <w:semiHidden/>
    <w:unhideWhenUsed/>
    <w:uiPriority w:val="99"/>
    <w:rPr>
      <w:color w:val="0000FF"/>
      <w:u w:val="single"/>
    </w:rPr>
  </w:style>
  <w:style w:type="paragraph" w:styleId="11">
    <w:name w:val="Normal (Web)"/>
    <w:basedOn w:val="1"/>
    <w:semiHidden/>
    <w:unhideWhenUsed/>
    <w:uiPriority w:val="99"/>
    <w:pPr>
      <w:spacing w:before="100" w:beforeAutospacing="1" w:after="100" w:afterAutospacing="1"/>
    </w:pPr>
    <w:rPr>
      <w:rFonts w:eastAsia="Times New Roman"/>
      <w:color w:val="auto"/>
      <w:sz w:val="24"/>
      <w:szCs w:val="24"/>
      <w:lang w:eastAsia="vi-VN"/>
    </w:rPr>
  </w:style>
  <w:style w:type="character" w:styleId="12">
    <w:name w:val="Strong"/>
    <w:basedOn w:val="4"/>
    <w:qFormat/>
    <w:uiPriority w:val="22"/>
    <w:rPr>
      <w:b/>
      <w:bCs/>
    </w:rPr>
  </w:style>
  <w:style w:type="character" w:customStyle="1" w:styleId="13">
    <w:name w:val="Heading 1 Char"/>
    <w:basedOn w:val="4"/>
    <w:link w:val="2"/>
    <w:uiPriority w:val="9"/>
    <w:rPr>
      <w:rFonts w:eastAsia="Times New Roman"/>
      <w:b/>
      <w:bCs/>
      <w:color w:val="auto"/>
      <w:kern w:val="36"/>
      <w:sz w:val="48"/>
      <w:szCs w:val="48"/>
      <w:lang w:eastAsia="vi-VN"/>
    </w:rPr>
  </w:style>
  <w:style w:type="character" w:customStyle="1" w:styleId="14">
    <w:name w:val="Heading 2 Char"/>
    <w:basedOn w:val="4"/>
    <w:link w:val="3"/>
    <w:uiPriority w:val="9"/>
    <w:rPr>
      <w:rFonts w:eastAsia="Times New Roman"/>
      <w:b/>
      <w:bCs/>
      <w:color w:val="auto"/>
      <w:sz w:val="36"/>
      <w:szCs w:val="36"/>
      <w:lang w:eastAsia="vi-VN"/>
    </w:rPr>
  </w:style>
  <w:style w:type="paragraph" w:customStyle="1" w:styleId="15">
    <w:name w:val="msonormal"/>
    <w:basedOn w:val="1"/>
    <w:uiPriority w:val="0"/>
    <w:pPr>
      <w:spacing w:before="100" w:beforeAutospacing="1" w:after="100" w:afterAutospacing="1"/>
    </w:pPr>
    <w:rPr>
      <w:rFonts w:eastAsia="Times New Roman"/>
      <w:color w:val="auto"/>
      <w:sz w:val="24"/>
      <w:szCs w:val="24"/>
      <w:lang w:eastAsia="vi-VN"/>
    </w:rPr>
  </w:style>
  <w:style w:type="character" w:customStyle="1" w:styleId="16">
    <w:name w:val="Header Char"/>
    <w:basedOn w:val="4"/>
    <w:link w:val="9"/>
    <w:uiPriority w:val="99"/>
  </w:style>
  <w:style w:type="character" w:customStyle="1" w:styleId="17">
    <w:name w:val="Footer Char"/>
    <w:basedOn w:val="4"/>
    <w:link w:val="8"/>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89B3E-C7E6-4669-A4F6-32CBE2B537CC}">
  <ds:schemaRefs/>
</ds:datastoreItem>
</file>

<file path=docProps/app.xml><?xml version="1.0" encoding="utf-8"?>
<Properties xmlns="http://schemas.openxmlformats.org/officeDocument/2006/extended-properties" xmlns:vt="http://schemas.openxmlformats.org/officeDocument/2006/docPropsVTypes">
  <Template>Normal</Template>
  <Pages>24</Pages>
  <Words>10332</Words>
  <Characters>58894</Characters>
  <Lines>490</Lines>
  <Paragraphs>138</Paragraphs>
  <TotalTime>23</TotalTime>
  <ScaleCrop>false</ScaleCrop>
  <LinksUpToDate>false</LinksUpToDate>
  <CharactersWithSpaces>69088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2024-12-07T17:45:00Z</dcterms:created>
  <dc:creator>Tiến Đạt Nguyễn</dc:creator>
  <cp:lastModifiedBy>Như Ý</cp:lastModifiedBy>
  <dcterms:modified xsi:type="dcterms:W3CDTF">2025-12-24T05:47:27Z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F9AE345891AB4C5AAC649B21810EB345_12</vt:lpwstr>
  </property>
</Properties>
</file>