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0"/>
        </w:rPr>
        <w:t>BÁO CÁO CƠ SỞ KHOA HỌC VÀ KẾT QUẢ KIỂM CHỨNG TÍCH HỢP HỆ THỐNG THEO DÕI SỨC KHỎE</w:t>
      </w:r>
    </w:p>
    <w:p>
      <w:pPr>
        <w:jc w:val="center"/>
      </w:pPr>
      <w:r>
        <w:rPr>
          <w:rFonts w:ascii="Times New Roman" w:hAnsi="Times New Roman"/>
          <w:b/>
          <w:i/>
          <w:color w:val="464646"/>
          <w:sz w:val="24"/>
        </w:rPr>
        <w:t>Phân hệ: Stress PPG · Nhịp tim PPG · ECG AF/non-AF · Thuật toán SpO₂</w:t>
      </w:r>
    </w:p>
    <w:p>
      <w:pPr>
        <w:jc w:val="center"/>
      </w:pPr>
      <w:r>
        <w:rPr>
          <w:rFonts w:ascii="Times New Roman" w:hAnsi="Times New Roman"/>
          <w:i/>
          <w:sz w:val="20"/>
        </w:rPr>
        <w:t>Dự án NCKH — Báo cáo kiểm chứng thuật toán offline và biên dịch firmware (Cập nhật 25/09/2026)</w:t>
      </w:r>
    </w:p>
    <w:p/>
    <w:p>
      <w:pPr>
        <w:pStyle w:val="Heading1"/>
      </w:pPr>
      <w:r>
        <w:t>1. Tóm tắt quản lý và trạng thái hệ thống</w:t>
      </w:r>
    </w:p>
    <w:p>
      <w:r>
        <w:t>Báo cáo này tổng hợp kết quả nghiên cứu cơ sở khoa học, chuẩn hóa giao diện dữ liệu và kiểm chứng tích hợp các đường xử lý thuộc nguyên mẫu phần mềm hệ thống giám sát sức khỏe cá nhân. Hệ thống kết hợp ba nhánh phân tích sinh lý độc lập: phát hiện trạng thái căng thẳng tâm lý (Stress) qua sóng quang thể tích (PPG), phát hiện rung nhĩ (AF/non-AF) qua điện tâm đồ (ECG), và ước tính độ bão hòa oxy trong máu (SpO₂). Bên cạnh đó, nhịp tim ước tính (BPM) được trích xuất trực tiếp từ các khoảng xung PPG hợp lệ.</w:t>
      </w:r>
    </w:p>
    <w:p>
      <w:r>
        <w:t>Điểm cập nhật kỹ thuật quan trọng trong phiên bản này gồm: (1) Đã xác minh thứ tự và đơn vị của 9 đặc trưng đầu vào mô hình ECG Edge Impulse từ tập dữ liệu huấn luyện gốc (ECG.rar bản _B), trong đó 7 đặc trưng thời gian dùng giây (s), pnn50 dùng %, cv_rr là tỷ số không thứ nguyên; (2) Cửa sổ phân tích ECG được chuẩn hóa về 30 giây (15.000 mẫu ở 500 Hz) và lọc khoảng RR trong dải [0,2; 2,0] giây, đúng với điều kiện tạo tập huấn luyện; (3) Thiết lập bộ quy tắc diễn giải lâm sàng tham khảo chính thống cho SpO₂ (theo MedlinePlus &amp; NHS England COVID Oximetry @home) và cho nhịp tim PPG (theo AHA &amp; NHLBI) dựa trên giá trị chưa làm tròn; (4) Thực hiện nguyên tắc an toàn bối cảnh (context safety): không tự suy đoán người đo đang ở trạng thái nghỉ ngơi khi chưa có dữ kiện xác nhận.</w:t>
      </w:r>
    </w:p>
    <w:p>
      <w:r>
        <w:t>Tất cả kết quả trong báo cáo này được thực nghiệm hoàn toàn trên dữ liệu offline và xác nhận biên dịch firmware PlatformIO. Nhóm nghiên cứu chưa có phần cứng ESP32-S3 thực tế để nạp mã, chưa thực hiện đo trực tiếp trên người tình nguyện, và không tự tạo bất kỳ dữ liệu lâm sàng nhân tạo nào.</w:t>
      </w:r>
    </w:p>
    <w:p>
      <w:pPr>
        <w:pStyle w:val="Caption"/>
      </w:pPr>
      <w:r>
        <w:t>Bảng 1: Trạng thái tổng hợp các chỉ số và mức độ kiểm chứng trong dự án</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160"/>
            <w:vAlign w:val="center"/>
            <w:tcMar>
              <w:top w:w="120" w:type="dxa"/>
              <w:bottom w:w="120" w:type="dxa"/>
              <w:left w:w="160" w:type="dxa"/>
              <w:right w:w="160" w:type="dxa"/>
            </w:tcMar>
            <w:shd w:fill="003366"/>
          </w:tcPr>
          <w:p>
            <w:pPr>
              <w:jc w:val="center"/>
            </w:pPr>
            <w:r>
              <w:rPr>
                <w:rFonts w:ascii="Times New Roman" w:hAnsi="Times New Roman"/>
                <w:b/>
                <w:color w:val="FFFFFF"/>
                <w:sz w:val="20"/>
              </w:rPr>
              <w:t>Nhánh / Chỉ số</w:t>
            </w:r>
          </w:p>
        </w:tc>
        <w:tc>
          <w:tcPr>
            <w:tcW w:type="dxa" w:w="2304"/>
            <w:vAlign w:val="center"/>
            <w:tcMar>
              <w:top w:w="120" w:type="dxa"/>
              <w:bottom w:w="120" w:type="dxa"/>
              <w:left w:w="160" w:type="dxa"/>
              <w:right w:w="160" w:type="dxa"/>
            </w:tcMar>
            <w:shd w:fill="003366"/>
          </w:tcPr>
          <w:p>
            <w:pPr>
              <w:jc w:val="center"/>
            </w:pPr>
            <w:r>
              <w:rPr>
                <w:rFonts w:ascii="Times New Roman" w:hAnsi="Times New Roman"/>
                <w:b/>
                <w:color w:val="FFFFFF"/>
                <w:sz w:val="20"/>
              </w:rPr>
              <w:t>Trạng thái</w:t>
            </w:r>
          </w:p>
        </w:tc>
        <w:tc>
          <w:tcPr>
            <w:tcW w:type="dxa" w:w="3168"/>
            <w:vAlign w:val="center"/>
            <w:tcMar>
              <w:top w:w="120" w:type="dxa"/>
              <w:bottom w:w="120" w:type="dxa"/>
              <w:left w:w="160" w:type="dxa"/>
              <w:right w:w="160" w:type="dxa"/>
            </w:tcMar>
            <w:shd w:fill="003366"/>
          </w:tcPr>
          <w:p>
            <w:pPr>
              <w:jc w:val="center"/>
            </w:pPr>
            <w:r>
              <w:rPr>
                <w:rFonts w:ascii="Times New Roman" w:hAnsi="Times New Roman"/>
                <w:b/>
                <w:color w:val="FFFFFF"/>
                <w:sz w:val="20"/>
              </w:rPr>
              <w:t>Kết quả thực nghiệm</w:t>
            </w:r>
          </w:p>
        </w:tc>
        <w:tc>
          <w:tcPr>
            <w:tcW w:type="dxa" w:w="3168"/>
            <w:vAlign w:val="center"/>
            <w:tcMar>
              <w:top w:w="120" w:type="dxa"/>
              <w:bottom w:w="120" w:type="dxa"/>
              <w:left w:w="160" w:type="dxa"/>
              <w:right w:w="160" w:type="dxa"/>
            </w:tcMar>
            <w:shd w:fill="003366"/>
          </w:tcPr>
          <w:p>
            <w:pPr>
              <w:jc w:val="center"/>
            </w:pPr>
            <w:r>
              <w:rPr>
                <w:rFonts w:ascii="Times New Roman" w:hAnsi="Times New Roman"/>
                <w:b/>
                <w:color w:val="FFFFFF"/>
                <w:sz w:val="20"/>
              </w:rPr>
              <w:t>Mức độ kiểm chứng</w:t>
            </w:r>
          </w:p>
        </w:tc>
      </w:tr>
      <w:tr>
        <w:trPr>
          <w:cantSplit/>
        </w:trPr>
        <w:tc>
          <w:tcPr>
            <w:tcW w:type="dxa" w:w="2160"/>
            <w:vAlign w:val="center"/>
            <w:tcMar>
              <w:top w:w="120" w:type="dxa"/>
              <w:bottom w:w="120" w:type="dxa"/>
              <w:left w:w="160" w:type="dxa"/>
              <w:right w:w="160" w:type="dxa"/>
            </w:tcMar>
            <w:shd w:fill="F4F8FA"/>
          </w:tcPr>
          <w:p>
            <w:r>
              <w:rPr>
                <w:rFonts w:ascii="Times New Roman" w:hAnsi="Times New Roman"/>
                <w:sz w:val="19"/>
              </w:rPr>
              <w:t>Stress PPG</w:t>
            </w:r>
          </w:p>
        </w:tc>
        <w:tc>
          <w:tcPr>
            <w:tcW w:type="dxa" w:w="2304"/>
            <w:vAlign w:val="center"/>
            <w:tcMar>
              <w:top w:w="120" w:type="dxa"/>
              <w:bottom w:w="120" w:type="dxa"/>
              <w:left w:w="160" w:type="dxa"/>
              <w:right w:w="160" w:type="dxa"/>
            </w:tcMar>
            <w:shd w:fill="F4F8FA"/>
          </w:tcPr>
          <w:p>
            <w:r>
              <w:rPr>
                <w:rFonts w:ascii="Times New Roman" w:hAnsi="Times New Roman"/>
                <w:sz w:val="19"/>
              </w:rPr>
              <w:t>RESULT_AVAILABLE (✅)</w:t>
            </w:r>
          </w:p>
        </w:tc>
        <w:tc>
          <w:tcPr>
            <w:tcW w:type="dxa" w:w="3168"/>
            <w:vAlign w:val="center"/>
            <w:tcMar>
              <w:top w:w="120" w:type="dxa"/>
              <w:bottom w:w="120" w:type="dxa"/>
              <w:left w:w="160" w:type="dxa"/>
              <w:right w:w="160" w:type="dxa"/>
            </w:tcMar>
            <w:shd w:fill="F4F8FA"/>
          </w:tcPr>
          <w:p>
            <w:r>
              <w:rPr>
                <w:rFonts w:ascii="Times New Roman" w:hAnsi="Times New Roman"/>
                <w:sz w:val="19"/>
              </w:rPr>
              <w:t>Baseline (p = 0.198364 trên CSV Step 2)</w:t>
            </w:r>
          </w:p>
        </w:tc>
        <w:tc>
          <w:tcPr>
            <w:tcW w:type="dxa" w:w="3168"/>
            <w:vAlign w:val="center"/>
            <w:tcMar>
              <w:top w:w="120" w:type="dxa"/>
              <w:bottom w:w="120" w:type="dxa"/>
              <w:left w:w="160" w:type="dxa"/>
              <w:right w:w="160" w:type="dxa"/>
            </w:tcMar>
            <w:shd w:fill="F4F8FA"/>
          </w:tcPr>
          <w:p>
            <w:r>
              <w:rPr>
                <w:rFonts w:ascii="Times New Roman" w:hAnsi="Times New Roman"/>
                <w:sz w:val="19"/>
              </w:rPr>
              <w:t>Python và C++ khớp tuyệt đối (diff &lt;= 1e-9); test trên WESAD</w:t>
            </w:r>
          </w:p>
        </w:tc>
      </w:tr>
      <w:tr>
        <w:trPr>
          <w:cantSplit/>
        </w:trPr>
        <w:tc>
          <w:tcPr>
            <w:tcW w:type="dxa" w:w="2160"/>
            <w:vAlign w:val="center"/>
            <w:tcMar>
              <w:top w:w="120" w:type="dxa"/>
              <w:bottom w:w="120" w:type="dxa"/>
              <w:left w:w="160" w:type="dxa"/>
              <w:right w:w="160" w:type="dxa"/>
            </w:tcMar>
            <w:shd w:fill="FFFFFF"/>
          </w:tcPr>
          <w:p>
            <w:r>
              <w:rPr>
                <w:rFonts w:ascii="Times New Roman" w:hAnsi="Times New Roman"/>
                <w:sz w:val="19"/>
              </w:rPr>
              <w:t>Nhịp tim PPG (BPM)</w:t>
            </w:r>
          </w:p>
        </w:tc>
        <w:tc>
          <w:tcPr>
            <w:tcW w:type="dxa" w:w="2304"/>
            <w:vAlign w:val="center"/>
            <w:tcMar>
              <w:top w:w="120" w:type="dxa"/>
              <w:bottom w:w="120" w:type="dxa"/>
              <w:left w:w="160" w:type="dxa"/>
              <w:right w:w="160" w:type="dxa"/>
            </w:tcMar>
            <w:shd w:fill="FFFFFF"/>
          </w:tcPr>
          <w:p>
            <w:r>
              <w:rPr>
                <w:rFonts w:ascii="Times New Roman" w:hAnsi="Times New Roman"/>
                <w:sz w:val="19"/>
              </w:rPr>
              <w:t>RESULT_AVAILABLE (✅)</w:t>
            </w:r>
          </w:p>
        </w:tc>
        <w:tc>
          <w:tcPr>
            <w:tcW w:type="dxa" w:w="3168"/>
            <w:vAlign w:val="center"/>
            <w:tcMar>
              <w:top w:w="120" w:type="dxa"/>
              <w:bottom w:w="120" w:type="dxa"/>
              <w:left w:w="160" w:type="dxa"/>
              <w:right w:w="160" w:type="dxa"/>
            </w:tcMar>
            <w:shd w:fill="FFFFFF"/>
          </w:tcPr>
          <w:p>
            <w:r>
              <w:rPr>
                <w:rFonts w:ascii="Times New Roman" w:hAnsi="Times New Roman"/>
                <w:sz w:val="19"/>
              </w:rPr>
              <w:t>88.24 BPM (trung vị PPI = 680 ms, 85 nhịp)</w:t>
            </w:r>
          </w:p>
        </w:tc>
        <w:tc>
          <w:tcPr>
            <w:tcW w:type="dxa" w:w="3168"/>
            <w:vAlign w:val="center"/>
            <w:tcMar>
              <w:top w:w="120" w:type="dxa"/>
              <w:bottom w:w="120" w:type="dxa"/>
              <w:left w:w="160" w:type="dxa"/>
              <w:right w:w="160" w:type="dxa"/>
            </w:tcMar>
            <w:shd w:fill="FFFFFF"/>
          </w:tcPr>
          <w:p>
            <w:r>
              <w:rPr>
                <w:rFonts w:ascii="Times New Roman" w:hAnsi="Times New Roman"/>
                <w:sz w:val="19"/>
              </w:rPr>
              <w:t>Thuật toán offline; nhãn tham khảo: Chưa đủ bối cảnh đánh giá nhịp nghỉ</w:t>
            </w:r>
          </w:p>
        </w:tc>
      </w:tr>
      <w:tr>
        <w:trPr>
          <w:cantSplit/>
        </w:trPr>
        <w:tc>
          <w:tcPr>
            <w:tcW w:type="dxa" w:w="2160"/>
            <w:vAlign w:val="center"/>
            <w:tcMar>
              <w:top w:w="120" w:type="dxa"/>
              <w:bottom w:w="120" w:type="dxa"/>
              <w:left w:w="160" w:type="dxa"/>
              <w:right w:w="160" w:type="dxa"/>
            </w:tcMar>
            <w:shd w:fill="F4F8FA"/>
          </w:tcPr>
          <w:p>
            <w:r>
              <w:rPr>
                <w:rFonts w:ascii="Times New Roman" w:hAnsi="Times New Roman"/>
                <w:sz w:val="19"/>
              </w:rPr>
              <w:t>ECG AF/non-AF</w:t>
            </w:r>
          </w:p>
        </w:tc>
        <w:tc>
          <w:tcPr>
            <w:tcW w:type="dxa" w:w="2304"/>
            <w:vAlign w:val="center"/>
            <w:tcMar>
              <w:top w:w="120" w:type="dxa"/>
              <w:bottom w:w="120" w:type="dxa"/>
              <w:left w:w="160" w:type="dxa"/>
              <w:right w:w="160" w:type="dxa"/>
            </w:tcMar>
            <w:shd w:fill="F4F8FA"/>
          </w:tcPr>
          <w:p>
            <w:r>
              <w:rPr>
                <w:rFonts w:ascii="Times New Roman" w:hAnsi="Times New Roman"/>
                <w:sz w:val="19"/>
              </w:rPr>
              <w:t>NOT_READY (❌)</w:t>
            </w:r>
          </w:p>
        </w:tc>
        <w:tc>
          <w:tcPr>
            <w:tcW w:type="dxa" w:w="3168"/>
            <w:vAlign w:val="center"/>
            <w:tcMar>
              <w:top w:w="120" w:type="dxa"/>
              <w:bottom w:w="120" w:type="dxa"/>
              <w:left w:w="160" w:type="dxa"/>
              <w:right w:w="160" w:type="dxa"/>
            </w:tcMar>
            <w:shd w:fill="F4F8FA"/>
          </w:tcPr>
          <w:p>
            <w:r>
              <w:rPr>
                <w:rFonts w:ascii="Times New Roman" w:hAnsi="Times New Roman"/>
                <w:sz w:val="19"/>
              </w:rPr>
              <w:t>9 đặc trưng trích xuất OK (cửa sổ 30s, [0.2, 2.0]s); chưa chạy suy luận EI</w:t>
            </w:r>
          </w:p>
        </w:tc>
        <w:tc>
          <w:tcPr>
            <w:tcW w:type="dxa" w:w="3168"/>
            <w:vAlign w:val="center"/>
            <w:tcMar>
              <w:top w:w="120" w:type="dxa"/>
              <w:bottom w:w="120" w:type="dxa"/>
              <w:left w:w="160" w:type="dxa"/>
              <w:right w:w="160" w:type="dxa"/>
            </w:tcMar>
            <w:shd w:fill="F4F8FA"/>
          </w:tcPr>
          <w:p>
            <w:r>
              <w:rPr>
                <w:rFonts w:ascii="Times New Roman" w:hAnsi="Times New Roman"/>
                <w:sz w:val="19"/>
              </w:rPr>
              <w:t>Đơn vị đã xác minh (giây/%/1); firmware build OK chứng minh liên kết, chưa chạy trên bo</w:t>
            </w:r>
          </w:p>
        </w:tc>
      </w:tr>
      <w:tr>
        <w:trPr>
          <w:cantSplit/>
        </w:trPr>
        <w:tc>
          <w:tcPr>
            <w:tcW w:type="dxa" w:w="2160"/>
            <w:vAlign w:val="center"/>
            <w:tcMar>
              <w:top w:w="120" w:type="dxa"/>
              <w:bottom w:w="120" w:type="dxa"/>
              <w:left w:w="160" w:type="dxa"/>
              <w:right w:w="160" w:type="dxa"/>
            </w:tcMar>
            <w:shd w:fill="FFFFFF"/>
          </w:tcPr>
          <w:p>
            <w:r>
              <w:rPr>
                <w:rFonts w:ascii="Times New Roman" w:hAnsi="Times New Roman"/>
                <w:sz w:val="19"/>
              </w:rPr>
              <w:t>SpO₂ (Stream100)</w:t>
            </w:r>
          </w:p>
        </w:tc>
        <w:tc>
          <w:tcPr>
            <w:tcW w:type="dxa" w:w="2304"/>
            <w:vAlign w:val="center"/>
            <w:tcMar>
              <w:top w:w="120" w:type="dxa"/>
              <w:bottom w:w="120" w:type="dxa"/>
              <w:left w:w="160" w:type="dxa"/>
              <w:right w:w="160" w:type="dxa"/>
            </w:tcMar>
            <w:shd w:fill="FFFFFF"/>
          </w:tcPr>
          <w:p>
            <w:r>
              <w:rPr>
                <w:rFonts w:ascii="Times New Roman" w:hAnsi="Times New Roman"/>
                <w:sz w:val="19"/>
              </w:rPr>
              <w:t>TEST_FIXTURE (🔬)</w:t>
            </w:r>
          </w:p>
        </w:tc>
        <w:tc>
          <w:tcPr>
            <w:tcW w:type="dxa" w:w="3168"/>
            <w:vAlign w:val="center"/>
            <w:tcMar>
              <w:top w:w="120" w:type="dxa"/>
              <w:bottom w:w="120" w:type="dxa"/>
              <w:left w:w="160" w:type="dxa"/>
              <w:right w:w="160" w:type="dxa"/>
            </w:tcMar>
            <w:shd w:fill="FFFFFF"/>
          </w:tcPr>
          <w:p>
            <w:r>
              <w:rPr>
                <w:rFonts w:ascii="Times New Roman" w:hAnsi="Times New Roman"/>
                <w:sz w:val="19"/>
              </w:rPr>
              <w:t>Replay fixture 100 Hz: S1=99%, S2=100%, S3=99%</w:t>
            </w:r>
          </w:p>
        </w:tc>
        <w:tc>
          <w:tcPr>
            <w:tcW w:type="dxa" w:w="3168"/>
            <w:vAlign w:val="center"/>
            <w:tcMar>
              <w:top w:w="120" w:type="dxa"/>
              <w:bottom w:w="120" w:type="dxa"/>
              <w:left w:w="160" w:type="dxa"/>
              <w:right w:w="160" w:type="dxa"/>
            </w:tcMar>
            <w:shd w:fill="FFFFFF"/>
          </w:tcPr>
          <w:p>
            <w:r>
              <w:rPr>
                <w:rFonts w:ascii="Times New Roman" w:hAnsi="Times New Roman"/>
                <w:sz w:val="19"/>
              </w:rPr>
              <w:t>Replay fixture 100 Hz nội bộ module; không phải đo người thật, chưa chứng minh lâm sàng</w:t>
            </w:r>
          </w:p>
        </w:tc>
      </w:tr>
    </w:tbl>
    <w:p/>
    <w:p>
      <w:pPr>
        <w:pStyle w:val="Heading1"/>
      </w:pPr>
      <w:r>
        <w:t>2. Kiến trúc phần mềm và ranh giới phần cứng</w:t>
      </w:r>
    </w:p>
    <w:p>
      <w:r>
        <w:t>Mã nguồn dự án được tổ chức theo kiến trúc module hóa hướng nhúng trong PlatformIO. Bộ điều phối trung tâm (health_orchestrator) đảm nhiệm việc tiếp nhận dữ liệu hoặc đặc trưng đã qua lọc, gọi các hàm xử lý tương ứng và trả về cấu trúc kết quả chuẩn hóa (HealthSummaryResult).</w:t>
      </w:r>
    </w:p>
    <w:p>
      <w:r>
        <w:t>Để đảm bảo tính trung thực khoa học, dự án phân định ranh giới nghiêm ngặt giữa ba tầng: (1) Tầng thu nhận và xử lý tín hiệu phần cứng (thuộc gói Step 2 của nhóm phụ trách phần cứng); (2) Tầng thuật toán và mô hình AI (bao gồm mã C++ độc lập của Stress PPG, ResearchSpO2 và ECG Edge Impulse); (3) Tầng kiểm thử offline và cầu nối dữ liệu (các công cụ Python và fixture C++).</w:t>
      </w:r>
    </w:p>
    <w:p>
      <w:pPr>
        <w:pStyle w:val="Caption"/>
      </w:pPr>
      <w:r>
        <w:t>Bảng 2: Giao diện dữ liệu và ranh giới kết nối của ba nhánh</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592"/>
            <w:vAlign w:val="center"/>
            <w:tcMar>
              <w:top w:w="120" w:type="dxa"/>
              <w:bottom w:w="120" w:type="dxa"/>
              <w:left w:w="160" w:type="dxa"/>
              <w:right w:w="160" w:type="dxa"/>
            </w:tcMar>
            <w:shd w:fill="003366"/>
          </w:tcPr>
          <w:p>
            <w:pPr>
              <w:jc w:val="center"/>
            </w:pPr>
            <w:r>
              <w:rPr>
                <w:rFonts w:ascii="Times New Roman" w:hAnsi="Times New Roman"/>
                <w:b/>
                <w:color w:val="FFFFFF"/>
                <w:sz w:val="20"/>
              </w:rPr>
              <w:t>Nhánh thuật toán</w:t>
            </w:r>
          </w:p>
        </w:tc>
        <w:tc>
          <w:tcPr>
            <w:tcW w:type="dxa" w:w="3744"/>
            <w:vAlign w:val="center"/>
            <w:tcMar>
              <w:top w:w="120" w:type="dxa"/>
              <w:bottom w:w="120" w:type="dxa"/>
              <w:left w:w="160" w:type="dxa"/>
              <w:right w:w="160" w:type="dxa"/>
            </w:tcMar>
            <w:shd w:fill="003366"/>
          </w:tcPr>
          <w:p>
            <w:pPr>
              <w:jc w:val="center"/>
            </w:pPr>
            <w:r>
              <w:rPr>
                <w:rFonts w:ascii="Times New Roman" w:hAnsi="Times New Roman"/>
                <w:b/>
                <w:color w:val="FFFFFF"/>
                <w:sz w:val="20"/>
              </w:rPr>
              <w:t>Yêu cầu giao diện đầu vào</w:t>
            </w:r>
          </w:p>
        </w:tc>
        <w:tc>
          <w:tcPr>
            <w:tcW w:type="dxa" w:w="4464"/>
            <w:vAlign w:val="center"/>
            <w:tcMar>
              <w:top w:w="120" w:type="dxa"/>
              <w:bottom w:w="120" w:type="dxa"/>
              <w:left w:w="160" w:type="dxa"/>
              <w:right w:w="160" w:type="dxa"/>
            </w:tcMar>
            <w:shd w:fill="003366"/>
          </w:tcPr>
          <w:p>
            <w:pPr>
              <w:jc w:val="center"/>
            </w:pPr>
            <w:r>
              <w:rPr>
                <w:rFonts w:ascii="Times New Roman" w:hAnsi="Times New Roman"/>
                <w:b/>
                <w:color w:val="FFFFFF"/>
                <w:sz w:val="20"/>
              </w:rPr>
              <w:t>Tình trạng kết nối thực tế</w:t>
            </w:r>
          </w:p>
        </w:tc>
      </w:tr>
      <w:tr>
        <w:trPr>
          <w:cantSplit/>
        </w:trPr>
        <w:tc>
          <w:tcPr>
            <w:tcW w:type="dxa" w:w="2592"/>
            <w:vAlign w:val="center"/>
            <w:tcMar>
              <w:top w:w="120" w:type="dxa"/>
              <w:bottom w:w="120" w:type="dxa"/>
              <w:left w:w="160" w:type="dxa"/>
              <w:right w:w="160" w:type="dxa"/>
            </w:tcMar>
            <w:shd w:fill="F4F8FA"/>
          </w:tcPr>
          <w:p>
            <w:r>
              <w:rPr>
                <w:rFonts w:ascii="Times New Roman" w:hAnsi="Times New Roman"/>
                <w:sz w:val="19"/>
              </w:rPr>
              <w:t>Stress PPG &amp; BPM</w:t>
            </w:r>
          </w:p>
        </w:tc>
        <w:tc>
          <w:tcPr>
            <w:tcW w:type="dxa" w:w="3744"/>
            <w:vAlign w:val="center"/>
            <w:tcMar>
              <w:top w:w="120" w:type="dxa"/>
              <w:bottom w:w="120" w:type="dxa"/>
              <w:left w:w="160" w:type="dxa"/>
              <w:right w:w="160" w:type="dxa"/>
            </w:tcMar>
            <w:shd w:fill="F4F8FA"/>
          </w:tcPr>
          <w:p>
            <w:r>
              <w:rPr>
                <w:rFonts w:ascii="Times New Roman" w:hAnsi="Times New Roman"/>
                <w:sz w:val="19"/>
              </w:rPr>
              <w:t>PPG 60 giây; kiểm tra chất lượng SQI; trích xuất 14 đặc trưng HR/PRV</w:t>
            </w:r>
          </w:p>
        </w:tc>
        <w:tc>
          <w:tcPr>
            <w:tcW w:type="dxa" w:w="4464"/>
            <w:vAlign w:val="center"/>
            <w:tcMar>
              <w:top w:w="120" w:type="dxa"/>
              <w:bottom w:w="120" w:type="dxa"/>
              <w:left w:w="160" w:type="dxa"/>
              <w:right w:w="160" w:type="dxa"/>
            </w:tcMar>
            <w:shd w:fill="F4F8FA"/>
          </w:tcPr>
          <w:p>
            <w:r>
              <w:rPr>
                <w:rFonts w:ascii="Times New Roman" w:hAnsi="Times New Roman"/>
                <w:sz w:val="19"/>
              </w:rPr>
              <w:t>Demo trích xuất thành công từ ppg_raw(5).csv (25 Hz); C++ binary khớp Python.</w:t>
            </w:r>
          </w:p>
        </w:tc>
      </w:tr>
      <w:tr>
        <w:trPr>
          <w:cantSplit/>
        </w:trPr>
        <w:tc>
          <w:tcPr>
            <w:tcW w:type="dxa" w:w="2592"/>
            <w:vAlign w:val="center"/>
            <w:tcMar>
              <w:top w:w="120" w:type="dxa"/>
              <w:bottom w:w="120" w:type="dxa"/>
              <w:left w:w="160" w:type="dxa"/>
              <w:right w:w="160" w:type="dxa"/>
            </w:tcMar>
            <w:shd w:fill="FFFFFF"/>
          </w:tcPr>
          <w:p>
            <w:r>
              <w:rPr>
                <w:rFonts w:ascii="Times New Roman" w:hAnsi="Times New Roman"/>
                <w:sz w:val="19"/>
              </w:rPr>
              <w:t>ECG AF/non-AF</w:t>
            </w:r>
          </w:p>
        </w:tc>
        <w:tc>
          <w:tcPr>
            <w:tcW w:type="dxa" w:w="3744"/>
            <w:vAlign w:val="center"/>
            <w:tcMar>
              <w:top w:w="120" w:type="dxa"/>
              <w:bottom w:w="120" w:type="dxa"/>
              <w:left w:w="160" w:type="dxa"/>
              <w:right w:w="160" w:type="dxa"/>
            </w:tcMar>
            <w:shd w:fill="FFFFFF"/>
          </w:tcPr>
          <w:p>
            <w:r>
              <w:rPr>
                <w:rFonts w:ascii="Times New Roman" w:hAnsi="Times New Roman"/>
                <w:sz w:val="19"/>
              </w:rPr>
              <w:t>Cửa sổ 30 giây; ECG ~500 Hz; phát hiện đỉnh R; 9 đặc trưng RR</w:t>
            </w:r>
          </w:p>
        </w:tc>
        <w:tc>
          <w:tcPr>
            <w:tcW w:type="dxa" w:w="4464"/>
            <w:vAlign w:val="center"/>
            <w:tcMar>
              <w:top w:w="120" w:type="dxa"/>
              <w:bottom w:w="120" w:type="dxa"/>
              <w:left w:w="160" w:type="dxa"/>
              <w:right w:w="160" w:type="dxa"/>
            </w:tcMar>
            <w:shd w:fill="FFFFFF"/>
          </w:tcPr>
          <w:p>
            <w:r>
              <w:rPr>
                <w:rFonts w:ascii="Times New Roman" w:hAnsi="Times New Roman"/>
                <w:sz w:val="19"/>
              </w:rPr>
              <w:t>Trích xuất 9 đặc trưng đúng thứ tự và đơn vị; firmware ESP32-S3 build thành công; chưa chạy suy luận EI trên ESP32-S3.</w:t>
            </w:r>
          </w:p>
        </w:tc>
      </w:tr>
      <w:tr>
        <w:trPr>
          <w:cantSplit/>
        </w:trPr>
        <w:tc>
          <w:tcPr>
            <w:tcW w:type="dxa" w:w="2592"/>
            <w:vAlign w:val="center"/>
            <w:tcMar>
              <w:top w:w="120" w:type="dxa"/>
              <w:bottom w:w="120" w:type="dxa"/>
              <w:left w:w="160" w:type="dxa"/>
              <w:right w:w="160" w:type="dxa"/>
            </w:tcMar>
            <w:shd w:fill="F4F8FA"/>
          </w:tcPr>
          <w:p>
            <w:r>
              <w:rPr>
                <w:rFonts w:ascii="Times New Roman" w:hAnsi="Times New Roman"/>
                <w:sz w:val="19"/>
              </w:rPr>
              <w:t>SpO₂ (Stream100)</w:t>
            </w:r>
          </w:p>
        </w:tc>
        <w:tc>
          <w:tcPr>
            <w:tcW w:type="dxa" w:w="3744"/>
            <w:vAlign w:val="center"/>
            <w:tcMar>
              <w:top w:w="120" w:type="dxa"/>
              <w:bottom w:w="120" w:type="dxa"/>
              <w:left w:w="160" w:type="dxa"/>
              <w:right w:w="160" w:type="dxa"/>
            </w:tcMar>
            <w:shd w:fill="F4F8FA"/>
          </w:tcPr>
          <w:p>
            <w:r>
              <w:rPr>
                <w:rFonts w:ascii="Times New Roman" w:hAnsi="Times New Roman"/>
                <w:sz w:val="19"/>
              </w:rPr>
              <w:t>Dữ liệu thô 2 kênh RED và IR ở 100 Hz có đủ thành phần DC</w:t>
            </w:r>
          </w:p>
        </w:tc>
        <w:tc>
          <w:tcPr>
            <w:tcW w:type="dxa" w:w="4464"/>
            <w:vAlign w:val="center"/>
            <w:tcMar>
              <w:top w:w="120" w:type="dxa"/>
              <w:bottom w:w="120" w:type="dxa"/>
              <w:left w:w="160" w:type="dxa"/>
              <w:right w:w="160" w:type="dxa"/>
            </w:tcMar>
            <w:shd w:fill="F4F8FA"/>
          </w:tcPr>
          <w:p>
            <w:r>
              <w:rPr>
                <w:rFonts w:ascii="Times New Roman" w:hAnsi="Times New Roman"/>
                <w:sz w:val="19"/>
              </w:rPr>
              <w:t>Replay fixture 100 Hz PASS; dữ liệu Step 2 (25 Hz, chưa map RED/IR) chưa đủ điều kiện kết nối.</w:t>
            </w:r>
          </w:p>
        </w:tc>
      </w:tr>
    </w:tbl>
    <w:p/>
    <w:p>
      <w:pPr>
        <w:pStyle w:val="Heading1"/>
      </w:pPr>
      <w:r>
        <w:t>3. Cơ sở khoa học của các thuật toán tích hợp</w:t>
      </w:r>
    </w:p>
    <w:p>
      <w:pPr>
        <w:pStyle w:val="Heading2"/>
      </w:pPr>
      <w:r>
        <w:t>3.1 Mô hình phát hiện Stress qua PPG (WESAD)</w:t>
      </w:r>
    </w:p>
    <w:p>
      <w:r>
        <w:t>Mô hình Stress PPG được phát triển dựa trên bộ dữ liệu chuẩn WESAD (Wearable Stress and Affect Detection) [1]. Quy trình xử lý tín hiệu lọc dải thông [0.5, 4.0] Hz để cô lập sóng xung huyết áp thể tích (BVP), tìm đỉnh tâm thu và tính toán các khoảng cách giữa các đỉnh xung liên tiếp (Peak-to-Peak Interval - PPI). Từ chuỗi PPI trên cửa sổ trôi 60 giây, 14 đặc trưng thời gian và biến thiên nhịp được trích xuất: mean_hr_bpm, std_hr_bpm, min_hr_bpm, max_hr_bpm, mean_pp_ms, median_pp_ms, sdnn_ms, rmssd_ms, sdsd_ms, pnn20_pct, pnn50_pct, cvnn, beat_count, và valid_rr_ratio.</w:t>
      </w:r>
    </w:p>
    <w:p>
      <w:r>
        <w:t>Sau khi chuẩn hóa Z-score qua scaler (mean và scale), mô hình hồi quy logistic tính tổ hợp tuyến tính z và xuất xác suất stress: p = 1 / (1 + exp(-z)). Ngưỡng phân loại là 0.5. Về mặt thuật ngữ y sinh, biến thiên khoảng xung từ PPG phản ánh biến thiên thể tích xung mạch (Pulse Rate Variability - PRV), không được tự đồng nhất hoàn toàn với biến thiên nhịp tim (Heart Rate Variability - HRV) bắt nguồn từ phức bộ QRS điện tâm đồ. Nghiên cứu lâm sàng ghi nhận PRV và HRV có thể có sai lệch nhất định dưới tác động của trương lực vận mạch ngoại vi [2].</w:t>
      </w:r>
    </w:p>
    <w:p>
      <w:pPr>
        <w:pStyle w:val="Heading2"/>
      </w:pPr>
      <w:r>
        <w:t>3.2 Thuật toán nhịp tim PPG và ngưỡng tham khảo lâm sàng</w:t>
      </w:r>
    </w:p>
    <w:p>
      <w:r>
        <w:t>Để tối ưu hóa tài nguyên tính toán và đảm bảo tính nhất quán nội tại của hệ thống, thuật toán nhịp tim (BPM) tái sử dụng trực tiếp các khoảng PPI hợp lệ đã được trích xuất từ quy trình phát hiện đỉnh PPG 60 giây, tuyệt đối không chạy thêm một bộ lọc hoặc bộ phát hiện đỉnh thứ hai gây lãng phí bộ nhớ vi điều khiển.</w:t>
      </w:r>
    </w:p>
    <w:p>
      <w:r>
        <w:t>Công thức tính nhịp tim phiên đo sử dụng giá trị trung vị (median) của các khoảng PPI sinh lý hợp lệ [333.3 ms – 1500.0 ms]:</w:t>
        <w:br/>
        <w:t>BPM = 60000 / median(PPI_ms)</w:t>
        <w:br/>
        <w:t>Phương pháp dùng trung vị mang lại khả năng kháng nhiễu vượt trội so với trung bình cộng, giúp triệt tiêu ảnh hưởng của các ngoại tâm thu hoặc các xung PPG bị biến dạng cơ học cục bộ [3]. Khi áp dụng trên dữ liệu mẫu Step 2 (ppg_raw(5).csv), thuật toán phát hiện 88 đỉnh, 85 khoảng nhịp hợp lệ, trung vị PPI đạt 680.0 ms, tương ứng với nhịp tim ổn định 88.24 BPM.</w:t>
      </w:r>
    </w:p>
    <w:p>
      <w:r>
        <w:t>Về diễn giải lâm sàng, theo hướng dẫn của Hiệp hội Tim mạch Hoa Kỳ (AHA) và Viện Tim, Phổi và Máu Quốc gia Hoa Kỳ (NHLBI) [8, 9]: Khoảng nhịp tim bình thường của người trưởng thành lúc nghỉ (Resting Heart Rate) là từ 60 đến 100 BPM. Tuy nhiên, việc đánh giá chỉ có giá trị khi biết chắc chắn người đo đang ở trạng thái nghỉ ngơi thể chất và ổn định tinh thần. Nhịp tim dưới 60 BPM (bradycardia) có thể là sinh lý bình thường ở vận động viên hoặc khi đang ngủ sâu; trong khi nhịp tim trên 100 BPM (tachycardia) thường xuất hiện tự nhiên khi vận động, sốt, lo âu, hoặc dùng chất kích thích. Việc phân loại được thực hiện dựa trên giá trị BPM gốc chưa làm tròn (ví dụ 100.004 BPM thuộc phía &gt;100 dù hiển thị làm tròn 100.00 BPM). Đồng thời, nguyên mẫu áp dụng nguyên tắc an toàn bối cảnh: Nếu không có dữ kiện xác nhận người đo đang nghỉ (is_resting is not True), hệ thống chỉ hiển thị trị số đo được kèm nhãn 'Chưa đủ bối cảnh để đánh giá theo nhịp lúc nghỉ', tuyệt đối không tự suy diễn người đo đang nghỉ dựa trên chỉ số SQI hay nhãn Stress.</w:t>
      </w:r>
    </w:p>
    <w:p>
      <w:pPr>
        <w:pStyle w:val="Heading2"/>
      </w:pPr>
      <w:r>
        <w:t>3.3 Nhánh ECG AF/non-AF và xác minh dữ liệu huấn luyện</w:t>
      </w:r>
    </w:p>
    <w:p>
      <w:r>
        <w:t>Nhánh phân loại rung nhĩ sử dụng mô hình mạng nơ-ron nhúng được huấn luyện qua nền tảng Edge Impulse (project 1119067). Qua khảo sát tập tin cấu trúc model_metadata.h dòng 106 và mã nguồn sinh tự động, mô hình thuộc cấu hình Sensor Fusion, nhận đầu vào đúng 9 đặc trưng HRV theo thứ tự nghiêm ngặt:</w:t>
        <w:br/>
        <w:t>1. mean_rr: Khoảng RR trung bình</w:t>
        <w:br/>
        <w:t>2. median_rr: Trung vị khoảng RR</w:t>
        <w:br/>
        <w:t>3. sdnn: Độ lệch chuẩn các khoảng RR</w:t>
        <w:br/>
        <w:t>4. rmssd: Căn bậc hai trung bình bình phương các hiệu số RR liên tiếp</w:t>
        <w:br/>
        <w:t>5. pnn50: Tỷ lệ phần trăm các hiệu số RR vượt quá 50 ms</w:t>
        <w:br/>
        <w:t>6. cv_rr: Hệ số biến thiên (sdnn / mean_rr)</w:t>
        <w:br/>
        <w:t>7. iqr_rr: Khoảng tứ phân vị của RR (Q75 - Q25)</w:t>
        <w:br/>
        <w:t>8. min_rr: Khoảng RR nhỏ nhất</w:t>
        <w:br/>
        <w:t>9. max_rr: Khoảng RR lớn nhất</w:t>
      </w:r>
    </w:p>
    <w:p>
      <w:r>
        <w:t>Xác minh thứ tự và đơn vị từ dữ liệu huấn luyện gốc (ECG.rar): Khảo sát tập dữ liệu huấn luyện gốc (bản _B - RR đã lọc) cho thấy 7 đặc trưng thời gian (mean_rr, median_rr, sdnn, rmssd, iqr_rr, min_rr, max_rr) được tính bằng đơn vị GIÂY (s); pnn50 được tính bằng PHẦN TRĂM (%); cv_rr là tỷ số không thứ nguyên. Giá trị trung bình của 9 cột này trong tập train khớp chính xác với mảng chuẩn hóa scaler mean trong model_variables.h: [mean_rr ≈ 0.7669s, median_rr ≈ 0.7634s, sdnn ≈ 0.0895s, rmssd ≈ 0.1247s, pnn50 ≈ 36.014%, cv_rr ≈ 0.1202, iqr_rr ≈ 0.1007s, min_rr ≈ 0.5874s, max_rr ≈ 0.9810s]. Do đó, báo cáo này xác nhận thứ tự và đơn vị của 9 đặc trưng đầu vào đã khớp với dữ liệu huấn luyện.</w:t>
      </w:r>
    </w:p>
    <w:p>
      <w:r>
        <w:t>Chuẩn hóa pipeline và ranh giới thực thi: Pipeline xử lý ECG demo đã được điều chỉnh về đúng cửa sổ 30 giây (15.000 mẫu ở 500 Hz) và lọc khoảng RR trong dải [0,2; 2,0] giây, đồng bộ với điều kiện tạo dữ liệu huấn luyện. Đồng thời, báo cáo ghi nhận sự khác biệt về nguồn gốc: dữ liệu huấn luyện sử dụng vị trí nhịp từ chú giải chuyên gia .qrs ở 250 Hz, trong khi demo trích xuất đỉnh R bằng thuật toán Pan-Tompkins ở 500 Hz. Về mặt triển khai, mô hình Edge Impulse đã được biên dịch và liên kết thành công trong firmware PlatformIO. Tuy nhiên, việc build firmware thành công chỉ xác nhận tính tương thích của API và thư viện, chưa chứng minh mô hình đã chạy trên ESP32-S3 thực tế do chưa có bo mạch để nạp và thu log suy luận. Demo offline trích xuất được 9 đặc trưng nhưng chưa chạy suy luận Edge Impulse để trả kết quả AF/non-AF do môi trường PC x86 thiếu runtime TFLite Micro tương thích. Giữ nguyên trạng thái NOT_READY, kiên quyết không tạo nhãn giả lập hoặc sử dụng quy tắc heuristic tự viết.</w:t>
      </w:r>
    </w:p>
    <w:p>
      <w:pPr>
        <w:pStyle w:val="Heading2"/>
      </w:pPr>
      <w:r>
        <w:t>3.4 Thuật toán đo SpO₂ và giới hạn kết nối</w:t>
      </w:r>
    </w:p>
    <w:p>
      <w:r>
        <w:t>Thuật toán SpO₂ tích hợp trong module ResearchSpO2 dựa trên nguyên lý hấp thụ quang phổ của oxyhemoglobin (HbO₂) và deoxyhemoglobin (Hb) ở hai bước sóng đỏ (RED ~660 nm) và hồng ngoại (IR ~880 nm) [4]. Tín hiệu PPG của mỗi kênh được tách thành thành phần tĩnh DC và thành phần xung động động mạch AC. Tỷ số tỷ lệ R = (AC_red / DC_red) / (AC_ir / DC_ir) được ánh xạ qua đường cong hiệu chuẩn thực nghiệm để suy ra tỷ lệ SpO₂. Lõi xử lý MaximCore thực hiện kiểm tra tưới máu, phát hiện mất tiếp xúc ngón tay và tín hiệu bão hòa ADC.</w:t>
      </w:r>
    </w:p>
    <w:p>
      <w:r>
        <w:t>Trong các phép thử replay test độc lập bằng dữ liệu replay/fixture 100 Hz đi kèm module (session_1, session_2, session_3), thuật toán ghi nhận kết quả 99%, 100%, 99%, đạt trạng thái TEST_FIXTURE. Cần nhấn mạnh đây là kết quả từ replay fixture 100 Hz nhằm kiểm tra tính đúng đắn của thuật toán nội bộ, tuyệt đối không phải là phép đo trên người thật và không chứng minh độ chính xác lâm sàng của thiết bị. Dữ liệu thực tế thu từ phần cứng Step 2 (ppg_raw(5).csv) hiện tại chưa đủ điều kiện kết nối do: (1) Tần số lấy mẫu bất đồng: Step 2 thu ở 25 Hz, trong khi ResearchSpO2 yêu cầu 100 Hz; (2) Kênh quang học chưa được định danh: chưa xác định slot nào là RED, slot nào là IR; (3) Ràng buộc bảo toàn dữ liệu: không tự ý nội suy nhân tạo 25 Hz lên 100 Hz và không đưa tín hiệu đã lọc AC vào hàm pushSpo2.</w:t>
      </w:r>
    </w:p>
    <w:p/>
    <w:p>
      <w:pPr>
        <w:pStyle w:val="Heading1"/>
      </w:pPr>
      <w:r>
        <w:t>4. Diễn giải các ngưỡng tham khảo lâm sàng có căn cứ</w:t>
      </w:r>
    </w:p>
    <w:p>
      <w:r>
        <w:t>Để đảm bảo an toàn và tính chuẩn xác khoa học trong giao diện hiển thị của nguyên mẫu, hệ thống áp dụng các ngưỡng tham khảo lâm sàng từ các tổ chức y tế quốc tế có uy tín. Trước khi gắn nhãn, hệ thống bắt buộc kiểm tra giá trị đo là số hữu hạn và nằm trong dải kết quả hợp lệ của module (0 - 100% cho SpO2, &gt; 0 cho BPM). Mọi nhãn hiển thị đều mang tính chất tham khảo kỹ thuật cho nguyên mẫu nghiên cứu, không có giá trị chẩn đoán y khoa hay thay thế ý kiến của bác sĩ chuyên khoa.</w:t>
      </w:r>
    </w:p>
    <w:p>
      <w:pPr>
        <w:pStyle w:val="Caption"/>
      </w:pPr>
      <w:r>
        <w:t>Bảng 3: Khung phân loại SpO₂ tham khảo lâm sàng (MedlinePlus &amp; NHS England)</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592"/>
            <w:vAlign w:val="center"/>
            <w:tcMar>
              <w:top w:w="120" w:type="dxa"/>
              <w:bottom w:w="120" w:type="dxa"/>
              <w:left w:w="160" w:type="dxa"/>
              <w:right w:w="160" w:type="dxa"/>
            </w:tcMar>
            <w:shd w:fill="003366"/>
          </w:tcPr>
          <w:p>
            <w:pPr>
              <w:jc w:val="center"/>
            </w:pPr>
            <w:r>
              <w:rPr>
                <w:rFonts w:ascii="Times New Roman" w:hAnsi="Times New Roman"/>
                <w:b/>
                <w:color w:val="FFFFFF"/>
                <w:sz w:val="20"/>
              </w:rPr>
              <w:t>Mức SpO₂ (%)</w:t>
            </w:r>
          </w:p>
        </w:tc>
        <w:tc>
          <w:tcPr>
            <w:tcW w:type="dxa" w:w="3168"/>
            <w:vAlign w:val="center"/>
            <w:tcMar>
              <w:top w:w="120" w:type="dxa"/>
              <w:bottom w:w="120" w:type="dxa"/>
              <w:left w:w="160" w:type="dxa"/>
              <w:right w:w="160" w:type="dxa"/>
            </w:tcMar>
            <w:shd w:fill="003366"/>
          </w:tcPr>
          <w:p>
            <w:pPr>
              <w:jc w:val="center"/>
            </w:pPr>
            <w:r>
              <w:rPr>
                <w:rFonts w:ascii="Times New Roman" w:hAnsi="Times New Roman"/>
                <w:b/>
                <w:color w:val="FFFFFF"/>
                <w:sz w:val="20"/>
              </w:rPr>
              <w:t>Nhãn hiển thị nguyên mẫu</w:t>
            </w:r>
          </w:p>
        </w:tc>
        <w:tc>
          <w:tcPr>
            <w:tcW w:type="dxa" w:w="5040"/>
            <w:vAlign w:val="center"/>
            <w:tcMar>
              <w:top w:w="120" w:type="dxa"/>
              <w:bottom w:w="120" w:type="dxa"/>
              <w:left w:w="160" w:type="dxa"/>
              <w:right w:w="160" w:type="dxa"/>
            </w:tcMar>
            <w:shd w:fill="003366"/>
          </w:tcPr>
          <w:p>
            <w:pPr>
              <w:jc w:val="center"/>
            </w:pPr>
            <w:r>
              <w:rPr>
                <w:rFonts w:ascii="Times New Roman" w:hAnsi="Times New Roman"/>
                <w:b/>
                <w:color w:val="FFFFFF"/>
                <w:sz w:val="20"/>
              </w:rPr>
              <w:t>Căn cứ khoa học và bối cảnh áp dụng</w:t>
            </w:r>
          </w:p>
        </w:tc>
      </w:tr>
      <w:tr>
        <w:trPr>
          <w:cantSplit/>
        </w:trPr>
        <w:tc>
          <w:tcPr>
            <w:tcW w:type="dxa" w:w="2592"/>
            <w:vAlign w:val="center"/>
            <w:tcMar>
              <w:top w:w="120" w:type="dxa"/>
              <w:bottom w:w="120" w:type="dxa"/>
              <w:left w:w="160" w:type="dxa"/>
              <w:right w:w="160" w:type="dxa"/>
            </w:tcMar>
            <w:shd w:fill="F4F8FA"/>
          </w:tcPr>
          <w:p>
            <w:r>
              <w:rPr>
                <w:rFonts w:ascii="Times New Roman" w:hAnsi="Times New Roman"/>
                <w:sz w:val="19"/>
              </w:rPr>
              <w:t>95% – 100%</w:t>
            </w:r>
          </w:p>
        </w:tc>
        <w:tc>
          <w:tcPr>
            <w:tcW w:type="dxa" w:w="3168"/>
            <w:vAlign w:val="center"/>
            <w:tcMar>
              <w:top w:w="120" w:type="dxa"/>
              <w:bottom w:w="120" w:type="dxa"/>
              <w:left w:w="160" w:type="dxa"/>
              <w:right w:w="160" w:type="dxa"/>
            </w:tcMar>
            <w:shd w:fill="F4F8FA"/>
          </w:tcPr>
          <w:p>
            <w:r>
              <w:rPr>
                <w:rFonts w:ascii="Times New Roman" w:hAnsi="Times New Roman"/>
                <w:sz w:val="19"/>
              </w:rPr>
              <w:t>Trong khoảng tham khảo</w:t>
            </w:r>
          </w:p>
        </w:tc>
        <w:tc>
          <w:tcPr>
            <w:tcW w:type="dxa" w:w="5040"/>
            <w:vAlign w:val="center"/>
            <w:tcMar>
              <w:top w:w="120" w:type="dxa"/>
              <w:bottom w:w="120" w:type="dxa"/>
              <w:left w:w="160" w:type="dxa"/>
              <w:right w:w="160" w:type="dxa"/>
            </w:tcMar>
            <w:shd w:fill="F4F8FA"/>
          </w:tcPr>
          <w:p>
            <w:r>
              <w:rPr>
                <w:rFonts w:ascii="Times New Roman" w:hAnsi="Times New Roman"/>
                <w:sz w:val="19"/>
              </w:rPr>
              <w:t>MedlinePlus, FDA và Hiệp hội Lồng ngực Anh (BTS) ghi nhận là dải bình thường ở phần lớn người khỏe mạnh đo lúc nghỉ gần mực nước biển [5, 7, 10].</w:t>
            </w:r>
          </w:p>
        </w:tc>
      </w:tr>
      <w:tr>
        <w:trPr>
          <w:cantSplit/>
        </w:trPr>
        <w:tc>
          <w:tcPr>
            <w:tcW w:type="dxa" w:w="2592"/>
            <w:vAlign w:val="center"/>
            <w:tcMar>
              <w:top w:w="120" w:type="dxa"/>
              <w:bottom w:w="120" w:type="dxa"/>
              <w:left w:w="160" w:type="dxa"/>
              <w:right w:w="160" w:type="dxa"/>
            </w:tcMar>
            <w:shd w:fill="FFFFFF"/>
          </w:tcPr>
          <w:p>
            <w:r>
              <w:rPr>
                <w:rFonts w:ascii="Times New Roman" w:hAnsi="Times New Roman"/>
                <w:sz w:val="19"/>
              </w:rPr>
              <w:t>93% – 94%</w:t>
            </w:r>
          </w:p>
        </w:tc>
        <w:tc>
          <w:tcPr>
            <w:tcW w:type="dxa" w:w="3168"/>
            <w:vAlign w:val="center"/>
            <w:tcMar>
              <w:top w:w="120" w:type="dxa"/>
              <w:bottom w:w="120" w:type="dxa"/>
              <w:left w:w="160" w:type="dxa"/>
              <w:right w:w="160" w:type="dxa"/>
            </w:tcMar>
            <w:shd w:fill="FFFFFF"/>
          </w:tcPr>
          <w:p>
            <w:r>
              <w:rPr>
                <w:rFonts w:ascii="Times New Roman" w:hAnsi="Times New Roman"/>
                <w:sz w:val="19"/>
              </w:rPr>
              <w:t>Cần chú ý</w:t>
            </w:r>
          </w:p>
        </w:tc>
        <w:tc>
          <w:tcPr>
            <w:tcW w:type="dxa" w:w="5040"/>
            <w:vAlign w:val="center"/>
            <w:tcMar>
              <w:top w:w="120" w:type="dxa"/>
              <w:bottom w:w="120" w:type="dxa"/>
              <w:left w:w="160" w:type="dxa"/>
              <w:right w:w="160" w:type="dxa"/>
            </w:tcMar>
            <w:shd w:fill="FFFFFF"/>
          </w:tcPr>
          <w:p>
            <w:r>
              <w:rPr>
                <w:rFonts w:ascii="Times New Roman" w:hAnsi="Times New Roman"/>
                <w:sz w:val="19"/>
              </w:rPr>
              <w:t>Hướng dẫn theo dõi tại nhà COVID Oximetry @home của NHS England: mức cần theo dõi sát, đánh giá lại triệu chứng khó thở và tiếp xúc cảm biến [11].</w:t>
            </w:r>
          </w:p>
        </w:tc>
      </w:tr>
      <w:tr>
        <w:trPr>
          <w:cantSplit/>
        </w:trPr>
        <w:tc>
          <w:tcPr>
            <w:tcW w:type="dxa" w:w="2592"/>
            <w:vAlign w:val="center"/>
            <w:tcMar>
              <w:top w:w="120" w:type="dxa"/>
              <w:bottom w:w="120" w:type="dxa"/>
              <w:left w:w="160" w:type="dxa"/>
              <w:right w:w="160" w:type="dxa"/>
            </w:tcMar>
            <w:shd w:fill="F4F8FA"/>
          </w:tcPr>
          <w:p>
            <w:r>
              <w:rPr>
                <w:rFonts w:ascii="Times New Roman" w:hAnsi="Times New Roman"/>
                <w:sz w:val="19"/>
              </w:rPr>
              <w:t>≤ 92%</w:t>
            </w:r>
          </w:p>
        </w:tc>
        <w:tc>
          <w:tcPr>
            <w:tcW w:type="dxa" w:w="3168"/>
            <w:vAlign w:val="center"/>
            <w:tcMar>
              <w:top w:w="120" w:type="dxa"/>
              <w:bottom w:w="120" w:type="dxa"/>
              <w:left w:w="160" w:type="dxa"/>
              <w:right w:w="160" w:type="dxa"/>
            </w:tcMar>
            <w:shd w:fill="F4F8FA"/>
          </w:tcPr>
          <w:p>
            <w:r>
              <w:rPr>
                <w:rFonts w:ascii="Times New Roman" w:hAnsi="Times New Roman"/>
                <w:sz w:val="19"/>
              </w:rPr>
              <w:t>Cảnh báo SpO₂ thấp</w:t>
            </w:r>
          </w:p>
        </w:tc>
        <w:tc>
          <w:tcPr>
            <w:tcW w:type="dxa" w:w="5040"/>
            <w:vAlign w:val="center"/>
            <w:tcMar>
              <w:top w:w="120" w:type="dxa"/>
              <w:bottom w:w="120" w:type="dxa"/>
              <w:left w:w="160" w:type="dxa"/>
              <w:right w:w="160" w:type="dxa"/>
            </w:tcMar>
            <w:shd w:fill="F4F8FA"/>
          </w:tcPr>
          <w:p>
            <w:r>
              <w:rPr>
                <w:rFonts w:ascii="Times New Roman" w:hAnsi="Times New Roman"/>
                <w:sz w:val="19"/>
              </w:rPr>
              <w:t>NHS England: ngưỡng cảnh báo đỏ cần hỗ trợ y tế khẩn cấp trong chương trình theo dõi oxy xung tại nhà [11]. (WHO xem dưới 90% là khẩn cấp trong gây mê [6]).</w:t>
            </w:r>
          </w:p>
        </w:tc>
      </w:tr>
      <w:tr>
        <w:trPr>
          <w:cantSplit/>
        </w:trPr>
        <w:tc>
          <w:tcPr>
            <w:tcW w:type="dxa" w:w="2592"/>
            <w:vAlign w:val="center"/>
            <w:tcMar>
              <w:top w:w="120" w:type="dxa"/>
              <w:bottom w:w="120" w:type="dxa"/>
              <w:left w:w="160" w:type="dxa"/>
              <w:right w:w="160" w:type="dxa"/>
            </w:tcMar>
            <w:shd w:fill="FFFFFF"/>
          </w:tcPr>
          <w:p>
            <w:r>
              <w:rPr>
                <w:rFonts w:ascii="Times New Roman" w:hAnsi="Times New Roman"/>
                <w:sz w:val="19"/>
              </w:rPr>
              <w:t>Dữ liệu lỗi / Mất tiếp xúc / Ngoài [0, 100]</w:t>
            </w:r>
          </w:p>
        </w:tc>
        <w:tc>
          <w:tcPr>
            <w:tcW w:type="dxa" w:w="3168"/>
            <w:vAlign w:val="center"/>
            <w:tcMar>
              <w:top w:w="120" w:type="dxa"/>
              <w:bottom w:w="120" w:type="dxa"/>
              <w:left w:w="160" w:type="dxa"/>
              <w:right w:w="160" w:type="dxa"/>
            </w:tcMar>
            <w:shd w:fill="FFFFFF"/>
          </w:tcPr>
          <w:p>
            <w:r>
              <w:rPr>
                <w:rFonts w:ascii="Times New Roman" w:hAnsi="Times New Roman"/>
                <w:sz w:val="19"/>
              </w:rPr>
              <w:t>Chưa có kết quả tin cậy</w:t>
            </w:r>
          </w:p>
        </w:tc>
        <w:tc>
          <w:tcPr>
            <w:tcW w:type="dxa" w:w="5040"/>
            <w:vAlign w:val="center"/>
            <w:tcMar>
              <w:top w:w="120" w:type="dxa"/>
              <w:bottom w:w="120" w:type="dxa"/>
              <w:left w:w="160" w:type="dxa"/>
              <w:right w:w="160" w:type="dxa"/>
            </w:tcMar>
            <w:shd w:fill="FFFFFF"/>
          </w:tcPr>
          <w:p>
            <w:r>
              <w:rPr>
                <w:rFonts w:ascii="Times New Roman" w:hAnsi="Times New Roman"/>
                <w:sz w:val="19"/>
              </w:rPr>
              <w:t>Tín hiệu yếu, cử động quá mức, bão hòa ADC, ngoài dải hoặc không đạt SQI; trả valid=False, percent=None, không xuất số đo tin cậy [4, 5].</w:t>
            </w:r>
          </w:p>
        </w:tc>
      </w:tr>
    </w:tbl>
    <w:p/>
    <w:p>
      <w:pPr>
        <w:pStyle w:val="Caption"/>
      </w:pPr>
      <w:r>
        <w:t>Bảng 4: Khung phân loại nhịp tim lúc nghỉ tham khảo lâm sàng (AHA &amp; NHLBI)</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880"/>
            <w:vAlign w:val="center"/>
            <w:tcMar>
              <w:top w:w="120" w:type="dxa"/>
              <w:bottom w:w="120" w:type="dxa"/>
              <w:left w:w="160" w:type="dxa"/>
              <w:right w:w="160" w:type="dxa"/>
            </w:tcMar>
            <w:shd w:fill="003366"/>
          </w:tcPr>
          <w:p>
            <w:pPr>
              <w:jc w:val="center"/>
            </w:pPr>
            <w:r>
              <w:rPr>
                <w:rFonts w:ascii="Times New Roman" w:hAnsi="Times New Roman"/>
                <w:b/>
                <w:color w:val="FFFFFF"/>
                <w:sz w:val="20"/>
              </w:rPr>
              <w:t>Mức nhịp tim (BPM)</w:t>
            </w:r>
          </w:p>
        </w:tc>
        <w:tc>
          <w:tcPr>
            <w:tcW w:type="dxa" w:w="3312"/>
            <w:vAlign w:val="center"/>
            <w:tcMar>
              <w:top w:w="120" w:type="dxa"/>
              <w:bottom w:w="120" w:type="dxa"/>
              <w:left w:w="160" w:type="dxa"/>
              <w:right w:w="160" w:type="dxa"/>
            </w:tcMar>
            <w:shd w:fill="003366"/>
          </w:tcPr>
          <w:p>
            <w:pPr>
              <w:jc w:val="center"/>
            </w:pPr>
            <w:r>
              <w:rPr>
                <w:rFonts w:ascii="Times New Roman" w:hAnsi="Times New Roman"/>
                <w:b/>
                <w:color w:val="FFFFFF"/>
                <w:sz w:val="20"/>
              </w:rPr>
              <w:t>Nhãn hiển thị nguyên mẫu</w:t>
            </w:r>
          </w:p>
        </w:tc>
        <w:tc>
          <w:tcPr>
            <w:tcW w:type="dxa" w:w="4608"/>
            <w:vAlign w:val="center"/>
            <w:tcMar>
              <w:top w:w="120" w:type="dxa"/>
              <w:bottom w:w="120" w:type="dxa"/>
              <w:left w:w="160" w:type="dxa"/>
              <w:right w:w="160" w:type="dxa"/>
            </w:tcMar>
            <w:shd w:fill="003366"/>
          </w:tcPr>
          <w:p>
            <w:pPr>
              <w:jc w:val="center"/>
            </w:pPr>
            <w:r>
              <w:rPr>
                <w:rFonts w:ascii="Times New Roman" w:hAnsi="Times New Roman"/>
                <w:b/>
                <w:color w:val="FFFFFF"/>
                <w:sz w:val="20"/>
              </w:rPr>
              <w:t>Căn cứ khoa học và lưu ý bối cảnh</w:t>
            </w:r>
          </w:p>
        </w:tc>
      </w:tr>
      <w:tr>
        <w:trPr>
          <w:cantSplit/>
        </w:trPr>
        <w:tc>
          <w:tcPr>
            <w:tcW w:type="dxa" w:w="2880"/>
            <w:vAlign w:val="center"/>
            <w:tcMar>
              <w:top w:w="120" w:type="dxa"/>
              <w:bottom w:w="120" w:type="dxa"/>
              <w:left w:w="160" w:type="dxa"/>
              <w:right w:w="160" w:type="dxa"/>
            </w:tcMar>
            <w:shd w:fill="F4F8FA"/>
          </w:tcPr>
          <w:p>
            <w:r>
              <w:rPr>
                <w:rFonts w:ascii="Times New Roman" w:hAnsi="Times New Roman"/>
                <w:sz w:val="19"/>
              </w:rPr>
              <w:t>&lt; 60 BPM</w:t>
            </w:r>
          </w:p>
        </w:tc>
        <w:tc>
          <w:tcPr>
            <w:tcW w:type="dxa" w:w="3312"/>
            <w:vAlign w:val="center"/>
            <w:tcMar>
              <w:top w:w="120" w:type="dxa"/>
              <w:bottom w:w="120" w:type="dxa"/>
              <w:left w:w="160" w:type="dxa"/>
              <w:right w:w="160" w:type="dxa"/>
            </w:tcMar>
            <w:shd w:fill="F4F8FA"/>
          </w:tcPr>
          <w:p>
            <w:r>
              <w:rPr>
                <w:rFonts w:ascii="Times New Roman" w:hAnsi="Times New Roman"/>
                <w:sz w:val="19"/>
              </w:rPr>
              <w:t>Thấp hơn khoảng tham khảo lúc nghỉ</w:t>
            </w:r>
          </w:p>
        </w:tc>
        <w:tc>
          <w:tcPr>
            <w:tcW w:type="dxa" w:w="4608"/>
            <w:vAlign w:val="center"/>
            <w:tcMar>
              <w:top w:w="120" w:type="dxa"/>
              <w:bottom w:w="120" w:type="dxa"/>
              <w:left w:w="160" w:type="dxa"/>
              <w:right w:w="160" w:type="dxa"/>
            </w:tcMar>
            <w:shd w:fill="F4F8FA"/>
          </w:tcPr>
          <w:p>
            <w:r>
              <w:rPr>
                <w:rFonts w:ascii="Times New Roman" w:hAnsi="Times New Roman"/>
                <w:sz w:val="19"/>
              </w:rPr>
              <w:t>AHA &amp; NHLBI: nhịp chậm (bradycardia). Đánh giá dựa trên BPM gốc chưa làm tròn; chỉ áp dụng khi xác nhận người đo đang nghỉ (is_resting=True) [8, 9].</w:t>
            </w:r>
          </w:p>
        </w:tc>
      </w:tr>
      <w:tr>
        <w:trPr>
          <w:cantSplit/>
        </w:trPr>
        <w:tc>
          <w:tcPr>
            <w:tcW w:type="dxa" w:w="2880"/>
            <w:vAlign w:val="center"/>
            <w:tcMar>
              <w:top w:w="120" w:type="dxa"/>
              <w:bottom w:w="120" w:type="dxa"/>
              <w:left w:w="160" w:type="dxa"/>
              <w:right w:w="160" w:type="dxa"/>
            </w:tcMar>
            <w:shd w:fill="FFFFFF"/>
          </w:tcPr>
          <w:p>
            <w:r>
              <w:rPr>
                <w:rFonts w:ascii="Times New Roman" w:hAnsi="Times New Roman"/>
                <w:sz w:val="19"/>
              </w:rPr>
              <w:t>60 – 100 BPM</w:t>
            </w:r>
          </w:p>
        </w:tc>
        <w:tc>
          <w:tcPr>
            <w:tcW w:type="dxa" w:w="3312"/>
            <w:vAlign w:val="center"/>
            <w:tcMar>
              <w:top w:w="120" w:type="dxa"/>
              <w:bottom w:w="120" w:type="dxa"/>
              <w:left w:w="160" w:type="dxa"/>
              <w:right w:w="160" w:type="dxa"/>
            </w:tcMar>
            <w:shd w:fill="FFFFFF"/>
          </w:tcPr>
          <w:p>
            <w:r>
              <w:rPr>
                <w:rFonts w:ascii="Times New Roman" w:hAnsi="Times New Roman"/>
                <w:sz w:val="19"/>
              </w:rPr>
              <w:t>Trong khoảng tham khảo lúc nghỉ</w:t>
            </w:r>
          </w:p>
        </w:tc>
        <w:tc>
          <w:tcPr>
            <w:tcW w:type="dxa" w:w="4608"/>
            <w:vAlign w:val="center"/>
            <w:tcMar>
              <w:top w:w="120" w:type="dxa"/>
              <w:bottom w:w="120" w:type="dxa"/>
              <w:left w:w="160" w:type="dxa"/>
              <w:right w:w="160" w:type="dxa"/>
            </w:tcMar>
            <w:shd w:fill="FFFFFF"/>
          </w:tcPr>
          <w:p>
            <w:r>
              <w:rPr>
                <w:rFonts w:ascii="Times New Roman" w:hAnsi="Times New Roman"/>
                <w:sz w:val="19"/>
              </w:rPr>
              <w:t>AHA &amp; NHLBI: dải nhịp tim lúc nghỉ tiêu chuẩn của người trưởng thành khỏe mạnh (is_resting=True); ví dụ 100.000 BPM thuộc dải này [8, 9].</w:t>
            </w:r>
          </w:p>
        </w:tc>
      </w:tr>
      <w:tr>
        <w:trPr>
          <w:cantSplit/>
        </w:trPr>
        <w:tc>
          <w:tcPr>
            <w:tcW w:type="dxa" w:w="2880"/>
            <w:vAlign w:val="center"/>
            <w:tcMar>
              <w:top w:w="120" w:type="dxa"/>
              <w:bottom w:w="120" w:type="dxa"/>
              <w:left w:w="160" w:type="dxa"/>
              <w:right w:w="160" w:type="dxa"/>
            </w:tcMar>
            <w:shd w:fill="F4F8FA"/>
          </w:tcPr>
          <w:p>
            <w:r>
              <w:rPr>
                <w:rFonts w:ascii="Times New Roman" w:hAnsi="Times New Roman"/>
                <w:sz w:val="19"/>
              </w:rPr>
              <w:t>&gt; 100 BPM</w:t>
            </w:r>
          </w:p>
        </w:tc>
        <w:tc>
          <w:tcPr>
            <w:tcW w:type="dxa" w:w="3312"/>
            <w:vAlign w:val="center"/>
            <w:tcMar>
              <w:top w:w="120" w:type="dxa"/>
              <w:bottom w:w="120" w:type="dxa"/>
              <w:left w:w="160" w:type="dxa"/>
              <w:right w:w="160" w:type="dxa"/>
            </w:tcMar>
            <w:shd w:fill="F4F8FA"/>
          </w:tcPr>
          <w:p>
            <w:r>
              <w:rPr>
                <w:rFonts w:ascii="Times New Roman" w:hAnsi="Times New Roman"/>
                <w:sz w:val="19"/>
              </w:rPr>
              <w:t>Cao hơn khoảng tham khảo lúc nghỉ</w:t>
            </w:r>
          </w:p>
        </w:tc>
        <w:tc>
          <w:tcPr>
            <w:tcW w:type="dxa" w:w="4608"/>
            <w:vAlign w:val="center"/>
            <w:tcMar>
              <w:top w:w="120" w:type="dxa"/>
              <w:bottom w:w="120" w:type="dxa"/>
              <w:left w:w="160" w:type="dxa"/>
              <w:right w:w="160" w:type="dxa"/>
            </w:tcMar>
            <w:shd w:fill="F4F8FA"/>
          </w:tcPr>
          <w:p>
            <w:r>
              <w:rPr>
                <w:rFonts w:ascii="Times New Roman" w:hAnsi="Times New Roman"/>
                <w:sz w:val="19"/>
              </w:rPr>
              <w:t>AHA &amp; NHLBI: nhịp nhanh (tachycardia). Đánh giá dựa trên BPM gốc chưa làm tròn; ví dụ 100.004 BPM thuộc dải này dù hiển thị 100.00 BPM [8, 9].</w:t>
            </w:r>
          </w:p>
        </w:tc>
      </w:tr>
      <w:tr>
        <w:trPr>
          <w:cantSplit/>
        </w:trPr>
        <w:tc>
          <w:tcPr>
            <w:tcW w:type="dxa" w:w="2880"/>
            <w:vAlign w:val="center"/>
            <w:tcMar>
              <w:top w:w="120" w:type="dxa"/>
              <w:bottom w:w="120" w:type="dxa"/>
              <w:left w:w="160" w:type="dxa"/>
              <w:right w:w="160" w:type="dxa"/>
            </w:tcMar>
            <w:shd w:fill="FFFFFF"/>
          </w:tcPr>
          <w:p>
            <w:r>
              <w:rPr>
                <w:rFonts w:ascii="Times New Roman" w:hAnsi="Times New Roman"/>
                <w:sz w:val="19"/>
              </w:rPr>
              <w:t>Bối cảnh chưa xác định (Mặc định)</w:t>
            </w:r>
          </w:p>
        </w:tc>
        <w:tc>
          <w:tcPr>
            <w:tcW w:type="dxa" w:w="3312"/>
            <w:vAlign w:val="center"/>
            <w:tcMar>
              <w:top w:w="120" w:type="dxa"/>
              <w:bottom w:w="120" w:type="dxa"/>
              <w:left w:w="160" w:type="dxa"/>
              <w:right w:w="160" w:type="dxa"/>
            </w:tcMar>
            <w:shd w:fill="FFFFFF"/>
          </w:tcPr>
          <w:p>
            <w:r>
              <w:rPr>
                <w:rFonts w:ascii="Times New Roman" w:hAnsi="Times New Roman"/>
                <w:sz w:val="19"/>
              </w:rPr>
              <w:t>Chưa đủ bối cảnh để đánh giá theo nhịp lúc nghỉ</w:t>
            </w:r>
          </w:p>
        </w:tc>
        <w:tc>
          <w:tcPr>
            <w:tcW w:type="dxa" w:w="4608"/>
            <w:vAlign w:val="center"/>
            <w:tcMar>
              <w:top w:w="120" w:type="dxa"/>
              <w:bottom w:w="120" w:type="dxa"/>
              <w:left w:w="160" w:type="dxa"/>
              <w:right w:w="160" w:type="dxa"/>
            </w:tcMar>
            <w:shd w:fill="FFFFFF"/>
          </w:tcPr>
          <w:p>
            <w:r>
              <w:rPr>
                <w:rFonts w:ascii="Times New Roman" w:hAnsi="Times New Roman"/>
                <w:sz w:val="19"/>
              </w:rPr>
              <w:t>Áp dụng khi hệ thống chưa có dữ kiện xác nhận người đo đang nghỉ ngơi; hiển thị trị số BPM thực nhưng không phân loại dải sinh lý [8].</w:t>
            </w:r>
          </w:p>
        </w:tc>
      </w:tr>
    </w:tbl>
    <w:p/>
    <w:p>
      <w:pPr>
        <w:pStyle w:val="Heading1"/>
      </w:pPr>
      <w:r>
        <w:t>5. Kết quả kiểm tra thực nghiệm và đối chiếu chéo</w:t>
      </w:r>
    </w:p>
    <w:p>
      <w:r>
        <w:t>Toàn bộ hệ thống mã nguồn đã trải qua bộ kiểm thử nghiêm ngặt bao gồm unit test, kiểm tra đối chiếu chéo (cross-validation) giữa Python và C++, kiểm tra dữ liệu replay/fixture 100 Hz đi kèm module và biên dịch firmware vi điều khiển.</w:t>
      </w:r>
    </w:p>
    <w:p>
      <w:pPr>
        <w:pStyle w:val="Caption"/>
      </w:pPr>
      <w:r>
        <w:t>Bảng 5: Tổng hợp kết quả thực nghiệm bộ kiểm thử của dự án</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600"/>
            <w:vAlign w:val="center"/>
            <w:tcMar>
              <w:top w:w="120" w:type="dxa"/>
              <w:bottom w:w="120" w:type="dxa"/>
              <w:left w:w="160" w:type="dxa"/>
              <w:right w:w="160" w:type="dxa"/>
            </w:tcMar>
            <w:shd w:fill="003366"/>
          </w:tcPr>
          <w:p>
            <w:pPr>
              <w:jc w:val="center"/>
            </w:pPr>
            <w:r>
              <w:rPr>
                <w:rFonts w:ascii="Times New Roman" w:hAnsi="Times New Roman"/>
                <w:b/>
                <w:color w:val="FFFFFF"/>
                <w:sz w:val="20"/>
              </w:rPr>
              <w:t>Lệnh kiểm tra / Tập tin test</w:t>
            </w:r>
          </w:p>
        </w:tc>
        <w:tc>
          <w:tcPr>
            <w:tcW w:type="dxa" w:w="3600"/>
            <w:vAlign w:val="center"/>
            <w:tcMar>
              <w:top w:w="120" w:type="dxa"/>
              <w:bottom w:w="120" w:type="dxa"/>
              <w:left w:w="160" w:type="dxa"/>
              <w:right w:w="160" w:type="dxa"/>
            </w:tcMar>
            <w:shd w:fill="003366"/>
          </w:tcPr>
          <w:p>
            <w:pPr>
              <w:jc w:val="center"/>
            </w:pPr>
            <w:r>
              <w:rPr>
                <w:rFonts w:ascii="Times New Roman" w:hAnsi="Times New Roman"/>
                <w:b/>
                <w:color w:val="FFFFFF"/>
                <w:sz w:val="20"/>
              </w:rPr>
              <w:t>Kết quả quan sát được</w:t>
            </w:r>
          </w:p>
        </w:tc>
        <w:tc>
          <w:tcPr>
            <w:tcW w:type="dxa" w:w="3600"/>
            <w:vAlign w:val="center"/>
            <w:tcMar>
              <w:top w:w="120" w:type="dxa"/>
              <w:bottom w:w="120" w:type="dxa"/>
              <w:left w:w="160" w:type="dxa"/>
              <w:right w:w="160" w:type="dxa"/>
            </w:tcMar>
            <w:shd w:fill="003366"/>
          </w:tcPr>
          <w:p>
            <w:pPr>
              <w:jc w:val="center"/>
            </w:pPr>
            <w:r>
              <w:rPr>
                <w:rFonts w:ascii="Times New Roman" w:hAnsi="Times New Roman"/>
                <w:b/>
                <w:color w:val="FFFFFF"/>
                <w:sz w:val="20"/>
              </w:rPr>
              <w:t>Ý nghĩa kỹ thuật</w:t>
            </w:r>
          </w:p>
        </w:tc>
      </w:tr>
      <w:tr>
        <w:trPr>
          <w:cantSplit/>
        </w:trPr>
        <w:tc>
          <w:tcPr>
            <w:tcW w:type="dxa" w:w="3600"/>
            <w:vAlign w:val="center"/>
            <w:tcMar>
              <w:top w:w="120" w:type="dxa"/>
              <w:bottom w:w="120" w:type="dxa"/>
              <w:left w:w="160" w:type="dxa"/>
              <w:right w:w="160" w:type="dxa"/>
            </w:tcMar>
            <w:shd w:fill="F4F8FA"/>
          </w:tcPr>
          <w:p>
            <w:r>
              <w:rPr>
                <w:rFonts w:ascii="Times New Roman" w:hAnsi="Times New Roman"/>
                <w:sz w:val="19"/>
              </w:rPr>
              <w:t>python test/test_interpretation_rules.py</w:t>
            </w:r>
          </w:p>
        </w:tc>
        <w:tc>
          <w:tcPr>
            <w:tcW w:type="dxa" w:w="3600"/>
            <w:vAlign w:val="center"/>
            <w:tcMar>
              <w:top w:w="120" w:type="dxa"/>
              <w:bottom w:w="120" w:type="dxa"/>
              <w:left w:w="160" w:type="dxa"/>
              <w:right w:w="160" w:type="dxa"/>
            </w:tcMar>
            <w:shd w:fill="F4F8FA"/>
          </w:tcPr>
          <w:p>
            <w:r>
              <w:rPr>
                <w:rFonts w:ascii="Times New Roman" w:hAnsi="Times New Roman"/>
                <w:sz w:val="19"/>
              </w:rPr>
              <w:t>10/10 ca đạt (Ran 10 tests - OK)</w:t>
            </w:r>
          </w:p>
        </w:tc>
        <w:tc>
          <w:tcPr>
            <w:tcW w:type="dxa" w:w="3600"/>
            <w:vAlign w:val="center"/>
            <w:tcMar>
              <w:top w:w="120" w:type="dxa"/>
              <w:bottom w:w="120" w:type="dxa"/>
              <w:left w:w="160" w:type="dxa"/>
              <w:right w:w="160" w:type="dxa"/>
            </w:tcMar>
            <w:shd w:fill="F4F8FA"/>
          </w:tcPr>
          <w:p>
            <w:r>
              <w:rPr>
                <w:rFonts w:ascii="Times New Roman" w:hAnsi="Times New Roman"/>
                <w:sz w:val="19"/>
              </w:rPr>
              <w:t>Xác nhận đúng logic phân vùng SpO₂ (biên 92, 93, 94, 95, 100; lỗi NaN, Inf, -1, 105), BPM unrounded (100.004 -&gt; &gt;100, 59.996 -&gt; &lt;60), và luồng đầy đủ PPI -&gt; BPM -&gt; phân loại.</w:t>
            </w:r>
          </w:p>
        </w:tc>
      </w:tr>
      <w:tr>
        <w:trPr>
          <w:cantSplit/>
        </w:trPr>
        <w:tc>
          <w:tcPr>
            <w:tcW w:type="dxa" w:w="3600"/>
            <w:vAlign w:val="center"/>
            <w:tcMar>
              <w:top w:w="120" w:type="dxa"/>
              <w:bottom w:w="120" w:type="dxa"/>
              <w:left w:w="160" w:type="dxa"/>
              <w:right w:w="160" w:type="dxa"/>
            </w:tcMar>
            <w:shd w:fill="FFFFFF"/>
          </w:tcPr>
          <w:p>
            <w:r>
              <w:rPr>
                <w:rFonts w:ascii="Times New Roman" w:hAnsi="Times New Roman"/>
                <w:sz w:val="19"/>
              </w:rPr>
              <w:t>python test/test_ppg_heart_rate.py</w:t>
            </w:r>
          </w:p>
        </w:tc>
        <w:tc>
          <w:tcPr>
            <w:tcW w:type="dxa" w:w="3600"/>
            <w:vAlign w:val="center"/>
            <w:tcMar>
              <w:top w:w="120" w:type="dxa"/>
              <w:bottom w:w="120" w:type="dxa"/>
              <w:left w:w="160" w:type="dxa"/>
              <w:right w:w="160" w:type="dxa"/>
            </w:tcMar>
            <w:shd w:fill="FFFFFF"/>
          </w:tcPr>
          <w:p>
            <w:r>
              <w:rPr>
                <w:rFonts w:ascii="Times New Roman" w:hAnsi="Times New Roman"/>
                <w:sz w:val="19"/>
              </w:rPr>
              <w:t>6/6 ca đạt (PASS ✅)</w:t>
            </w:r>
          </w:p>
        </w:tc>
        <w:tc>
          <w:tcPr>
            <w:tcW w:type="dxa" w:w="3600"/>
            <w:vAlign w:val="center"/>
            <w:tcMar>
              <w:top w:w="120" w:type="dxa"/>
              <w:bottom w:w="120" w:type="dxa"/>
              <w:left w:w="160" w:type="dxa"/>
              <w:right w:w="160" w:type="dxa"/>
            </w:tcMar>
            <w:shd w:fill="FFFFFF"/>
          </w:tcPr>
          <w:p>
            <w:r>
              <w:rPr>
                <w:rFonts w:ascii="Times New Roman" w:hAnsi="Times New Roman"/>
                <w:sz w:val="19"/>
              </w:rPr>
              <w:t>Xác nhận công thức 60000/median(PPI); PPI 800 ms -&gt; 75 BPM; trung vị lọc nhiễu; bảo toàn BPM gốc 100.004/59.996 đến lúc phân loại; từ chối trả 0 BPM khi SQI fail.</w:t>
            </w:r>
          </w:p>
        </w:tc>
      </w:tr>
      <w:tr>
        <w:trPr>
          <w:cantSplit/>
        </w:trPr>
        <w:tc>
          <w:tcPr>
            <w:tcW w:type="dxa" w:w="3600"/>
            <w:vAlign w:val="center"/>
            <w:tcMar>
              <w:top w:w="120" w:type="dxa"/>
              <w:bottom w:w="120" w:type="dxa"/>
              <w:left w:w="160" w:type="dxa"/>
              <w:right w:w="160" w:type="dxa"/>
            </w:tcMar>
            <w:shd w:fill="F4F8FA"/>
          </w:tcPr>
          <w:p>
            <w:r>
              <w:rPr>
                <w:rFonts w:ascii="Times New Roman" w:hAnsi="Times New Roman"/>
                <w:sz w:val="19"/>
              </w:rPr>
              <w:t>python tools/run_offline_demo.py</w:t>
            </w:r>
          </w:p>
        </w:tc>
        <w:tc>
          <w:tcPr>
            <w:tcW w:type="dxa" w:w="3600"/>
            <w:vAlign w:val="center"/>
            <w:tcMar>
              <w:top w:w="120" w:type="dxa"/>
              <w:bottom w:w="120" w:type="dxa"/>
              <w:left w:w="160" w:type="dxa"/>
              <w:right w:w="160" w:type="dxa"/>
            </w:tcMar>
            <w:shd w:fill="F4F8FA"/>
          </w:tcPr>
          <w:p>
            <w:r>
              <w:rPr>
                <w:rFonts w:ascii="Times New Roman" w:hAnsi="Times New Roman"/>
                <w:sz w:val="19"/>
              </w:rPr>
              <w:t>Exit code 0; JSON xuất thành công</w:t>
            </w:r>
          </w:p>
        </w:tc>
        <w:tc>
          <w:tcPr>
            <w:tcW w:type="dxa" w:w="3600"/>
            <w:vAlign w:val="center"/>
            <w:tcMar>
              <w:top w:w="120" w:type="dxa"/>
              <w:bottom w:w="120" w:type="dxa"/>
              <w:left w:w="160" w:type="dxa"/>
              <w:right w:w="160" w:type="dxa"/>
            </w:tcMar>
            <w:shd w:fill="F4F8FA"/>
          </w:tcPr>
          <w:p>
            <w:r>
              <w:rPr>
                <w:rFonts w:ascii="Times New Roman" w:hAnsi="Times New Roman"/>
                <w:sz w:val="19"/>
              </w:rPr>
              <w:t>Chạy hoàn chỉnh luồng demo offline 3 nhánh; hiển thị bảng tổng hợp trung thực; thời gian chạy ~4.6s.</w:t>
            </w:r>
          </w:p>
        </w:tc>
      </w:tr>
      <w:tr>
        <w:trPr>
          <w:cantSplit/>
        </w:trPr>
        <w:tc>
          <w:tcPr>
            <w:tcW w:type="dxa" w:w="3600"/>
            <w:vAlign w:val="center"/>
            <w:tcMar>
              <w:top w:w="120" w:type="dxa"/>
              <w:bottom w:w="120" w:type="dxa"/>
              <w:left w:w="160" w:type="dxa"/>
              <w:right w:w="160" w:type="dxa"/>
            </w:tcMar>
            <w:shd w:fill="FFFFFF"/>
          </w:tcPr>
          <w:p>
            <w:r>
              <w:rPr>
                <w:rFonts w:ascii="Times New Roman" w:hAnsi="Times New Roman"/>
                <w:sz w:val="19"/>
              </w:rPr>
              <w:t>python test/verify_stress.py</w:t>
            </w:r>
          </w:p>
        </w:tc>
        <w:tc>
          <w:tcPr>
            <w:tcW w:type="dxa" w:w="3600"/>
            <w:vAlign w:val="center"/>
            <w:tcMar>
              <w:top w:w="120" w:type="dxa"/>
              <w:bottom w:w="120" w:type="dxa"/>
              <w:left w:w="160" w:type="dxa"/>
              <w:right w:w="160" w:type="dxa"/>
            </w:tcMar>
            <w:shd w:fill="FFFFFF"/>
          </w:tcPr>
          <w:p>
            <w:r>
              <w:rPr>
                <w:rFonts w:ascii="Times New Roman" w:hAnsi="Times New Roman"/>
                <w:sz w:val="19"/>
              </w:rPr>
              <w:t>Deployment: 58/60 (96.67%); Eval: 56/60 (93.33%)</w:t>
            </w:r>
          </w:p>
        </w:tc>
        <w:tc>
          <w:tcPr>
            <w:tcW w:type="dxa" w:w="3600"/>
            <w:vAlign w:val="center"/>
            <w:tcMar>
              <w:top w:w="120" w:type="dxa"/>
              <w:bottom w:w="120" w:type="dxa"/>
              <w:left w:w="160" w:type="dxa"/>
              <w:right w:w="160" w:type="dxa"/>
            </w:tcMar>
            <w:shd w:fill="FFFFFF"/>
          </w:tcPr>
          <w:p>
            <w:r>
              <w:rPr>
                <w:rFonts w:ascii="Times New Roman" w:hAnsi="Times New Roman"/>
                <w:sz w:val="19"/>
              </w:rPr>
              <w:t>Kiểm thử hồi quy trên toàn bộ 60 cửa sổ WESAD (S13, S16); 0 ca False Negative.</w:t>
            </w:r>
          </w:p>
        </w:tc>
      </w:tr>
      <w:tr>
        <w:trPr>
          <w:cantSplit/>
        </w:trPr>
        <w:tc>
          <w:tcPr>
            <w:tcW w:type="dxa" w:w="3600"/>
            <w:vAlign w:val="center"/>
            <w:tcMar>
              <w:top w:w="120" w:type="dxa"/>
              <w:bottom w:w="120" w:type="dxa"/>
              <w:left w:w="160" w:type="dxa"/>
              <w:right w:w="160" w:type="dxa"/>
            </w:tcMar>
            <w:shd w:fill="F4F8FA"/>
          </w:tcPr>
          <w:p>
            <w:r>
              <w:rPr>
                <w:rFonts w:ascii="Times New Roman" w:hAnsi="Times New Roman"/>
                <w:sz w:val="19"/>
              </w:rPr>
              <w:t>.pio/stress_test.exe (C++ binary)</w:t>
            </w:r>
          </w:p>
        </w:tc>
        <w:tc>
          <w:tcPr>
            <w:tcW w:type="dxa" w:w="3600"/>
            <w:vAlign w:val="center"/>
            <w:tcMar>
              <w:top w:w="120" w:type="dxa"/>
              <w:bottom w:w="120" w:type="dxa"/>
              <w:left w:w="160" w:type="dxa"/>
              <w:right w:w="160" w:type="dxa"/>
            </w:tcMar>
            <w:shd w:fill="F4F8FA"/>
          </w:tcPr>
          <w:p>
            <w:r>
              <w:rPr>
                <w:rFonts w:ascii="Times New Roman" w:hAnsi="Times New Roman"/>
                <w:sz w:val="19"/>
              </w:rPr>
              <w:t>6/6 fixture WESAD đạt (diff &lt;= 1e-9)</w:t>
            </w:r>
          </w:p>
        </w:tc>
        <w:tc>
          <w:tcPr>
            <w:tcW w:type="dxa" w:w="3600"/>
            <w:vAlign w:val="center"/>
            <w:tcMar>
              <w:top w:w="120" w:type="dxa"/>
              <w:bottom w:w="120" w:type="dxa"/>
              <w:left w:w="160" w:type="dxa"/>
              <w:right w:w="160" w:type="dxa"/>
            </w:tcMar>
            <w:shd w:fill="F4F8FA"/>
          </w:tcPr>
          <w:p>
            <w:r>
              <w:rPr>
                <w:rFonts w:ascii="Times New Roman" w:hAnsi="Times New Roman"/>
                <w:sz w:val="19"/>
              </w:rPr>
              <w:t>Đối chiếu độc lập giữa Python và C++ binary; xác suất tính toán trùng khớp hoàn toàn.</w:t>
            </w:r>
          </w:p>
        </w:tc>
      </w:tr>
      <w:tr>
        <w:trPr>
          <w:cantSplit/>
        </w:trPr>
        <w:tc>
          <w:tcPr>
            <w:tcW w:type="dxa" w:w="3600"/>
            <w:vAlign w:val="center"/>
            <w:tcMar>
              <w:top w:w="120" w:type="dxa"/>
              <w:bottom w:w="120" w:type="dxa"/>
              <w:left w:w="160" w:type="dxa"/>
              <w:right w:w="160" w:type="dxa"/>
            </w:tcMar>
            <w:shd w:fill="FFFFFF"/>
          </w:tcPr>
          <w:p>
            <w:r>
              <w:rPr>
                <w:rFonts w:ascii="Times New Roman" w:hAnsi="Times New Roman"/>
                <w:sz w:val="19"/>
              </w:rPr>
              <w:t>SPO2_Module/spo2_test.exe</w:t>
            </w:r>
          </w:p>
        </w:tc>
        <w:tc>
          <w:tcPr>
            <w:tcW w:type="dxa" w:w="3600"/>
            <w:vAlign w:val="center"/>
            <w:tcMar>
              <w:top w:w="120" w:type="dxa"/>
              <w:bottom w:w="120" w:type="dxa"/>
              <w:left w:w="160" w:type="dxa"/>
              <w:right w:w="160" w:type="dxa"/>
            </w:tcMar>
            <w:shd w:fill="FFFFFF"/>
          </w:tcPr>
          <w:p>
            <w:r>
              <w:rPr>
                <w:rFonts w:ascii="Times New Roman" w:hAnsi="Times New Roman"/>
                <w:sz w:val="19"/>
              </w:rPr>
              <w:t>Replay session 1, 2, 3: 99%, 100%, 99% (PASS)</w:t>
            </w:r>
          </w:p>
        </w:tc>
        <w:tc>
          <w:tcPr>
            <w:tcW w:type="dxa" w:w="3600"/>
            <w:vAlign w:val="center"/>
            <w:tcMar>
              <w:top w:w="120" w:type="dxa"/>
              <w:bottom w:w="120" w:type="dxa"/>
              <w:left w:w="160" w:type="dxa"/>
              <w:right w:w="160" w:type="dxa"/>
            </w:tcMar>
            <w:shd w:fill="FFFFFF"/>
          </w:tcPr>
          <w:p>
            <w:r>
              <w:rPr>
                <w:rFonts w:ascii="Times New Roman" w:hAnsi="Times New Roman"/>
                <w:sz w:val="19"/>
              </w:rPr>
              <w:t>Kiểm thử thuật toán ResearchSpO2::Stream100 trên dữ liệu replay/fixture 100 Hz đi kèm module; không phải kết quả đo người thật.</w:t>
            </w:r>
          </w:p>
        </w:tc>
      </w:tr>
      <w:tr>
        <w:trPr>
          <w:cantSplit/>
        </w:trPr>
        <w:tc>
          <w:tcPr>
            <w:tcW w:type="dxa" w:w="3600"/>
            <w:vAlign w:val="center"/>
            <w:tcMar>
              <w:top w:w="120" w:type="dxa"/>
              <w:bottom w:w="120" w:type="dxa"/>
              <w:left w:w="160" w:type="dxa"/>
              <w:right w:w="160" w:type="dxa"/>
            </w:tcMar>
            <w:shd w:fill="F4F8FA"/>
          </w:tcPr>
          <w:p>
            <w:r>
              <w:rPr>
                <w:rFonts w:ascii="Times New Roman" w:hAnsi="Times New Roman"/>
                <w:sz w:val="19"/>
              </w:rPr>
              <w:t>pio run -e esp32-s3-devkitc-1</w:t>
            </w:r>
          </w:p>
        </w:tc>
        <w:tc>
          <w:tcPr>
            <w:tcW w:type="dxa" w:w="3600"/>
            <w:vAlign w:val="center"/>
            <w:tcMar>
              <w:top w:w="120" w:type="dxa"/>
              <w:bottom w:w="120" w:type="dxa"/>
              <w:left w:w="160" w:type="dxa"/>
              <w:right w:w="160" w:type="dxa"/>
            </w:tcMar>
            <w:shd w:fill="F4F8FA"/>
          </w:tcPr>
          <w:p>
            <w:r>
              <w:rPr>
                <w:rFonts w:ascii="Times New Roman" w:hAnsi="Times New Roman"/>
                <w:sz w:val="19"/>
              </w:rPr>
              <w:t>BUILD SUCCESS (118.6s; Flash 16.4%, RAM 8.9%)</w:t>
            </w:r>
          </w:p>
        </w:tc>
        <w:tc>
          <w:tcPr>
            <w:tcW w:type="dxa" w:w="3600"/>
            <w:vAlign w:val="center"/>
            <w:tcMar>
              <w:top w:w="120" w:type="dxa"/>
              <w:bottom w:w="120" w:type="dxa"/>
              <w:left w:w="160" w:type="dxa"/>
              <w:right w:w="160" w:type="dxa"/>
            </w:tcMar>
            <w:shd w:fill="F4F8FA"/>
          </w:tcPr>
          <w:p>
            <w:r>
              <w:rPr>
                <w:rFonts w:ascii="Times New Roman" w:hAnsi="Times New Roman"/>
                <w:sz w:val="19"/>
              </w:rPr>
              <w:t>Chứng minh mã nguồn biên dịch và liên kết thành công trên môi trường ESP32-S3; chưa chứng minh đã chạy trên bo thực.</w:t>
            </w:r>
          </w:p>
        </w:tc>
      </w:tr>
      <w:tr>
        <w:trPr>
          <w:cantSplit/>
        </w:trPr>
        <w:tc>
          <w:tcPr>
            <w:tcW w:type="dxa" w:w="3600"/>
            <w:vAlign w:val="center"/>
            <w:tcMar>
              <w:top w:w="120" w:type="dxa"/>
              <w:bottom w:w="120" w:type="dxa"/>
              <w:left w:w="160" w:type="dxa"/>
              <w:right w:w="160" w:type="dxa"/>
            </w:tcMar>
            <w:shd w:fill="FFFFFF"/>
          </w:tcPr>
          <w:p>
            <w:r>
              <w:rPr>
                <w:rFonts w:ascii="Times New Roman" w:hAnsi="Times New Roman"/>
                <w:sz w:val="19"/>
              </w:rPr>
              <w:t>pio run -e test_fixture</w:t>
            </w:r>
          </w:p>
        </w:tc>
        <w:tc>
          <w:tcPr>
            <w:tcW w:type="dxa" w:w="3600"/>
            <w:vAlign w:val="center"/>
            <w:tcMar>
              <w:top w:w="120" w:type="dxa"/>
              <w:bottom w:w="120" w:type="dxa"/>
              <w:left w:w="160" w:type="dxa"/>
              <w:right w:w="160" w:type="dxa"/>
            </w:tcMar>
            <w:shd w:fill="FFFFFF"/>
          </w:tcPr>
          <w:p>
            <w:r>
              <w:rPr>
                <w:rFonts w:ascii="Times New Roman" w:hAnsi="Times New Roman"/>
                <w:sz w:val="19"/>
              </w:rPr>
              <w:t>BUILD SUCCESS (101.8s; Flash 16.6%, RAM 8.9%)</w:t>
            </w:r>
          </w:p>
        </w:tc>
        <w:tc>
          <w:tcPr>
            <w:tcW w:type="dxa" w:w="3600"/>
            <w:vAlign w:val="center"/>
            <w:tcMar>
              <w:top w:w="120" w:type="dxa"/>
              <w:bottom w:w="120" w:type="dxa"/>
              <w:left w:w="160" w:type="dxa"/>
              <w:right w:w="160" w:type="dxa"/>
            </w:tcMar>
            <w:shd w:fill="FFFFFF"/>
          </w:tcPr>
          <w:p>
            <w:r>
              <w:rPr>
                <w:rFonts w:ascii="Times New Roman" w:hAnsi="Times New Roman"/>
                <w:sz w:val="19"/>
              </w:rPr>
              <w:t>Chứng minh cấu hình lib_ignore hoạt động đúng, không còn xung đột thư viện trùng lặp.</w:t>
            </w:r>
          </w:p>
        </w:tc>
      </w:tr>
    </w:tbl>
    <w:p/>
    <w:p>
      <w:pPr>
        <w:pStyle w:val="Heading1"/>
      </w:pPr>
      <w:r>
        <w:t>6. Giới hạn kỹ thuật và kế hoạch bàn giao phần cứng</w:t>
      </w:r>
    </w:p>
    <w:p>
      <w:r>
        <w:t>Nhóm nghiên cứu bảo lưu các giới hạn thực tế để đảm bảo tính khách quan và đạo đức khoa học:</w:t>
        <w:br/>
        <w:t>1. Trạng thái mô hình ECG: Đã xác minh thứ tự và đơn vị 9 đặc trưng đầu vào (giây, %, 1) từ dữ liệu huấn luyện ECG.rar. Demo trích xuất được đặc trưng nhưng chưa chạy suy luận Edge Impulse để trả AF/non-AF. Việc build firmware PlatformIO thành công chỉ chứng minh mã nguồn biên dịch và liên kết được, chưa chứng minh mô hình đã chạy trên vi điều khiển ESP32-S3 thực tế vì chưa có phần cứng để nạp firmware và ghi nhận log suy luận.</w:t>
        <w:br/>
        <w:t>2. Đồng bộ tần số lấy mẫu PPG: Cần nhóm phần cứng cấu hình thanh ghi cảm biến MAX30102 phát xung ở tần số 100 Hz để đáp ứng đồng thời cả thuật toán SpO₂ (Stream100) và thuật toán nhịp tim/PRV.</w:t>
        <w:br/>
        <w:t>3. Định danh kênh quang học: Cần tài liệu xác nhận rõ ràng chân LED nào ứng với RED (660 nm) và IR (880 nm) trên module phần cứng thực tế.</w:t>
        <w:br/>
        <w:t>4. Kiểm chứng lâm sàng: Toàn bộ kết quả hiện có là kiểm chứng thuật toán offline trên tập dữ liệu mở (WESAD, PhysioNet, dữ liệu replay/fixture 100 Hz đi kèm module). Đề tài chưa tiến hành thử nghiệm lâm sàng trên người bệnh thật sự và không đưa ra tuyên bố về độ chính xác chẩn đoán y khoa.</w:t>
      </w:r>
    </w:p>
    <w:p>
      <w:r>
        <w:t>Kế hoạch bàn giao cho giai đoạn kế tiếp:</w:t>
        <w:br/>
        <w:t>• Bàn giao gói mã nguồn PlatformIO đã tối ưu, cấu hình lib_ignore bỏ qua các thư mục sao lưu trùng lặp, biên dịch thành công cả hai môi trường.</w:t>
        <w:br/>
        <w:t>• Bàn giao công cụ kiểm thử tự động một lệnh `python tools/run_offline_demo.py` và bộ unit test `test_interpretation_rules.py` để nhóm phần cứng có thể tự động kiểm tra tính toàn vẹn của thuật toán ngay khi có bo mạch ESP32-S3.</w:t>
        <w:br/>
        <w:t>• Cung cấp tài liệu giao diện API của health_orchestrator để nối luồng đọc dữ liệu từ I2C và ADC thực tế.</w:t>
      </w:r>
    </w:p>
    <w:p/>
    <w:p>
      <w:pPr>
        <w:pStyle w:val="Heading1"/>
      </w:pPr>
      <w:r>
        <w:t>7. Kết luận</w:t>
      </w:r>
    </w:p>
    <w:p>
      <w:r>
        <w:t>Bản cập nhật hiện tại của dự án AI_Moudel_Summary là nguyên mẫu phần mềm offline đã kiểm tra thành công một số đường xử lý quan trọng: xác minh thứ tự và đơn vị 9 đặc trưng ECG từ dữ liệu huấn luyện, chuẩn hóa công thức nhịp tim BPM từ PPI và thiết lập khung phân loại tham khảo lâm sàng minh bạch cho SpO₂ và nhịp tim. Tuy nhiên, để hệ thống hoạt động thực sự trên thực địa, nhóm nghiên cứu cần tiếp tục kết nối luồng cảm biến thực tế (I2C MAX30102, ADC AD8232), thực thi suy luận mô hình và thử nghiệm đo đạc trực tiếp trên phần cứng ESP32-S3.</w:t>
      </w:r>
    </w:p>
    <w:p/>
    <w:p>
      <w:pPr>
        <w:pStyle w:val="Heading1"/>
      </w:pPr>
      <w:r>
        <w:t>Tài liệu tham khảo</w:t>
      </w:r>
    </w:p>
    <w:p>
      <w:pPr>
        <w:ind w:left="432" w:hanging="432"/>
      </w:pPr>
      <w:r>
        <w:rPr>
          <w:rFonts w:ascii="Times New Roman" w:hAnsi="Times New Roman"/>
          <w:sz w:val="19"/>
        </w:rPr>
        <w:t>[1] Schmidt, P., et al. Introducing WESAD, a Multimodal Dataset for Wearable Stress and Affect Detection. ICMI 2018. https://archive.ics.uci.edu/dataset/465/wesad+wearable+stress+and+affect+detection</w:t>
      </w:r>
    </w:p>
    <w:p>
      <w:pPr>
        <w:ind w:left="432" w:hanging="432"/>
      </w:pPr>
      <w:r>
        <w:rPr>
          <w:rFonts w:ascii="Times New Roman" w:hAnsi="Times New Roman"/>
          <w:sz w:val="19"/>
        </w:rPr>
        <w:t>[2] Yuda, E., et al. Pulse rate variability is not the same as heart rate variability. Frontiers in Physiology, 2025. https://www.frontiersin.org/journals/physiology/articles/10.3389/fphys.2025.1566860/full</w:t>
      </w:r>
    </w:p>
    <w:p>
      <w:pPr>
        <w:ind w:left="432" w:hanging="432"/>
      </w:pPr>
      <w:r>
        <w:rPr>
          <w:rFonts w:ascii="Times New Roman" w:hAnsi="Times New Roman"/>
          <w:sz w:val="19"/>
        </w:rPr>
        <w:t>[3] Analog Devices. MAXREFDES117#: Heart-Rate and Pulse-Oximetry Monitor. Reference Design. https://www.analog.com/en/resources/reference-designs/maxrefdes117.html</w:t>
      </w:r>
    </w:p>
    <w:p>
      <w:pPr>
        <w:ind w:left="432" w:hanging="432"/>
      </w:pPr>
      <w:r>
        <w:rPr>
          <w:rFonts w:ascii="Times New Roman" w:hAnsi="Times New Roman"/>
          <w:sz w:val="19"/>
        </w:rPr>
        <w:t>[4] Analog Devices. Guidelines for SpO2 Measurement Using the Maxim MAX30101/MAX30102. Application Note. https://www.analog.com/en/resources/app-notes/guidelines-for-spo2-measurement.html</w:t>
      </w:r>
    </w:p>
    <w:p>
      <w:pPr>
        <w:ind w:left="432" w:hanging="432"/>
      </w:pPr>
      <w:r>
        <w:rPr>
          <w:rFonts w:ascii="Times New Roman" w:hAnsi="Times New Roman"/>
          <w:sz w:val="19"/>
        </w:rPr>
        <w:t>[5] U.S. Food and Drug Administration (FDA). Pulse Oximeter Accuracy and Limitations: FDA Safety Communication. https://www.fda.gov/medical-devices/safety-communications/pulse-oximeter-accuracy-and-limitations-fda-safety-communication</w:t>
      </w:r>
    </w:p>
    <w:p>
      <w:pPr>
        <w:ind w:left="432" w:hanging="432"/>
      </w:pPr>
      <w:r>
        <w:rPr>
          <w:rFonts w:ascii="Times New Roman" w:hAnsi="Times New Roman"/>
          <w:sz w:val="19"/>
        </w:rPr>
        <w:t>[6] World Health Organization (WHO). Pulse Oximetry Training Manual. Geneva: World Health Organization; 2011. https://www.who.int/publications/i/item/9789241501132</w:t>
      </w:r>
    </w:p>
    <w:p>
      <w:pPr>
        <w:ind w:left="432" w:hanging="432"/>
      </w:pPr>
      <w:r>
        <w:rPr>
          <w:rFonts w:ascii="Times New Roman" w:hAnsi="Times New Roman"/>
          <w:sz w:val="19"/>
        </w:rPr>
        <w:t>[7] O'Driscoll, B. R., et al. British Thoracic Society Guideline for oxygen use in adults in healthcare and emergency settings. BMJ Open Respiratory Research, 2017. https://www.brit-thoracic.org.uk/quality-improvement/guidelines/emergency-oxygen/</w:t>
      </w:r>
    </w:p>
    <w:p>
      <w:pPr>
        <w:ind w:left="432" w:hanging="432"/>
      </w:pPr>
      <w:r>
        <w:rPr>
          <w:rFonts w:ascii="Times New Roman" w:hAnsi="Times New Roman"/>
          <w:sz w:val="19"/>
        </w:rPr>
        <w:t>[8] American Heart Association (AHA). All About Heart Rate (Pulse). https://www.heart.org/en/health-topics/high-blood-pressure/the-facts-about-high-blood-pressure/all-about-heart-rate-pulse</w:t>
      </w:r>
    </w:p>
    <w:p>
      <w:pPr>
        <w:ind w:left="432" w:hanging="432"/>
      </w:pPr>
      <w:r>
        <w:rPr>
          <w:rFonts w:ascii="Times New Roman" w:hAnsi="Times New Roman"/>
          <w:sz w:val="19"/>
        </w:rPr>
        <w:t>[9] National Heart, Lung, and Blood Institute (NHLBI). Types of Arrhythmias. https://www.nhlbi.nih.gov/health/arrhythmias/types</w:t>
      </w:r>
    </w:p>
    <w:p>
      <w:pPr>
        <w:ind w:left="432" w:hanging="432"/>
      </w:pPr>
      <w:r>
        <w:rPr>
          <w:rFonts w:ascii="Times New Roman" w:hAnsi="Times New Roman"/>
          <w:sz w:val="19"/>
        </w:rPr>
        <w:t>[10] MedlinePlus. Pulse Oximetry. U.S. National Library of Medicine. https://medlineplus.gov/lab-tests/pulse-oximetry/</w:t>
      </w:r>
    </w:p>
    <w:p>
      <w:pPr>
        <w:ind w:left="432" w:hanging="432"/>
      </w:pPr>
      <w:r>
        <w:rPr>
          <w:rFonts w:ascii="Times New Roman" w:hAnsi="Times New Roman"/>
          <w:sz w:val="19"/>
        </w:rPr>
        <w:t>[11] NHS England. COVID Oximetry @home: standard operating procedure. https://www.england.nhs.uk/coronavirus/publication/covid-oximetry-at-home-sop/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