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SCIENTIFIC</w:t>
      </w:r>
      <w:r>
        <w:t xml:space="preserve"> </w:t>
      </w:r>
      <w:r>
        <w:t xml:space="preserve">REVIEW</w:t>
      </w:r>
      <w:r>
        <w:t xml:space="preserve"> </w:t>
      </w:r>
      <w:r>
        <w:t xml:space="preserve">&amp;</w:t>
      </w:r>
      <w:r>
        <w:t xml:space="preserve"> </w:t>
      </w:r>
      <w:r>
        <w:t xml:space="preserve">REVISED</w:t>
      </w:r>
      <w:r>
        <w:t xml:space="preserve"> </w:t>
      </w:r>
      <w:r>
        <w:t xml:space="preserve">METHODS</w:t>
      </w:r>
    </w:p>
    <w:p>
      <w:pPr>
        <w:pStyle w:val="Subtitle"/>
      </w:pPr>
      <w:r>
        <w:t xml:space="preserve">DexAvatar</w:t>
      </w:r>
      <w:r>
        <w:t xml:space="preserve"> </w:t>
      </w:r>
      <w:r>
        <w:t xml:space="preserve">→</w:t>
      </w:r>
      <w:r>
        <w:t xml:space="preserve"> </w:t>
      </w:r>
      <w:r>
        <w:t xml:space="preserve">dynamic-contact-guided</w:t>
      </w:r>
      <w:r>
        <w:t xml:space="preserve"> </w:t>
      </w:r>
      <w:r>
        <w:t xml:space="preserve">4D</w:t>
      </w:r>
      <w:r>
        <w:t xml:space="preserve"> </w:t>
      </w:r>
      <w:r>
        <w:t xml:space="preserve">sign</w:t>
      </w:r>
      <w:r>
        <w:t xml:space="preserve"> </w:t>
      </w:r>
      <w:r>
        <w:t xml:space="preserve">reconstruction</w:t>
      </w:r>
    </w:p>
    <w:p>
      <w:pPr>
        <w:pStyle w:val="Author"/>
      </w:pPr>
      <w:r>
        <w:t xml:space="preserve">Independent</w:t>
      </w:r>
      <w:r>
        <w:t xml:space="preserve"> </w:t>
      </w:r>
      <w:r>
        <w:t xml:space="preserve">methods</w:t>
      </w:r>
      <w:r>
        <w:t xml:space="preserve"> </w:t>
      </w:r>
      <w:r>
        <w:t xml:space="preserve">audit</w:t>
      </w:r>
      <w:r>
        <w:t xml:space="preserve"> </w:t>
      </w:r>
      <w:r>
        <w:t xml:space="preserve">·</w:t>
      </w:r>
      <w:r>
        <w:t xml:space="preserve"> </w:t>
      </w:r>
      <w:r>
        <w:t xml:space="preserve">literature</w:t>
      </w:r>
      <w:r>
        <w:t xml:space="preserve"> </w:t>
      </w:r>
      <w:r>
        <w:t xml:space="preserve">updated</w:t>
      </w:r>
      <w:r>
        <w:t xml:space="preserve"> </w:t>
      </w:r>
      <w:r>
        <w:t xml:space="preserve">to</w:t>
      </w:r>
      <w:r>
        <w:t xml:space="preserve"> </w:t>
      </w:r>
      <w:r>
        <w:t xml:space="preserve">21</w:t>
      </w:r>
      <w:r>
        <w:t xml:space="preserve"> </w:t>
      </w:r>
      <w:r>
        <w:t xml:space="preserve">August</w:t>
      </w:r>
      <w:r>
        <w:t xml:space="preserve"> </w:t>
      </w:r>
      <w:r>
        <w:t xml:space="preserve">2026</w:t>
      </w:r>
    </w:p>
    <w:p>
      <w:pPr>
        <w:pStyle w:val="Date"/>
      </w:pPr>
      <w:r>
        <w:t xml:space="preserve">Review</w:t>
      </w:r>
      <w:r>
        <w:t xml:space="preserve"> </w:t>
      </w:r>
      <w:r>
        <w:t xml:space="preserve">package</w:t>
      </w:r>
      <w:r>
        <w:t xml:space="preserve"> </w:t>
      </w:r>
      <w:r>
        <w:t xml:space="preserve">·</w:t>
      </w:r>
      <w:r>
        <w:t xml:space="preserve"> </w:t>
      </w:r>
      <w:r>
        <w:t xml:space="preserve">Major</w:t>
      </w:r>
      <w:r>
        <w:t xml:space="preserve"> </w:t>
      </w:r>
      <w:r>
        <w:t xml:space="preserve">revision</w:t>
      </w:r>
    </w:p>
    <w:p>
      <w:pPr>
        <w:pStyle w:val="BlockText"/>
      </w:pPr>
      <w:r>
        <w:rPr>
          <w:bCs/>
          <w:b/>
        </w:rPr>
        <w:t xml:space="preserve">Review status — MAJOR REVISION / METHODOLOGICAL REDESIGN REQUIRED.</w:t>
      </w:r>
      <w:r>
        <w:t xml:space="preserve"> </w:t>
      </w:r>
      <w:r>
        <w:t xml:space="preserve">The source report is a strong research blueprint, but its novelty boundary, probabilistic formulation, contact supervision and evaluation protocol must be revised before the method and paper claims are frozen.</w:t>
      </w:r>
    </w:p>
    <w:p>
      <w:pPr>
        <w:pStyle w:val="FirstParagraph"/>
      </w:pPr>
      <w:r>
        <w:t xml:space="preserve">This package contains three coordinated outputs: the scientific peer review, a rewritten Methods section, and the traceable change/source ledger. Unknown implementation details are deliberately marked as</w:t>
      </w:r>
      <w:r>
        <w:t xml:space="preserve"> </w:t>
      </w:r>
      <w:r>
        <w:rPr>
          <w:rStyle w:val="VerbatimChar"/>
          <w:b/>
          <w:color w:val="E67E22"/>
        </w:rPr>
        <w:t xml:space="preserve">[AUTHOR INPUT REQUIRED]</w:t>
      </w:r>
      <w:r>
        <w:t xml:space="preserve">; the original files are unchanged.</w:t>
      </w:r>
    </w:p>
    <w:p>
      <w:pPr>
        <w:pStyle w:val="BodyText"/>
      </w:pPr>
      <w:r>
        <w:rPr>
          <w:bCs/>
          <w:b/>
        </w:rPr>
        <w:t xml:space="preserve">Critical dependency for the next pass:</w:t>
      </w:r>
      <w:r>
        <w:t xml:space="preserve"> </w:t>
      </w:r>
      <w:r>
        <w:t xml:space="preserve">attach the exact evaluator source and commit used for the reported metrics. The algebraic diagnosis in the source report is plausible, but code-level verification is not possible from the manuscript alone.</w:t>
      </w:r>
    </w:p>
    <w:p>
      <w:pPr>
        <w:pStyle w:val="BodyText"/>
      </w:pPr>
      <w:r>
        <w:rPr>
          <w:bCs/>
          <w:b/>
        </w:rPr>
        <w:t xml:space="preserve">Package map</w:t>
      </w:r>
    </w:p>
    <w:p>
      <w:pPr>
        <w:numPr>
          <w:ilvl w:val="0"/>
          <w:numId w:val="1001"/>
        </w:numPr>
        <w:pStyle w:val="Compact"/>
      </w:pPr>
      <w:r>
        <w:t xml:space="preserve">Scientific peer review and novelty stress test.</w:t>
      </w:r>
    </w:p>
    <w:p>
      <w:pPr>
        <w:numPr>
          <w:ilvl w:val="0"/>
          <w:numId w:val="1001"/>
        </w:numPr>
        <w:pStyle w:val="Compact"/>
      </w:pPr>
      <w:r>
        <w:t xml:space="preserve">Rewritten, internally consistent Methods.</w:t>
      </w:r>
    </w:p>
    <w:p>
      <w:pPr>
        <w:numPr>
          <w:ilvl w:val="0"/>
          <w:numId w:val="1001"/>
        </w:numPr>
        <w:pStyle w:val="Compact"/>
      </w:pPr>
      <w:r>
        <w:t xml:space="preserve">Traceable change log, source ledger and next-pass questions.</w:t>
      </w:r>
    </w:p>
    <w:bookmarkStart w:id="53" w:name="X5ed51cdd24b1c87ae720fea31c3a82d3d699561"/>
    <w:p>
      <w:pPr>
        <w:pStyle w:val="Heading1"/>
      </w:pPr>
      <w:r>
        <w:t xml:space="preserve">Phản biện khoa học độc lập: DexAvatar → CoSign4D</w:t>
      </w:r>
    </w:p>
    <w:p>
      <w:pPr>
        <w:pStyle w:val="FirstParagraph"/>
      </w:pPr>
      <w:r>
        <w:rPr>
          <w:bCs/>
          <w:b/>
        </w:rPr>
        <w:t xml:space="preserve">Tài liệu được phản biện:</w:t>
      </w:r>
      <w:r>
        <w:t xml:space="preserve"> </w:t>
      </w:r>
      <w:r>
        <w:rPr>
          <w:rStyle w:val="VerbatimChar"/>
        </w:rPr>
        <w:t xml:space="preserve">Bao_cao_nghien_cuu_CoSign4D_DexAvatar(1).md/.docx</w:t>
      </w:r>
      <w:r>
        <w:br/>
      </w:r>
      <w:r>
        <w:rPr>
          <w:bCs/>
          <w:b/>
        </w:rPr>
        <w:t xml:space="preserve">Ngày rà soát nguồn:</w:t>
      </w:r>
      <w:r>
        <w:t xml:space="preserve"> </w:t>
      </w:r>
      <w:r>
        <w:t xml:space="preserve">21-08-2026</w:t>
      </w:r>
      <w:r>
        <w:br/>
      </w:r>
      <w:r>
        <w:rPr>
          <w:bCs/>
          <w:b/>
        </w:rPr>
        <w:t xml:space="preserve">Phạm vi:</w:t>
      </w:r>
      <w:r>
        <w:t xml:space="preserve"> </w:t>
      </w:r>
      <w:r>
        <w:t xml:space="preserve">tính đúng của lập luận, novelty, thiết kế phương pháp, dữ liệu–giám sát, giao thức đánh giá, khả năng tái lập và mức sẵn sàng để viết paper.</w:t>
      </w:r>
    </w:p>
    <w:p>
      <w:pPr>
        <w:pStyle w:val="BlockText"/>
      </w:pPr>
      <w:r>
        <w:t xml:space="preserve">Kết luận ngắn: tài liệu là một</w:t>
      </w:r>
      <w:r>
        <w:t xml:space="preserve"> </w:t>
      </w:r>
      <w:r>
        <w:rPr>
          <w:bCs/>
          <w:b/>
        </w:rPr>
        <w:t xml:space="preserve">research blueprint mạnh</w:t>
      </w:r>
      <w:r>
        <w:t xml:space="preserve">, nhưng chưa phải một Methods section sẵn sàng nộp. Khuyến nghị</w:t>
      </w:r>
      <w:r>
        <w:t xml:space="preserve"> </w:t>
      </w:r>
      <w:r>
        <w:rPr>
          <w:bCs/>
          <w:b/>
        </w:rPr>
        <w:t xml:space="preserve">MAJOR REVISION / METHODOLOGICAL REDESIGN REQUIRED</w:t>
      </w:r>
      <w:r>
        <w:t xml:space="preserve"> </w:t>
      </w:r>
      <w:r>
        <w:t xml:space="preserve">trước khi đóng băng claim, mô hình và kế hoạch thực nghiệm.</w:t>
      </w:r>
    </w:p>
    <w:bookmarkStart w:id="20" w:name="executive-verdict"/>
    <w:p>
      <w:pPr>
        <w:pStyle w:val="Heading2"/>
      </w:pPr>
      <w:r>
        <w:t xml:space="preserve">1. Executive verdict</w:t>
      </w:r>
    </w:p>
    <w:tbl>
      <w:tblPr>
        <w:tblStyle w:val="TableGrid"/>
        <w:tblW w:type="pct" w:w="5000"/>
        <w:tblLayout w:type="autofit"/>
        <w:tblLook w:firstRow="1" w:lastRow="0" w:firstColumn="0" w:lastColumn="0" w:noHBand="0" w:noVBand="0" w:val="0020"/>
        <w:jc w:val="start"/>
      </w:tblPr>
      <w:tblGrid>
        <w:gridCol w:w="2640"/>
        <w:gridCol w:w="2640"/>
        <w:gridCol w:w="264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Trục đánh giá</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Kết luận</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Lý do chính</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Giá trị của research question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Mạnh</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Occlusion, hand placement và self-contact là nút thắt thực của monocular sign reconstruction.</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Đọc DexAvatar</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Phần lớn đúng</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DexAvatar dùng prior tay/thân tách rời và penalty chống xuyên; chưa mô hình hóa positive contact identity/event một cách tường minh.</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Novelty hiện tại</w:t>
            </w:r>
          </w:p>
        </w:tc>
        <w:tc>
          <w:tcPr>
            <w:vAlign w:val="center"/>
            <w:tcMar>
              <w:top w:w="70" w:type="dxa"/>
              <w:start w:w="80" w:type="dxa"/>
              <w:bottom w:w="70" w:type="dxa"/>
              <w:end w:w="80" w:type="dxa"/>
            </w:tcMar>
          </w:tcPr>
          <w:p>
            <w:pPr>
              <w:spacing w:before="0" w:after="36" w:line="240" w:lineRule="auto"/>
              <w:jc w:val="left"/>
            </w:pPr>
            <w:r>
              <w:rPr>
                <w:bCs/>
                <w:rFonts w:ascii="Aptos" w:hAnsi="Aptos" w:eastAsia="Aptos"/>
                <w:b/>
                <w:color w:val="243447"/>
                <w:sz w:val="16"/>
              </w:rPr>
              <w:t xml:space="preserve">Trung bình, còn điều kiện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Một số closest prior rất sát bị thiếu, đặc biệt PAPoseDiff/Goliath-SC, TUCH, HandX, Visibility-Aware HOI và các công trình hand–face contact.</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Tính nhất quán toán học</w:t>
            </w:r>
          </w:p>
        </w:tc>
        <w:tc>
          <w:tcPr>
            <w:vAlign w:val="center"/>
            <w:tcMar>
              <w:top w:w="70" w:type="dxa"/>
              <w:start w:w="80" w:type="dxa"/>
              <w:bottom w:w="70" w:type="dxa"/>
              <w:end w:w="80" w:type="dxa"/>
            </w:tcMar>
            <w:shd w:fill="EEF3F8"/>
          </w:tcPr>
          <w:p>
            <w:pPr>
              <w:spacing w:before="0" w:after="36" w:line="240" w:lineRule="auto"/>
              <w:jc w:val="left"/>
            </w:pPr>
            <w:r>
              <w:rPr>
                <w:bCs/>
                <w:rFonts w:ascii="Aptos" w:hAnsi="Aptos" w:eastAsia="Aptos"/>
                <w:b/>
                <w:color w:val="243447"/>
                <w:sz w:val="16"/>
              </w:rPr>
              <w:t xml:space="preserve">Cần tái thiết kế</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Factorization hiện tại trộn generative factors với amortized inference, có nguy cơ double-counting quan sát và dùng diffusion score như một scalar energy chưa được định nghĩa.</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Dữ liệu và supervision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Chưa đủ</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Chưa có protocol tạo/kiểm định dynamic contact-graph labels cho dữ liệu sign.</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Giao thức đánh giá</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Có nền tốt nhưng chưa operational</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Nhiều metric đúng hướng, nhưng contact GT, primary endpoint, calibration, bootstrap unit và multiplicity chưa được chốt.</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Khả năng tái lập</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Chưa đạt</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Thiếu evaluator source, hyperparameter, graph ontology, annotation rule, split manifest và compute budget.</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Khuyến nghị</w:t>
            </w:r>
          </w:p>
        </w:tc>
        <w:tc>
          <w:tcPr>
            <w:vAlign w:val="center"/>
            <w:tcMar>
              <w:top w:w="70" w:type="dxa"/>
              <w:start w:w="80" w:type="dxa"/>
              <w:bottom w:w="70" w:type="dxa"/>
              <w:end w:w="80" w:type="dxa"/>
            </w:tcMar>
            <w:shd w:fill="EEF3F8"/>
          </w:tcPr>
          <w:p>
            <w:pPr>
              <w:spacing w:before="0" w:after="36" w:line="240" w:lineRule="auto"/>
              <w:jc w:val="left"/>
            </w:pPr>
            <w:r>
              <w:rPr>
                <w:bCs/>
                <w:rFonts w:ascii="Aptos" w:hAnsi="Aptos" w:eastAsia="Aptos"/>
                <w:b/>
                <w:color w:val="243447"/>
                <w:sz w:val="16"/>
              </w:rPr>
              <w:t xml:space="preserve">Không khóa paper claim lúc này</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Chỉ tiến lên full model sau bốn gate: sửa evaluator, chứng minh feasibility của contact labels, thắng closest-prior baseline, rồi mới mở rộng joint model.</w:t>
            </w:r>
          </w:p>
        </w:tc>
      </w:tr>
    </w:tbl>
    <w:bookmarkEnd w:id="20"/>
    <w:bookmarkStart w:id="21" w:name="những-điểm-nên-giữ"/>
    <w:p>
      <w:pPr>
        <w:pStyle w:val="Heading2"/>
      </w:pPr>
      <w:r>
        <w:t xml:space="preserve">2. Những điểm nên giữ</w:t>
      </w:r>
    </w:p>
    <w:p>
      <w:pPr>
        <w:numPr>
          <w:ilvl w:val="0"/>
          <w:numId w:val="1002"/>
        </w:numPr>
        <w:pStyle w:val="Compact"/>
      </w:pPr>
      <w:r>
        <w:rPr>
          <w:bCs/>
          <w:b/>
        </w:rPr>
        <w:t xml:space="preserve">Problem selection tốt.</w:t>
      </w:r>
      <w:r>
        <w:t xml:space="preserve"> </w:t>
      </w:r>
      <w:r>
        <w:t xml:space="preserve">Tài liệu không chỉ đề xuất</w:t>
      </w:r>
      <w:r>
        <w:t xml:space="preserve"> </w:t>
      </w:r>
      <w:r>
        <w:t xml:space="preserve">“</w:t>
      </w:r>
      <w:r>
        <w:t xml:space="preserve">thêm một prior</w:t>
      </w:r>
      <w:r>
        <w:t xml:space="preserve">”</w:t>
      </w:r>
      <w:r>
        <w:t xml:space="preserve">, mà xác định đúng hai failure mode liên kết với nhau: visibility thấp và quan hệ contact động.</w:t>
      </w:r>
    </w:p>
    <w:p>
      <w:pPr>
        <w:numPr>
          <w:ilvl w:val="0"/>
          <w:numId w:val="1002"/>
        </w:numPr>
        <w:pStyle w:val="Compact"/>
      </w:pPr>
      <w:r>
        <w:rPr>
          <w:bCs/>
          <w:b/>
        </w:rPr>
        <w:t xml:space="preserve">Phân biệt placement với articulation là đúng và quan trọng.</w:t>
      </w:r>
      <w:r>
        <w:t xml:space="preserve"> </w:t>
      </w:r>
      <w:r>
        <w:t xml:space="preserve">Báo cáo root-aligned hand error cùng wrist-aligned articulation error sẽ ngăn metric che khuất sai lệch vị trí toàn cục.</w:t>
      </w:r>
    </w:p>
    <w:p>
      <w:pPr>
        <w:numPr>
          <w:ilvl w:val="0"/>
          <w:numId w:val="1002"/>
        </w:numPr>
        <w:pStyle w:val="Compact"/>
      </w:pPr>
      <w:r>
        <w:rPr>
          <w:bCs/>
          <w:b/>
        </w:rPr>
        <w:t xml:space="preserve">Tư duy falsification tốt.</w:t>
      </w:r>
      <w:r>
        <w:t xml:space="preserve"> </w:t>
      </w:r>
      <w:r>
        <w:t xml:space="preserve">Các câu hỏi</w:t>
      </w:r>
      <w:r>
        <w:t xml:space="preserve"> </w:t>
      </w:r>
      <w:r>
        <w:t xml:space="preserve">“</w:t>
      </w:r>
      <w:r>
        <w:t xml:space="preserve">contact có thực sự giúp vùng occluded không?</w:t>
      </w:r>
      <w:r>
        <w:t xml:space="preserve">”</w:t>
      </w:r>
      <w:r>
        <w:t xml:space="preserve">,</w:t>
      </w:r>
      <w:r>
        <w:t xml:space="preserve"> </w:t>
      </w:r>
      <w:r>
        <w:t xml:space="preserve">“</w:t>
      </w:r>
      <w:r>
        <w:t xml:space="preserve">graph động có hơn graph tĩnh không?</w:t>
      </w:r>
      <w:r>
        <w:t xml:space="preserve">”</w:t>
      </w:r>
      <w:r>
        <w:t xml:space="preserve"> </w:t>
      </w:r>
      <w:r>
        <w:t xml:space="preserve">và</w:t>
      </w:r>
      <w:r>
        <w:t xml:space="preserve"> </w:t>
      </w:r>
      <w:r>
        <w:t xml:space="preserve">“</w:t>
      </w:r>
      <w:r>
        <w:t xml:space="preserve">multi-hypothesis có tạo đa dạng hữu ích không?</w:t>
      </w:r>
      <w:r>
        <w:t xml:space="preserve">”</w:t>
      </w:r>
      <w:r>
        <w:t xml:space="preserve"> </w:t>
      </w:r>
      <w:r>
        <w:t xml:space="preserve">phù hợp với reviewer conference.</w:t>
      </w:r>
    </w:p>
    <w:p>
      <w:pPr>
        <w:numPr>
          <w:ilvl w:val="0"/>
          <w:numId w:val="1002"/>
        </w:numPr>
        <w:pStyle w:val="Compact"/>
      </w:pPr>
      <w:r>
        <w:rPr>
          <w:bCs/>
          <w:b/>
        </w:rPr>
        <w:t xml:space="preserve">Có risk register và go/no-go mindset.</w:t>
      </w:r>
      <w:r>
        <w:t xml:space="preserve"> </w:t>
      </w:r>
      <w:r>
        <w:t xml:space="preserve">Đây là ưu điểm hiếm của một bản đề xuất sớm; chỉ cần chuyển các ngưỡng quản trị thành tiêu chí dựa trên pilot variance và practical effect size.</w:t>
      </w:r>
    </w:p>
    <w:p>
      <w:pPr>
        <w:numPr>
          <w:ilvl w:val="0"/>
          <w:numId w:val="1002"/>
        </w:numPr>
        <w:pStyle w:val="Compact"/>
      </w:pPr>
      <w:r>
        <w:rPr>
          <w:bCs/>
          <w:b/>
        </w:rPr>
        <w:t xml:space="preserve">Story sign-specific có tiềm năng.</w:t>
      </w:r>
      <w:r>
        <w:t xml:space="preserve"> </w:t>
      </w:r>
      <w:r>
        <w:t xml:space="preserve">Tính mới thuyết phục nhất không nằm ở từng module riêng lẻ, mà ở việc suy luận đồng thời trajectory SMPL-X và contact-event sequence dưới bằng chứng visibility-aware trong miền sign language.</w:t>
      </w:r>
    </w:p>
    <w:bookmarkEnd w:id="21"/>
    <w:bookmarkStart w:id="27" w:name="audit-các-claim-quan-trọng"/>
    <w:p>
      <w:pPr>
        <w:pStyle w:val="Heading2"/>
      </w:pPr>
      <w:r>
        <w:t xml:space="preserve">3. Audit các claim quan trọng</w:t>
      </w:r>
    </w:p>
    <w:tbl>
      <w:tblPr>
        <w:tblStyle w:val="TableGrid"/>
        <w:tblW w:type="pct" w:w="5000"/>
        <w:tblLayout w:type="autofit"/>
        <w:tblLook w:firstRow="1" w:lastRow="0" w:firstColumn="0" w:lastColumn="0" w:noHBand="0" w:noVBand="0" w:val="0020"/>
        <w:jc w:val="start"/>
      </w:tblPr>
      <w:tblGrid>
        <w:gridCol w:w="2640"/>
        <w:gridCol w:w="2640"/>
        <w:gridCol w:w="264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Claim trong bản gốc</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Kết quả kiểm tra</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Hành động đề xuất</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DexAvatar dùng SMPLer-X/HaMeR initialization, Sapiens/HaMeR 2D cues, prior thân và tay tách rời</w:t>
            </w:r>
          </w:p>
        </w:tc>
        <w:tc>
          <w:tcPr>
            <w:vAlign w:val="center"/>
            <w:tcMar>
              <w:top w:w="70" w:type="dxa"/>
              <w:start w:w="80" w:type="dxa"/>
              <w:bottom w:w="70" w:type="dxa"/>
              <w:end w:w="80" w:type="dxa"/>
            </w:tcMar>
          </w:tcPr>
          <w:p>
            <w:pPr>
              <w:spacing w:before="0" w:after="36" w:line="240" w:lineRule="auto"/>
              <w:jc w:val="left"/>
            </w:pPr>
            <w:r>
              <w:rPr>
                <w:bCs/>
                <w:rFonts w:ascii="Aptos" w:hAnsi="Aptos" w:eastAsia="Aptos"/>
                <w:b/>
                <w:color w:val="243447"/>
                <w:sz w:val="16"/>
              </w:rPr>
              <w:t xml:space="preserve">Đã xác nhận</w:t>
            </w:r>
            <w:r>
              <w:rPr>
                <w:rFonts w:ascii="Aptos" w:hAnsi="Aptos" w:eastAsia="Aptos"/>
                <w:color w:val="243447"/>
                <w:sz w:val="16"/>
              </w:rPr>
              <w:t xml:space="preserve"> </w:t>
            </w:r>
            <w:r>
              <w:rPr>
                <w:rFonts w:ascii="Aptos" w:hAnsi="Aptos" w:eastAsia="Aptos"/>
                <w:color w:val="243447"/>
                <w:sz w:val="16"/>
              </w:rPr>
              <w:t xml:space="preserve">trong paper chính thức</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Giữ, nhưng trích paper chính thức thay vì chỉ repo/summary.</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DexAvatar có 57 German signs, 2.872 central frames; TR-V2V 30,13 / 13,53 / 13,08 mm</w:t>
            </w:r>
          </w:p>
        </w:tc>
        <w:tc>
          <w:tcPr>
            <w:vAlign w:val="center"/>
            <w:tcMar>
              <w:top w:w="70" w:type="dxa"/>
              <w:start w:w="80" w:type="dxa"/>
              <w:bottom w:w="70" w:type="dxa"/>
              <w:end w:w="80" w:type="dxa"/>
            </w:tcMar>
            <w:shd w:fill="EEF3F8"/>
          </w:tcPr>
          <w:p>
            <w:pPr>
              <w:spacing w:before="0" w:after="36" w:line="240" w:lineRule="auto"/>
              <w:jc w:val="left"/>
            </w:pPr>
            <w:r>
              <w:rPr>
                <w:bCs/>
                <w:rFonts w:ascii="Aptos" w:hAnsi="Aptos" w:eastAsia="Aptos"/>
                <w:b/>
                <w:color w:val="243447"/>
                <w:sz w:val="16"/>
              </w:rPr>
              <w:t xml:space="preserve">Đã xác nhận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Giữ, nêu rõ benchmark và alignment protocol.</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DexAvatar</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contact-aware</w:t>
            </w:r>
            <w:r>
              <w:rPr>
                <w:rFonts w:ascii="Aptos" w:hAnsi="Aptos" w:eastAsia="Aptos"/>
                <w:color w:val="243447"/>
                <w:sz w:val="16"/>
              </w:rPr>
              <w:t xml:space="preserve">”</w:t>
            </w:r>
            <w:r>
              <w:rPr>
                <w:rFonts w:ascii="Aptos" w:hAnsi="Aptos" w:eastAsia="Aptos"/>
                <w:color w:val="243447"/>
                <w:sz w:val="16"/>
              </w:rPr>
              <w:t xml:space="preserve"> </w:t>
            </w:r>
            <w:r>
              <w:rPr>
                <w:rFonts w:ascii="Aptos" w:hAnsi="Aptos" w:eastAsia="Aptos"/>
                <w:color w:val="243447"/>
                <w:sz w:val="16"/>
              </w:rPr>
              <w:t xml:space="preserve">nhưng objective chủ yếu là interpenetration avoidance, chưa có positive contact identity/event</w:t>
            </w:r>
          </w:p>
        </w:tc>
        <w:tc>
          <w:tcPr>
            <w:vAlign w:val="center"/>
            <w:tcMar>
              <w:top w:w="70" w:type="dxa"/>
              <w:start w:w="80" w:type="dxa"/>
              <w:bottom w:w="70" w:type="dxa"/>
              <w:end w:w="80" w:type="dxa"/>
            </w:tcMar>
          </w:tcPr>
          <w:p>
            <w:pPr>
              <w:spacing w:before="0" w:after="36" w:line="240" w:lineRule="auto"/>
              <w:jc w:val="left"/>
            </w:pPr>
            <w:r>
              <w:rPr>
                <w:bCs/>
                <w:rFonts w:ascii="Aptos" w:hAnsi="Aptos" w:eastAsia="Aptos"/>
                <w:b/>
                <w:color w:val="243447"/>
                <w:sz w:val="16"/>
              </w:rPr>
              <w:t xml:space="preserve">Được hỗ trợ</w:t>
            </w:r>
            <w:r>
              <w:rPr>
                <w:rFonts w:ascii="Aptos" w:hAnsi="Aptos" w:eastAsia="Aptos"/>
                <w:color w:val="243447"/>
                <w:sz w:val="16"/>
              </w:rPr>
              <w:t xml:space="preserve"> </w:t>
            </w:r>
            <w:r>
              <w:rPr>
                <w:rFonts w:ascii="Aptos" w:hAnsi="Aptos" w:eastAsia="Aptos"/>
                <w:color w:val="243447"/>
                <w:sz w:val="16"/>
              </w:rPr>
              <w:t xml:space="preserve">bởi objective công bố</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Viết chính xác: collision avoidance không đồng nghĩa positive contact modeling. Tránh nói paper</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không có contact</w:t>
            </w:r>
            <w:r>
              <w:rPr>
                <w:rFonts w:ascii="Aptos" w:hAnsi="Aptos" w:eastAsia="Aptos"/>
                <w:color w:val="243447"/>
                <w:sz w:val="16"/>
              </w:rPr>
              <w:t xml:space="preserve">”</w:t>
            </w:r>
            <w:r>
              <w:rPr>
                <w:rFonts w:ascii="Aptos" w:hAnsi="Aptos" w:eastAsia="Aptos"/>
                <w:color w:val="243447"/>
                <w:sz w:val="16"/>
              </w:rPr>
              <w:t xml:space="preserve"> </w:t>
            </w:r>
            <w:r>
              <w:rPr>
                <w:rFonts w:ascii="Aptos" w:hAnsi="Aptos" w:eastAsia="Aptos"/>
                <w:color w:val="243447"/>
                <w:sz w:val="16"/>
              </w:rPr>
              <w:t xml:space="preserve">theo nghĩa tuyệt đối.</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Evaluator triệt tiêu common wrist center và lặp lại centered articulation error</w:t>
            </w:r>
          </w:p>
        </w:tc>
        <w:tc>
          <w:tcPr>
            <w:vAlign w:val="center"/>
            <w:tcMar>
              <w:top w:w="70" w:type="dxa"/>
              <w:start w:w="80" w:type="dxa"/>
              <w:bottom w:w="70" w:type="dxa"/>
              <w:end w:w="80" w:type="dxa"/>
            </w:tcMar>
            <w:shd w:fill="EEF3F8"/>
          </w:tcPr>
          <w:p>
            <w:pPr>
              <w:spacing w:before="0" w:after="36" w:line="240" w:lineRule="auto"/>
              <w:jc w:val="left"/>
            </w:pPr>
            <w:r>
              <w:rPr>
                <w:bCs/>
                <w:rFonts w:ascii="Aptos" w:hAnsi="Aptos" w:eastAsia="Aptos"/>
                <w:b/>
                <w:color w:val="243447"/>
                <w:sz w:val="16"/>
              </w:rPr>
              <w:t xml:space="preserve">Đúng về đại số nếu code đúng như mô tả</w:t>
            </w:r>
            <w:r>
              <w:rPr>
                <w:rFonts w:ascii="Aptos" w:hAnsi="Aptos" w:eastAsia="Aptos"/>
                <w:color w:val="243447"/>
                <w:sz w:val="16"/>
              </w:rPr>
              <w:t xml:space="preserve">, nhưng file evaluator không được cung cấp</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Hạ từ</w:t>
            </w:r>
            <w:r>
              <w:rPr>
                <w:rFonts w:ascii="Aptos" w:hAnsi="Aptos" w:eastAsia="Aptos"/>
                <w:color w:val="243447"/>
                <w:sz w:val="16"/>
              </w:rPr>
              <w:t xml:space="preserve"> </w:t>
            </w:r>
            <w:r>
              <w:rPr>
                <w:rStyle w:val="VerbatimChar"/>
                <w:rFonts w:ascii="Aptos" w:hAnsi="Aptos" w:eastAsia="Aptos"/>
                <w:color w:val="243447"/>
                <w:sz w:val="16"/>
              </w:rPr>
              <w:t xml:space="preserve">[V]</w:t>
            </w:r>
            <w:r>
              <w:rPr>
                <w:rFonts w:ascii="Aptos" w:hAnsi="Aptos" w:eastAsia="Aptos"/>
                <w:color w:val="243447"/>
                <w:sz w:val="16"/>
              </w:rPr>
              <w:t xml:space="preserve"> </w:t>
            </w:r>
            <w:r>
              <w:rPr>
                <w:rFonts w:ascii="Aptos" w:hAnsi="Aptos" w:eastAsia="Aptos"/>
                <w:color w:val="243447"/>
                <w:sz w:val="16"/>
              </w:rPr>
              <w:t xml:space="preserve">thành</w:t>
            </w:r>
            <w:r>
              <w:rPr>
                <w:rFonts w:ascii="Aptos" w:hAnsi="Aptos" w:eastAsia="Aptos"/>
                <w:color w:val="243447"/>
                <w:sz w:val="16"/>
              </w:rPr>
              <w:t xml:space="preserve"> </w:t>
            </w:r>
            <w:r>
              <w:rPr>
                <w:rStyle w:val="VerbatimChar"/>
                <w:rFonts w:ascii="Aptos" w:hAnsi="Aptos" w:eastAsia="Aptos"/>
                <w:color w:val="243447"/>
                <w:sz w:val="16"/>
              </w:rPr>
              <w:t xml:space="preserve">[UNVERIFIED—SOURCE FILE REQUIRED]</w:t>
            </w:r>
            <w:r>
              <w:rPr>
                <w:rFonts w:ascii="Aptos" w:hAnsi="Aptos" w:eastAsia="Aptos"/>
                <w:color w:val="243447"/>
                <w:sz w:val="16"/>
              </w:rPr>
              <w:t xml:space="preserve">; không nêu số dòng cho tới khi kiểm tra file thực.</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DexAvatar là</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Best Paper Award Finalist</w:t>
            </w:r>
            <w:r>
              <w:rPr>
                <w:rFonts w:ascii="Aptos" w:hAnsi="Aptos" w:eastAsia="Aptos"/>
                <w:color w:val="243447"/>
                <w:sz w:val="16"/>
              </w:rPr>
              <w:t xml:space="preserve">”</w:t>
            </w:r>
          </w:p>
        </w:tc>
        <w:tc>
          <w:tcPr>
            <w:vAlign w:val="center"/>
            <w:tcMar>
              <w:top w:w="70" w:type="dxa"/>
              <w:start w:w="80" w:type="dxa"/>
              <w:bottom w:w="70" w:type="dxa"/>
              <w:end w:w="80" w:type="dxa"/>
            </w:tcMar>
          </w:tcPr>
          <w:p>
            <w:pPr>
              <w:spacing w:before="0" w:after="36" w:line="240" w:lineRule="auto"/>
              <w:jc w:val="left"/>
            </w:pPr>
            <w:r>
              <w:rPr>
                <w:bCs/>
                <w:rFonts w:ascii="Aptos" w:hAnsi="Aptos" w:eastAsia="Aptos"/>
                <w:b/>
                <w:color w:val="243447"/>
                <w:sz w:val="16"/>
              </w:rPr>
              <w:t xml:space="preserve">Chưa xác nhận độc lập</w:t>
            </w:r>
            <w:r>
              <w:rPr>
                <w:rFonts w:ascii="Aptos" w:hAnsi="Aptos" w:eastAsia="Aptos"/>
                <w:color w:val="243447"/>
                <w:sz w:val="16"/>
              </w:rPr>
              <w:t xml:space="preserve"> </w:t>
            </w:r>
            <w:r>
              <w:rPr>
                <w:rFonts w:ascii="Aptos" w:hAnsi="Aptos" w:eastAsia="Aptos"/>
                <w:color w:val="243447"/>
                <w:sz w:val="16"/>
              </w:rPr>
              <w:t xml:space="preserve">từ nguồn hội nghị đã kiểm tra</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Gắn</w:t>
            </w:r>
            <w:r>
              <w:rPr>
                <w:rFonts w:ascii="Aptos" w:hAnsi="Aptos" w:eastAsia="Aptos"/>
                <w:color w:val="243447"/>
                <w:sz w:val="16"/>
              </w:rPr>
              <w:t xml:space="preserve"> </w:t>
            </w:r>
            <w:r>
              <w:rPr>
                <w:rStyle w:val="VerbatimChar"/>
                <w:rFonts w:ascii="Aptos" w:hAnsi="Aptos" w:eastAsia="Aptos"/>
                <w:color w:val="243447"/>
                <w:sz w:val="16"/>
              </w:rPr>
              <w:t xml:space="preserve">[AUTHOR VERIFY]</w:t>
            </w:r>
            <w:r>
              <w:rPr>
                <w:rFonts w:ascii="Aptos" w:hAnsi="Aptos" w:eastAsia="Aptos"/>
                <w:color w:val="243447"/>
                <w:sz w:val="16"/>
              </w:rPr>
              <w:t xml:space="preserve"> </w:t>
            </w:r>
            <w:r>
              <w:rPr>
                <w:rFonts w:ascii="Aptos" w:hAnsi="Aptos" w:eastAsia="Aptos"/>
                <w:color w:val="243447"/>
                <w:sz w:val="16"/>
              </w:rPr>
              <w:t xml:space="preserve">hoặc bỏ khỏi paper claim.</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DPoser-X có temporal modeling</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Partial</w:t>
            </w:r>
            <w:r>
              <w:rPr>
                <w:rFonts w:ascii="Aptos" w:hAnsi="Aptos" w:eastAsia="Aptos"/>
                <w:color w:val="243447"/>
                <w:sz w:val="16"/>
              </w:rPr>
              <w:t xml:space="preserve">”</w:t>
            </w:r>
          </w:p>
        </w:tc>
        <w:tc>
          <w:tcPr>
            <w:vAlign w:val="center"/>
            <w:tcMar>
              <w:top w:w="70" w:type="dxa"/>
              <w:start w:w="80" w:type="dxa"/>
              <w:bottom w:w="70" w:type="dxa"/>
              <w:end w:w="80" w:type="dxa"/>
            </w:tcMar>
            <w:shd w:fill="EEF3F8"/>
          </w:tcPr>
          <w:p>
            <w:pPr>
              <w:spacing w:before="0" w:after="36" w:line="240" w:lineRule="auto"/>
              <w:jc w:val="left"/>
            </w:pPr>
            <w:r>
              <w:rPr>
                <w:bCs/>
                <w:rFonts w:ascii="Aptos" w:hAnsi="Aptos" w:eastAsia="Aptos"/>
                <w:b/>
                <w:color w:val="243447"/>
                <w:sz w:val="16"/>
              </w:rPr>
              <w:t xml:space="preserve">Không chính xác</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DPoser-X là whole-body</w:t>
            </w:r>
            <w:r>
              <w:rPr>
                <w:rFonts w:ascii="Aptos" w:hAnsi="Aptos" w:eastAsia="Aptos"/>
                <w:color w:val="243447"/>
                <w:sz w:val="16"/>
              </w:rPr>
              <w:t xml:space="preserve"> </w:t>
            </w:r>
            <w:r>
              <w:rPr>
                <w:bCs/>
                <w:rFonts w:ascii="Aptos" w:hAnsi="Aptos" w:eastAsia="Aptos"/>
                <w:b/>
                <w:color w:val="243447"/>
                <w:sz w:val="16"/>
              </w:rPr>
              <w:t xml:space="preserve">pose</w:t>
            </w:r>
            <w:r>
              <w:rPr>
                <w:rFonts w:ascii="Aptos" w:hAnsi="Aptos" w:eastAsia="Aptos"/>
                <w:color w:val="243447"/>
                <w:sz w:val="16"/>
              </w:rPr>
              <w:t xml:space="preserve"> </w:t>
            </w:r>
            <w:r>
              <w:rPr>
                <w:rFonts w:ascii="Aptos" w:hAnsi="Aptos" w:eastAsia="Aptos"/>
                <w:color w:val="243447"/>
                <w:sz w:val="16"/>
              </w:rPr>
              <w:t xml:space="preserve">prior; không chứng minh trajectory/temporal prior. Đổi thành</w:t>
            </w:r>
            <w:r>
              <w:rPr>
                <w:rFonts w:ascii="Aptos" w:hAnsi="Aptos" w:eastAsia="Aptos"/>
                <w:color w:val="243447"/>
                <w:sz w:val="16"/>
              </w:rPr>
              <w:t xml:space="preserve"> </w:t>
            </w:r>
            <w:r>
              <w:rPr>
                <w:rStyle w:val="VerbatimChar"/>
                <w:rFonts w:ascii="Aptos" w:hAnsi="Aptos" w:eastAsia="Aptos"/>
                <w:color w:val="243447"/>
                <w:sz w:val="16"/>
              </w:rPr>
              <w:t xml:space="preserve">No / not modeled</w:t>
            </w:r>
            <w:r>
              <w:rPr>
                <w:rFonts w:ascii="Aptos" w:hAnsi="Aptos" w:eastAsia="Aptos"/>
                <w:color w:val="243447"/>
                <w:sz w:val="16"/>
              </w:rPr>
              <w:t xml:space="preserve">.</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CoSign4D là tên riêng an toàn</w:t>
            </w:r>
          </w:p>
        </w:tc>
        <w:tc>
          <w:tcPr>
            <w:vAlign w:val="center"/>
            <w:tcMar>
              <w:top w:w="70" w:type="dxa"/>
              <w:start w:w="80" w:type="dxa"/>
              <w:bottom w:w="70" w:type="dxa"/>
              <w:end w:w="80" w:type="dxa"/>
            </w:tcMar>
          </w:tcPr>
          <w:p>
            <w:pPr>
              <w:spacing w:before="0" w:after="36" w:line="240" w:lineRule="auto"/>
              <w:jc w:val="left"/>
            </w:pPr>
            <w:r>
              <w:rPr>
                <w:bCs/>
                <w:rFonts w:ascii="Aptos" w:hAnsi="Aptos" w:eastAsia="Aptos"/>
                <w:b/>
                <w:color w:val="243447"/>
                <w:sz w:val="16"/>
              </w:rPr>
              <w:t xml:space="preserve">Có rủi ro nhầm lẫn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Đã tồn tại CoSIGN cho diffusion inverse problems. Cần quyết định đổi tên hoặc disambiguate trước khi public release.</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Model tạo</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calibrated posterior</w:t>
            </w:r>
            <w:r>
              <w:rPr>
                <w:rFonts w:ascii="Aptos" w:hAnsi="Aptos" w:eastAsia="Aptos"/>
                <w:color w:val="243447"/>
                <w:sz w:val="16"/>
              </w:rPr>
              <w:t xml:space="preserve">”</w:t>
            </w:r>
          </w:p>
        </w:tc>
        <w:tc>
          <w:tcPr>
            <w:vAlign w:val="center"/>
            <w:tcMar>
              <w:top w:w="70" w:type="dxa"/>
              <w:start w:w="80" w:type="dxa"/>
              <w:bottom w:w="70" w:type="dxa"/>
              <w:end w:w="80" w:type="dxa"/>
            </w:tcMar>
            <w:shd w:fill="EEF3F8"/>
          </w:tcPr>
          <w:p>
            <w:pPr>
              <w:spacing w:before="0" w:after="36" w:line="240" w:lineRule="auto"/>
              <w:jc w:val="left"/>
            </w:pPr>
            <w:r>
              <w:rPr>
                <w:bCs/>
                <w:rFonts w:ascii="Aptos" w:hAnsi="Aptos" w:eastAsia="Aptos"/>
                <w:b/>
                <w:color w:val="243447"/>
                <w:sz w:val="16"/>
              </w:rPr>
              <w:t xml:space="preserve">Chưa được hỗ trợ</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Chỉ dùng</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multiple conditional hypotheses</w:t>
            </w:r>
            <w:r>
              <w:rPr>
                <w:rFonts w:ascii="Aptos" w:hAnsi="Aptos" w:eastAsia="Aptos"/>
                <w:color w:val="243447"/>
                <w:sz w:val="16"/>
              </w:rPr>
              <w:t xml:space="preserve">”</w:t>
            </w:r>
            <w:r>
              <w:rPr>
                <w:rFonts w:ascii="Aptos" w:hAnsi="Aptos" w:eastAsia="Aptos"/>
                <w:color w:val="243447"/>
                <w:sz w:val="16"/>
              </w:rPr>
              <w:t xml:space="preserve"> </w:t>
            </w:r>
            <w:r>
              <w:rPr>
                <w:rFonts w:ascii="Aptos" w:hAnsi="Aptos" w:eastAsia="Aptos"/>
                <w:color w:val="243447"/>
                <w:sz w:val="16"/>
              </w:rPr>
              <w:t xml:space="preserve">cho tới khi có normalized likelihood hoặc protocol calibration đúng nghĩa.</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SiLVERScore đo semantic fidelity của reconstruction</w:t>
            </w:r>
          </w:p>
        </w:tc>
        <w:tc>
          <w:tcPr>
            <w:vAlign w:val="center"/>
            <w:tcMar>
              <w:top w:w="70" w:type="dxa"/>
              <w:start w:w="80" w:type="dxa"/>
              <w:bottom w:w="70" w:type="dxa"/>
              <w:end w:w="80" w:type="dxa"/>
            </w:tcMar>
          </w:tcPr>
          <w:p>
            <w:pPr>
              <w:spacing w:before="0" w:after="36" w:line="240" w:lineRule="auto"/>
              <w:jc w:val="left"/>
            </w:pPr>
            <w:r>
              <w:rPr>
                <w:bCs/>
                <w:rFonts w:ascii="Aptos" w:hAnsi="Aptos" w:eastAsia="Aptos"/>
                <w:b/>
                <w:color w:val="243447"/>
                <w:sz w:val="16"/>
              </w:rPr>
              <w:t xml:space="preserve">Chưa được xác nhận ngoài miền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Chỉ dùng secondary/exploratory trên standardized renders và phải có validation với human/sign-language judgment.</w:t>
            </w:r>
          </w:p>
        </w:tc>
      </w:tr>
    </w:tbl>
    <w:p>
      <w:pPr>
        <w:pStyle w:val="BodyText"/>
      </w:pPr>
      <w:r>
        <w:t xml:space="preserve">Nguồn neo cho phần audit:</w:t>
      </w:r>
      <w:r>
        <w:t xml:space="preserve"> </w:t>
      </w:r>
      <w:hyperlink r:id="rId22">
        <w:r>
          <w:rPr>
            <w:rStyle w:val="Hyperlink"/>
          </w:rPr>
          <w:t xml:space="preserve">DexAvatar—WACV 2026</w:t>
        </w:r>
      </w:hyperlink>
      <w:r>
        <w:t xml:space="preserve">,</w:t>
      </w:r>
      <w:r>
        <w:t xml:space="preserve"> </w:t>
      </w:r>
      <w:hyperlink r:id="rId23">
        <w:r>
          <w:rPr>
            <w:rStyle w:val="Hyperlink"/>
          </w:rPr>
          <w:t xml:space="preserve">DexAvatar—arXiv full text</w:t>
        </w:r>
      </w:hyperlink>
      <w:r>
        <w:t xml:space="preserve">,</w:t>
      </w:r>
      <w:r>
        <w:t xml:space="preserve"> </w:t>
      </w:r>
      <w:hyperlink r:id="rId24">
        <w:r>
          <w:rPr>
            <w:rStyle w:val="Hyperlink"/>
          </w:rPr>
          <w:t xml:space="preserve">DPoser-X</w:t>
        </w:r>
      </w:hyperlink>
      <w:r>
        <w:t xml:space="preserve">,</w:t>
      </w:r>
      <w:r>
        <w:t xml:space="preserve"> </w:t>
      </w:r>
      <w:hyperlink r:id="rId25">
        <w:r>
          <w:rPr>
            <w:rStyle w:val="Hyperlink"/>
          </w:rPr>
          <w:t xml:space="preserve">SiLVERScore</w:t>
        </w:r>
      </w:hyperlink>
      <w:r>
        <w:t xml:space="preserve">,</w:t>
      </w:r>
      <w:r>
        <w:t xml:space="preserve"> </w:t>
      </w:r>
      <w:hyperlink r:id="rId26">
        <w:r>
          <w:rPr>
            <w:rStyle w:val="Hyperlink"/>
          </w:rPr>
          <w:t xml:space="preserve">CoSIGN</w:t>
        </w:r>
      </w:hyperlink>
      <w:r>
        <w:t xml:space="preserve">.</w:t>
      </w:r>
    </w:p>
    <w:bookmarkEnd w:id="27"/>
    <w:bookmarkStart w:id="41" w:name="các-vấn-đề-bắt-buộc-phải-sửa"/>
    <w:p>
      <w:pPr>
        <w:pStyle w:val="Heading2"/>
      </w:pPr>
      <w:r>
        <w:t xml:space="preserve">4. Các vấn đề bắt buộc phải sửa</w:t>
      </w:r>
    </w:p>
    <w:bookmarkStart w:id="28" w:name="X2cadce84f463a8dcf41064c9c4e6ffdb7ff1dc9"/>
    <w:p>
      <w:pPr>
        <w:pStyle w:val="Heading3"/>
      </w:pPr>
      <w:r>
        <w:t xml:space="preserve">CR-01 — Evidence chain của evaluator chưa hợp lệ</w:t>
      </w:r>
    </w:p>
    <w:p>
      <w:pPr>
        <w:pStyle w:val="FirstParagraph"/>
      </w:pPr>
      <w:r>
        <w:t xml:space="preserve">Bản gốc ghi đã audit</w:t>
      </w:r>
      <w:r>
        <w:t xml:space="preserve"> </w:t>
      </w:r>
      <w:r>
        <w:rPr>
          <w:rStyle w:val="VerbatimChar"/>
        </w:rPr>
        <w:t xml:space="preserve">evaluate_new_fitting(3).py</w:t>
      </w:r>
      <w:r>
        <w:t xml:space="preserve">, bao gồm cả số dòng, nhưng tệp này không nằm trong bộ đầu vào hiện có. Lập luận đại số là hợp lý: nếu source và target đều được center độc lập tại wrist rồi cộng cùng một center, common center sẽ triệt tiêu trong hiệu, khiến metric không còn đo placement. Tuy nhiên, chưa thể xác nhận:</w:t>
      </w:r>
    </w:p>
    <w:p>
      <w:pPr>
        <w:numPr>
          <w:ilvl w:val="0"/>
          <w:numId w:val="1003"/>
        </w:numPr>
        <w:pStyle w:val="Compact"/>
      </w:pPr>
      <w:r>
        <w:t xml:space="preserve">code thực sự dùng đúng phép biến đổi được mô tả;</w:t>
      </w:r>
    </w:p>
    <w:p>
      <w:pPr>
        <w:numPr>
          <w:ilvl w:val="0"/>
          <w:numId w:val="1003"/>
        </w:numPr>
        <w:pStyle w:val="Compact"/>
      </w:pPr>
      <w:r>
        <w:t xml:space="preserve">broadcasting, joint indices và unit conversion có đúng không;</w:t>
      </w:r>
    </w:p>
    <w:p>
      <w:pPr>
        <w:numPr>
          <w:ilvl w:val="0"/>
          <w:numId w:val="1003"/>
        </w:numPr>
        <w:pStyle w:val="Compact"/>
      </w:pPr>
      <w:r>
        <w:t xml:space="preserve">các nhánh one-hand/two-hand có dùng cùng protocol không;</w:t>
      </w:r>
    </w:p>
    <w:p>
      <w:pPr>
        <w:numPr>
          <w:ilvl w:val="0"/>
          <w:numId w:val="1003"/>
        </w:numPr>
        <w:pStyle w:val="Compact"/>
      </w:pPr>
      <w:r>
        <w:t xml:space="preserve">kết quả đã báo trước đây bị ảnh hưởng ở mức nào.</w:t>
      </w:r>
    </w:p>
    <w:p>
      <w:pPr>
        <w:pStyle w:val="FirstParagraph"/>
      </w:pPr>
      <w:r>
        <w:rPr>
          <w:bCs/>
          <w:b/>
        </w:rPr>
        <w:t xml:space="preserve">Yêu cầu tối thiểu:</w:t>
      </w:r>
      <w:r>
        <w:t xml:space="preserve"> </w:t>
      </w:r>
      <w:r>
        <w:t xml:space="preserve">cung cấp evaluator, tạo unit test với ba perturbation độc lập—global wrist translation, local finger articulation và rigid hand rotation—rồi chứng minh metric mới phản ứng đúng với từng perturbation.</w:t>
      </w:r>
    </w:p>
    <w:bookmarkEnd w:id="28"/>
    <w:bookmarkStart w:id="29" w:name="X7c6197a3d8450145e70a99394b7307950fb602d"/>
    <w:p>
      <w:pPr>
        <w:pStyle w:val="Heading3"/>
      </w:pPr>
      <w:r>
        <w:t xml:space="preserve">CR-02 — Factorization và inference hiện không mô tả cùng một mô hình</w:t>
      </w:r>
    </w:p>
    <w:p>
      <w:pPr>
        <w:pStyle w:val="FirstParagraph"/>
      </w:pPr>
      <w:r>
        <w:t xml:space="preserve">Bản gốc viết:</w:t>
      </w:r>
    </w:p>
    <w:p>
      <w:pPr>
        <w:pStyle w:val="BodyText"/>
      </w:pPr>
      <m:oMathPara>
        <m:oMathParaPr>
          <m:jc m:val="center"/>
        </m:oMathParaPr>
        <m:oMath>
          <m:r>
            <m:t>p</m:t>
          </m:r>
          <m:d>
            <m:dPr>
              <m:begChr m:val="("/>
              <m:endChr m:val=")"/>
              <m:sepChr m:val=""/>
              <m:grow/>
            </m:dPr>
            <m:e>
              <m:r>
                <m:t>X</m:t>
              </m:r>
              <m:r>
                <m:rPr>
                  <m:sty m:val="p"/>
                </m:rPr>
                <m:t>,</m:t>
              </m:r>
              <m:r>
                <m:t>C</m:t>
              </m:r>
              <m:r>
                <m:rPr>
                  <m:sty m:val="p"/>
                </m:rPr>
                <m:t>∣</m:t>
              </m:r>
              <m:r>
                <m:t>Y</m:t>
              </m:r>
            </m:e>
          </m:d>
          <m:r>
            <m:rPr>
              <m:sty m:val="p"/>
            </m:rPr>
            <m:t>∝</m:t>
          </m:r>
          <m:sSub>
            <m:e>
              <m:r>
                <m:t>p</m:t>
              </m:r>
            </m:e>
            <m:sub>
              <m:r>
                <m:t>ϕ</m:t>
              </m:r>
            </m:sub>
          </m:sSub>
          <m:d>
            <m:dPr>
              <m:begChr m:val="("/>
              <m:endChr m:val=")"/>
              <m:sepChr m:val=""/>
              <m:grow/>
            </m:dPr>
            <m:e>
              <m:r>
                <m:t>X</m:t>
              </m:r>
              <m:r>
                <m:rPr>
                  <m:sty m:val="p"/>
                </m:rPr>
                <m:t>∣</m:t>
              </m:r>
              <m:r>
                <m:t>C</m:t>
              </m:r>
              <m:r>
                <m:rPr>
                  <m:sty m:val="p"/>
                </m:rPr>
                <m:t>,</m:t>
              </m:r>
              <m:sSub>
                <m:e>
                  <m:r>
                    <m:t>M</m:t>
                  </m:r>
                </m:e>
                <m:sub>
                  <m:r>
                    <m:t>v</m:t>
                  </m:r>
                  <m:r>
                    <m:t>i</m:t>
                  </m:r>
                  <m:r>
                    <m:t>s</m:t>
                  </m:r>
                </m:sub>
              </m:sSub>
            </m:e>
          </m:d>
          <m:r>
            <m:t> </m:t>
          </m:r>
          <m:sSub>
            <m:e>
              <m:r>
                <m:t>p</m:t>
              </m:r>
            </m:e>
            <m:sub>
              <m:r>
                <m:t>η</m:t>
              </m:r>
            </m:sub>
          </m:sSub>
          <m:d>
            <m:dPr>
              <m:begChr m:val="("/>
              <m:endChr m:val=")"/>
              <m:sepChr m:val=""/>
              <m:grow/>
            </m:dPr>
            <m:e>
              <m:r>
                <m:t>C</m:t>
              </m:r>
              <m:r>
                <m:rPr>
                  <m:sty m:val="p"/>
                </m:rPr>
                <m:t>∣</m:t>
              </m:r>
              <m:r>
                <m:t>Y</m:t>
              </m:r>
            </m:e>
          </m:d>
          <m:nary>
            <m:naryPr>
              <m:chr m:val="∏"/>
              <m:limLoc m:val="undOvr"/>
              <m:subHide m:val="off"/>
              <m:supHide m:val="on"/>
            </m:naryPr>
            <m:sub>
              <m:r>
                <m:t>k</m:t>
              </m:r>
            </m:sub>
            <m:sup>
              <m:r>
                <m:t>​</m:t>
              </m:r>
            </m:sup>
            <m:e>
              <m:sSub>
                <m:e>
                  <m:r>
                    <m:t>ψ</m:t>
                  </m:r>
                </m:e>
                <m:sub>
                  <m:r>
                    <m:t>k</m:t>
                  </m:r>
                </m:sub>
              </m:sSub>
            </m:e>
          </m:nary>
          <m:d>
            <m:dPr>
              <m:begChr m:val="("/>
              <m:endChr m:val=")"/>
              <m:sepChr m:val=""/>
              <m:grow/>
            </m:dPr>
            <m:e>
              <m:sSub>
                <m:e>
                  <m:r>
                    <m:t>Y</m:t>
                  </m:r>
                </m:e>
                <m:sub>
                  <m:r>
                    <m:t>k</m:t>
                  </m:r>
                </m:sub>
              </m:sSub>
              <m:r>
                <m:rPr>
                  <m:sty m:val="p"/>
                </m:rPr>
                <m:t>∣</m:t>
              </m:r>
              <m:r>
                <m:t>X</m:t>
              </m:r>
              <m:r>
                <m:rPr>
                  <m:sty m:val="p"/>
                </m:rPr>
                <m:t>,</m:t>
              </m:r>
              <m:sSub>
                <m:e>
                  <m:r>
                    <m:t>M</m:t>
                  </m:r>
                </m:e>
                <m:sub>
                  <m:r>
                    <m:t>v</m:t>
                  </m:r>
                  <m:r>
                    <m:t>i</m:t>
                  </m:r>
                  <m:r>
                    <m:t>s</m:t>
                  </m:r>
                </m:sub>
              </m:sSub>
            </m:e>
          </m:d>
          <m:r>
            <m:rPr>
              <m:sty m:val="p"/>
            </m:rPr>
            <m:t>.</m:t>
          </m:r>
        </m:oMath>
      </m:oMathPara>
    </w:p>
    <w:p>
      <w:pPr>
        <w:pStyle w:val="FirstParagraph"/>
      </w:pPr>
      <w:r>
        <w:t xml:space="preserve">Nhưng thuật toán sau đó lại cập nhật contact graph từ cả ảnh lẫn geometry mẫu. Ba vấn đề phát sinh:</w:t>
      </w:r>
    </w:p>
    <w:p>
      <w:pPr>
        <w:numPr>
          <w:ilvl w:val="0"/>
          <w:numId w:val="1004"/>
        </w:numPr>
        <w:pStyle w:val="Compact"/>
      </w:pPr>
      <w:r>
        <w:rPr>
          <w:rStyle w:val="VerbatimChar"/>
        </w:rPr>
        <w:t xml:space="preserve">p_eta(C|Y)</w:t>
      </w:r>
      <w:r>
        <w:t xml:space="preserve"> </w:t>
      </w:r>
      <w:r>
        <w:t xml:space="preserve">là một posterior/discriminative predictor, không phải prior của generative model. Nếu dùng nó như factor rồi lại dùng các likelihood chứa cùng</w:t>
      </w:r>
      <w:r>
        <w:t xml:space="preserve"> </w:t>
      </w:r>
      <w:r>
        <w:rPr>
          <w:rStyle w:val="VerbatimChar"/>
        </w:rPr>
        <w:t xml:space="preserve">Y</w:t>
      </w:r>
      <w:r>
        <w:t xml:space="preserve">, bằng chứng ảnh có thể bị tính hai lần.</w:t>
      </w:r>
    </w:p>
    <w:p>
      <w:pPr>
        <w:numPr>
          <w:ilvl w:val="0"/>
          <w:numId w:val="1004"/>
        </w:numPr>
        <w:pStyle w:val="Compact"/>
      </w:pPr>
      <w:r>
        <w:t xml:space="preserve">Nếu</w:t>
      </w:r>
      <w:r>
        <w:t xml:space="preserve"> </w:t>
      </w:r>
      <w:r>
        <w:rPr>
          <w:rStyle w:val="VerbatimChar"/>
        </w:rPr>
        <w:t xml:space="preserve">C</w:t>
      </w:r>
      <w:r>
        <w:t xml:space="preserve"> </w:t>
      </w:r>
      <w:r>
        <w:t xml:space="preserve">được cập nhật từ</w:t>
      </w:r>
      <w:r>
        <w:t xml:space="preserve"> </w:t>
      </w:r>
      <w:r>
        <w:rPr>
          <w:rStyle w:val="VerbatimChar"/>
        </w:rPr>
        <w:t xml:space="preserve">X</w:t>
      </w:r>
      <w:r>
        <w:t xml:space="preserve">, conditional đúng của inference network phải có dạng</w:t>
      </w:r>
      <w:r>
        <w:t xml:space="preserve"> </w:t>
      </w:r>
      <w:r>
        <w:rPr>
          <w:rStyle w:val="VerbatimChar"/>
        </w:rPr>
        <w:t xml:space="preserve">q_eta(C|Y,X)</w:t>
      </w:r>
      <w:r>
        <w:t xml:space="preserve">; hoặc target distribution phải có compatibility factor</w:t>
      </w:r>
      <w:r>
        <w:t xml:space="preserve"> </w:t>
      </w:r>
      <w:r>
        <w:rPr>
          <w:rStyle w:val="VerbatimChar"/>
        </w:rPr>
        <w:t xml:space="preserve">psi_C(X,C)</w:t>
      </w:r>
      <w:r>
        <w:t xml:space="preserve"> </w:t>
      </w:r>
      <w:r>
        <w:t xml:space="preserve">rõ ràng.</w:t>
      </w:r>
    </w:p>
    <w:p>
      <w:pPr>
        <w:numPr>
          <w:ilvl w:val="0"/>
          <w:numId w:val="1004"/>
        </w:numPr>
        <w:pStyle w:val="Compact"/>
      </w:pPr>
      <w:r>
        <w:t xml:space="preserve">Diffusion model cung cấp score</w:t>
      </w:r>
      <w:r>
        <w:t xml:space="preserve"> </w:t>
      </w:r>
      <w:r>
        <w:rPr>
          <w:rStyle w:val="VerbatimChar"/>
        </w:rPr>
        <w:t xml:space="preserve">∇_X log p(X)</w:t>
      </w:r>
      <w:r>
        <w:t xml:space="preserve"> </w:t>
      </w:r>
      <w:r>
        <w:t xml:space="preserve">hoặc denoising prediction, không mặc nhiên cung cấp một scalar</w:t>
      </w:r>
      <w:r>
        <w:t xml:space="preserve"> </w:t>
      </w:r>
      <w:r>
        <w:rPr>
          <w:rStyle w:val="VerbatimChar"/>
        </w:rPr>
        <w:t xml:space="preserve">E_diff(X)</w:t>
      </w:r>
      <w:r>
        <w:t xml:space="preserve">. Vì vậy hạng</w:t>
      </w:r>
      <w:r>
        <w:t xml:space="preserve"> </w:t>
      </w:r>
      <w:r>
        <w:rPr>
          <w:rStyle w:val="VerbatimChar"/>
        </w:rPr>
        <w:t xml:space="preserve">lambda_score E_diff</w:t>
      </w:r>
      <w:r>
        <w:t xml:space="preserve"> </w:t>
      </w:r>
      <w:r>
        <w:t xml:space="preserve">chưa có nghĩa toán học nếu không định nghĩa score-distillation/denoising regularizer cụ thể.</w:t>
      </w:r>
    </w:p>
    <w:p>
      <w:pPr>
        <w:pStyle w:val="FirstParagraph"/>
      </w:pPr>
      <w:r>
        <w:rPr>
          <w:bCs/>
          <w:b/>
        </w:rPr>
        <w:t xml:space="preserve">Sửa đề xuất:</w:t>
      </w:r>
      <w:r>
        <w:t xml:space="preserve"> </w:t>
      </w:r>
      <w:r>
        <w:t xml:space="preserve">tách rõ target distribution và proposal network:</w:t>
      </w:r>
    </w:p>
    <w:p>
      <w:pPr>
        <w:pStyle w:val="BodyText"/>
      </w:pPr>
      <m:oMathPara>
        <m:oMathParaPr>
          <m:jc m:val="center"/>
        </m:oMathParaPr>
        <m:oMath>
          <m:r>
            <m:t>π</m:t>
          </m:r>
          <m:d>
            <m:dPr>
              <m:begChr m:val="("/>
              <m:endChr m:val=")"/>
              <m:sepChr m:val=""/>
              <m:grow/>
            </m:dPr>
            <m:e>
              <m:r>
                <m:t>X</m:t>
              </m:r>
              <m:r>
                <m:rPr>
                  <m:sty m:val="p"/>
                </m:rPr>
                <m:t>,</m:t>
              </m:r>
              <m:r>
                <m:t>C</m:t>
              </m:r>
              <m:r>
                <m:rPr>
                  <m:sty m:val="p"/>
                </m:rPr>
                <m:t>∣</m:t>
              </m:r>
              <m:r>
                <m:t>Y</m:t>
              </m:r>
              <m:r>
                <m:rPr>
                  <m:sty m:val="p"/>
                </m:rPr>
                <m:t>,</m:t>
              </m:r>
              <m:r>
                <m:t>M</m:t>
              </m:r>
            </m:e>
          </m:d>
          <m:r>
            <m:rPr>
              <m:sty m:val="p"/>
            </m:rPr>
            <m:t>∝</m:t>
          </m:r>
          <m:sSub>
            <m:e>
              <m:r>
                <m:t>p</m:t>
              </m:r>
            </m:e>
            <m:sub>
              <m:r>
                <m:t>ϕ</m:t>
              </m:r>
            </m:sub>
          </m:sSub>
          <m:d>
            <m:dPr>
              <m:begChr m:val="("/>
              <m:endChr m:val=")"/>
              <m:sepChr m:val=""/>
              <m:grow/>
            </m:dPr>
            <m:e>
              <m:r>
                <m:t>X</m:t>
              </m:r>
              <m:r>
                <m:rPr>
                  <m:sty m:val="p"/>
                </m:rPr>
                <m:t>∣</m:t>
              </m:r>
              <m:r>
                <m:t>C</m:t>
              </m:r>
              <m:r>
                <m:rPr>
                  <m:sty m:val="p"/>
                </m:rPr>
                <m:t>,</m:t>
              </m:r>
              <m:r>
                <m:t>M</m:t>
              </m:r>
            </m:e>
          </m:d>
          <m:r>
            <m:t> </m:t>
          </m:r>
          <m:sSub>
            <m:e>
              <m:r>
                <m:t>p</m:t>
              </m:r>
            </m:e>
            <m:sub>
              <m:r>
                <m:t>ρ</m:t>
              </m:r>
            </m:sub>
          </m:sSub>
          <m:d>
            <m:dPr>
              <m:begChr m:val="("/>
              <m:endChr m:val=")"/>
              <m:sepChr m:val=""/>
              <m:grow/>
            </m:dPr>
            <m:e>
              <m:r>
                <m:t>C</m:t>
              </m:r>
            </m:e>
          </m:d>
          <m:r>
            <m:t> </m:t>
          </m:r>
          <m:sSub>
            <m:e>
              <m:r>
                <m:t>ψ</m:t>
              </m:r>
            </m:e>
            <m:sub>
              <m:r>
                <m:t>g</m:t>
              </m:r>
              <m:r>
                <m:t>e</m:t>
              </m:r>
              <m:r>
                <m:t>o</m:t>
              </m:r>
            </m:sub>
          </m:sSub>
          <m:d>
            <m:dPr>
              <m:begChr m:val="("/>
              <m:endChr m:val=")"/>
              <m:sepChr m:val=""/>
              <m:grow/>
            </m:dPr>
            <m:e>
              <m:r>
                <m:t>X</m:t>
              </m:r>
              <m:r>
                <m:rPr>
                  <m:sty m:val="p"/>
                </m:rPr>
                <m:t>,</m:t>
              </m:r>
              <m:r>
                <m:t>C</m:t>
              </m:r>
            </m:e>
          </m:d>
          <m:nary>
            <m:naryPr>
              <m:chr m:val="∏"/>
              <m:limLoc m:val="undOvr"/>
              <m:subHide m:val="off"/>
              <m:supHide m:val="on"/>
            </m:naryPr>
            <m:sub>
              <m:r>
                <m:t>k</m:t>
              </m:r>
            </m:sub>
            <m:sup>
              <m:r>
                <m:t>​</m:t>
              </m:r>
            </m:sup>
            <m:e>
              <m:sSub>
                <m:e>
                  <m:r>
                    <m:t>p</m:t>
                  </m:r>
                </m:e>
                <m:sub>
                  <m:r>
                    <m:t>k</m:t>
                  </m:r>
                </m:sub>
              </m:sSub>
            </m:e>
          </m:nary>
          <m:d>
            <m:dPr>
              <m:begChr m:val="("/>
              <m:endChr m:val=")"/>
              <m:sepChr m:val=""/>
              <m:grow/>
            </m:dPr>
            <m:e>
              <m:sSup>
                <m:e>
                  <m:r>
                    <m:t>Y</m:t>
                  </m:r>
                </m:e>
                <m:sup>
                  <m:d>
                    <m:dPr>
                      <m:begChr m:val="("/>
                      <m:endChr m:val=")"/>
                      <m:sepChr m:val=""/>
                      <m:grow/>
                    </m:dPr>
                    <m:e>
                      <m:r>
                        <m:t>k</m:t>
                      </m:r>
                    </m:e>
                  </m:d>
                </m:sup>
              </m:sSup>
              <m:r>
                <m:rPr>
                  <m:sty m:val="p"/>
                </m:rPr>
                <m:t>∣</m:t>
              </m:r>
              <m:r>
                <m:t>X</m:t>
              </m:r>
              <m:r>
                <m:rPr>
                  <m:sty m:val="p"/>
                </m:rPr>
                <m:t>,</m:t>
              </m:r>
              <m:sSup>
                <m:e>
                  <m:r>
                    <m:t>M</m:t>
                  </m:r>
                </m:e>
                <m:sup>
                  <m:d>
                    <m:dPr>
                      <m:begChr m:val="("/>
                      <m:endChr m:val=")"/>
                      <m:sepChr m:val=""/>
                      <m:grow/>
                    </m:dPr>
                    <m:e>
                      <m:r>
                        <m:t>k</m:t>
                      </m:r>
                    </m:e>
                  </m:d>
                </m:sup>
              </m:sSup>
            </m:e>
          </m:d>
          <m:r>
            <m:rPr>
              <m:sty m:val="p"/>
            </m:rPr>
            <m:t>,</m:t>
          </m:r>
        </m:oMath>
      </m:oMathPara>
    </w:p>
    <w:p>
      <w:pPr>
        <w:pStyle w:val="FirstParagraph"/>
      </w:pPr>
      <w:r>
        <w:t xml:space="preserve">trong đó</w:t>
      </w:r>
      <w:r>
        <w:t xml:space="preserve"> </w:t>
      </w:r>
      <w:r>
        <w:rPr>
          <w:rStyle w:val="VerbatimChar"/>
        </w:rPr>
        <w:t xml:space="preserve">p_rho(C)</w:t>
      </w:r>
      <w:r>
        <w:t xml:space="preserve"> </w:t>
      </w:r>
      <w:r>
        <w:t xml:space="preserve">là semi-Markov event prior;</w:t>
      </w:r>
      <w:r>
        <w:t xml:space="preserve"> </w:t>
      </w:r>
      <w:r>
        <w:rPr>
          <w:rStyle w:val="VerbatimChar"/>
        </w:rPr>
        <w:t xml:space="preserve">q_eta(C|Y,X)</w:t>
      </w:r>
      <w:r>
        <w:t xml:space="preserve"> </w:t>
      </w:r>
      <w:r>
        <w:t xml:space="preserve">chỉ là amortized proposal/initializer. Inference dùng posterior score guidance thay vì gọi score là một energy chưa chuẩn hóa. Bản Methods viết lại đi theo formulation này.</w:t>
      </w:r>
    </w:p>
    <w:bookmarkEnd w:id="29"/>
    <w:bookmarkStart w:id="39" w:name="Xac3b7bebdcd9b3e3945417d2d0970cdf13d7816"/>
    <w:p>
      <w:pPr>
        <w:pStyle w:val="Heading3"/>
      </w:pPr>
      <w:r>
        <w:t xml:space="preserve">CR-03 — Novelty review bỏ sót closest prior trực tiếp</w:t>
      </w:r>
    </w:p>
    <w:p>
      <w:pPr>
        <w:pStyle w:val="FirstParagraph"/>
      </w:pPr>
      <w:r>
        <w:t xml:space="preserve">Thiếu quan trọng nhất là</w:t>
      </w:r>
      <w:r>
        <w:t xml:space="preserve"> </w:t>
      </w:r>
      <w:hyperlink r:id="rId30">
        <w:r>
          <w:rPr>
            <w:rStyle w:val="Hyperlink"/>
          </w:rPr>
          <w:t xml:space="preserve">Generative Modeling of Shape-Dependent Self-Contact Human Poses / PAPoseDiff</w:t>
        </w:r>
      </w:hyperlink>
      <w:r>
        <w:t xml:space="preserve">: công trình này xây Goliath-SC với khoảng 383 nghìn SMPL-X self-contact poses, dùng shape-conditioned latent diffusion và còn trình bày single-view refinement với diffusion prior. Vì vậy các claim rộng như</w:t>
      </w:r>
      <w:r>
        <w:t xml:space="preserve"> </w:t>
      </w:r>
      <w:r>
        <w:t xml:space="preserve">“</w:t>
      </w:r>
      <w:r>
        <w:t xml:space="preserve">whole-body contact-aware diffusion prior</w:t>
      </w:r>
      <w:r>
        <w:t xml:space="preserve">”</w:t>
      </w:r>
      <w:r>
        <w:t xml:space="preserve"> </w:t>
      </w:r>
      <w:r>
        <w:t xml:space="preserve">hoặc</w:t>
      </w:r>
      <w:r>
        <w:t xml:space="preserve"> </w:t>
      </w:r>
      <w:r>
        <w:t xml:space="preserve">“</w:t>
      </w:r>
      <w:r>
        <w:t xml:space="preserve">diffusion for self-contact refinement</w:t>
      </w:r>
      <w:r>
        <w:t xml:space="preserve">”</w:t>
      </w:r>
      <w:r>
        <w:t xml:space="preserve"> </w:t>
      </w:r>
      <w:r>
        <w:t xml:space="preserve">đã không còn mới.</w:t>
      </w:r>
    </w:p>
    <w:p>
      <w:pPr>
        <w:pStyle w:val="BodyText"/>
      </w:pPr>
      <w:r>
        <w:t xml:space="preserve">Các prior khác cần được đưa vào related work và baseline design:</w:t>
      </w:r>
    </w:p>
    <w:p>
      <w:pPr>
        <w:numPr>
          <w:ilvl w:val="0"/>
          <w:numId w:val="1005"/>
        </w:numPr>
        <w:pStyle w:val="Compact"/>
      </w:pPr>
      <w:hyperlink r:id="rId31">
        <w:r>
          <w:rPr>
            <w:rStyle w:val="Hyperlink"/>
          </w:rPr>
          <w:t xml:space="preserve">On Self-Contact and Human Pose / TUCH</w:t>
        </w:r>
      </w:hyperlink>
      <w:r>
        <w:t xml:space="preserve">: self-contact constraints và contact-aware SMPL-X fitting.</w:t>
      </w:r>
    </w:p>
    <w:p>
      <w:pPr>
        <w:numPr>
          <w:ilvl w:val="0"/>
          <w:numId w:val="1005"/>
        </w:numPr>
        <w:pStyle w:val="Compact"/>
      </w:pPr>
      <w:hyperlink r:id="rId32">
        <w:r>
          <w:rPr>
            <w:rStyle w:val="Hyperlink"/>
          </w:rPr>
          <w:t xml:space="preserve">HandX</w:t>
        </w:r>
      </w:hyperlink>
      <w:r>
        <w:t xml:space="preserve">: bimanual motion generation với contact events và contact metrics.</w:t>
      </w:r>
    </w:p>
    <w:p>
      <w:pPr>
        <w:numPr>
          <w:ilvl w:val="0"/>
          <w:numId w:val="1005"/>
        </w:numPr>
        <w:pStyle w:val="Compact"/>
      </w:pPr>
      <w:hyperlink r:id="rId33">
        <w:r>
          <w:rPr>
            <w:rStyle w:val="Hyperlink"/>
          </w:rPr>
          <w:t xml:space="preserve">Visibility Aware Human-Object Interaction Tracking</w:t>
        </w:r>
      </w:hyperlink>
      <w:r>
        <w:t xml:space="preserve">: tracking người–vật–contact dưới visibility/occlusion.</w:t>
      </w:r>
    </w:p>
    <w:p>
      <w:pPr>
        <w:numPr>
          <w:ilvl w:val="0"/>
          <w:numId w:val="1005"/>
        </w:numPr>
        <w:pStyle w:val="Compact"/>
      </w:pPr>
      <w:hyperlink r:id="rId34">
        <w:r>
          <w:rPr>
            <w:rStyle w:val="Hyperlink"/>
          </w:rPr>
          <w:t xml:space="preserve">GraphiContact</w:t>
        </w:r>
      </w:hyperlink>
      <w:r>
        <w:t xml:space="preserve">: contact prediction đồng thời với 3D mesh reconstruction trong điều kiện ảnh nhiễu/occlusion.</w:t>
      </w:r>
    </w:p>
    <w:p>
      <w:pPr>
        <w:numPr>
          <w:ilvl w:val="0"/>
          <w:numId w:val="1005"/>
        </w:numPr>
        <w:pStyle w:val="Compact"/>
      </w:pPr>
      <w:hyperlink r:id="rId35">
        <w:r>
          <w:rPr>
            <w:rStyle w:val="Hyperlink"/>
          </w:rPr>
          <w:t xml:space="preserve">Learning Dense Hand Contact Estimation from Imbalanced Data / HACO</w:t>
        </w:r>
      </w:hyperlink>
      <w:r>
        <w:t xml:space="preserve">: dense hand contact và xử lý class/spatial imbalance.</w:t>
      </w:r>
    </w:p>
    <w:p>
      <w:pPr>
        <w:numPr>
          <w:ilvl w:val="0"/>
          <w:numId w:val="1005"/>
        </w:numPr>
        <w:pStyle w:val="Compact"/>
      </w:pPr>
      <w:hyperlink r:id="rId36">
        <w:r>
          <w:rPr>
            <w:rStyle w:val="Hyperlink"/>
          </w:rPr>
          <w:t xml:space="preserve">Decaf</w:t>
        </w:r>
      </w:hyperlink>
      <w:r>
        <w:t xml:space="preserve"> </w:t>
      </w:r>
      <w:r>
        <w:t xml:space="preserve">và</w:t>
      </w:r>
      <w:r>
        <w:t xml:space="preserve"> </w:t>
      </w:r>
      <w:hyperlink r:id="rId37">
        <w:r>
          <w:rPr>
            <w:rStyle w:val="Hyperlink"/>
          </w:rPr>
          <w:t xml:space="preserve">DICE</w:t>
        </w:r>
      </w:hyperlink>
      <w:r>
        <w:t xml:space="preserve">: hand–face interaction/contact reconstruction.</w:t>
      </w:r>
    </w:p>
    <w:p>
      <w:pPr>
        <w:numPr>
          <w:ilvl w:val="0"/>
          <w:numId w:val="1005"/>
        </w:numPr>
        <w:pStyle w:val="Compact"/>
      </w:pPr>
      <w:hyperlink r:id="rId38">
        <w:r>
          <w:rPr>
            <w:rStyle w:val="Hyperlink"/>
          </w:rPr>
          <w:t xml:space="preserve">Pose Priors from Language Models / ProsePose</w:t>
        </w:r>
      </w:hyperlink>
      <w:r>
        <w:t xml:space="preserve">: image-derived body-region contact pairs được chuyển thành optimization loss.</w:t>
      </w:r>
    </w:p>
    <w:p>
      <w:pPr>
        <w:pStyle w:val="FirstParagraph"/>
      </w:pPr>
      <w:r>
        <w:rPr>
          <w:bCs/>
          <w:b/>
        </w:rPr>
        <w:t xml:space="preserve">Novelty còn lại có thể bảo vệ:</w:t>
      </w:r>
      <w:r>
        <w:t xml:space="preserve"> </w:t>
      </w:r>
      <w:r>
        <w:t xml:space="preserve">một</w:t>
      </w:r>
      <w:r>
        <w:t xml:space="preserve"> </w:t>
      </w:r>
      <w:r>
        <w:rPr>
          <w:bCs/>
          <w:b/>
        </w:rPr>
        <w:t xml:space="preserve">latent temporal contact-event process dành cho sign</w:t>
      </w:r>
      <w:r>
        <w:t xml:space="preserve">, được suy luận luân phiên với holistic SMPL-X trajectory và visibility-weighted observations. Tính mới không nên đặt ở</w:t>
      </w:r>
      <w:r>
        <w:t xml:space="preserve"> </w:t>
      </w:r>
      <w:r>
        <w:t xml:space="preserve">“</w:t>
      </w:r>
      <w:r>
        <w:t xml:space="preserve">contact</w:t>
      </w:r>
      <w:r>
        <w:t xml:space="preserve">”</w:t>
      </w:r>
      <w:r>
        <w:t xml:space="preserve">,</w:t>
      </w:r>
      <w:r>
        <w:t xml:space="preserve"> </w:t>
      </w:r>
      <w:r>
        <w:t xml:space="preserve">“</w:t>
      </w:r>
      <w:r>
        <w:t xml:space="preserve">graph</w:t>
      </w:r>
      <w:r>
        <w:t xml:space="preserve">”</w:t>
      </w:r>
      <w:r>
        <w:t xml:space="preserve">,</w:t>
      </w:r>
      <w:r>
        <w:t xml:space="preserve"> </w:t>
      </w:r>
      <w:r>
        <w:t xml:space="preserve">“</w:t>
      </w:r>
      <w:r>
        <w:t xml:space="preserve">whole body</w:t>
      </w:r>
      <w:r>
        <w:t xml:space="preserve">”</w:t>
      </w:r>
      <w:r>
        <w:t xml:space="preserve">,</w:t>
      </w:r>
      <w:r>
        <w:t xml:space="preserve"> </w:t>
      </w:r>
      <w:r>
        <w:t xml:space="preserve">“</w:t>
      </w:r>
      <w:r>
        <w:t xml:space="preserve">diffusion</w:t>
      </w:r>
      <w:r>
        <w:t xml:space="preserve">”</w:t>
      </w:r>
      <w:r>
        <w:t xml:space="preserve"> </w:t>
      </w:r>
      <w:r>
        <w:t xml:space="preserve">hay</w:t>
      </w:r>
      <w:r>
        <w:t xml:space="preserve"> </w:t>
      </w:r>
      <w:r>
        <w:t xml:space="preserve">“</w:t>
      </w:r>
      <w:r>
        <w:t xml:space="preserve">visibility</w:t>
      </w:r>
      <w:r>
        <w:t xml:space="preserve">”</w:t>
      </w:r>
      <w:r>
        <w:t xml:space="preserve"> </w:t>
      </w:r>
      <w:r>
        <w:t xml:space="preserve">riêng lẻ.</w:t>
      </w:r>
    </w:p>
    <w:bookmarkEnd w:id="39"/>
    <w:bookmarkStart w:id="40" w:name="X034c3b748386bc26cde2c9ab4b240b2cf841aab"/>
    <w:p>
      <w:pPr>
        <w:pStyle w:val="Heading3"/>
      </w:pPr>
      <w:r>
        <w:t xml:space="preserve">CR-04 — Chưa có contact supervision có thể audit</w:t>
      </w:r>
    </w:p>
    <w:p>
      <w:pPr>
        <w:pStyle w:val="FirstParagraph"/>
      </w:pPr>
      <w:r>
        <w:t xml:space="preserve">Tài liệu chưa chỉ ra SGNify hoặc benchmark sign hiện có cung cấp dynamic contact graph ground truth. Tự sinh nhãn từ pseudo-SMPL-X có nguy cơ đóng băng chính lỗi hình học mà phương pháp muốn sửa. Methods phải mô tả:</w:t>
      </w:r>
    </w:p>
    <w:p>
      <w:pPr>
        <w:numPr>
          <w:ilvl w:val="0"/>
          <w:numId w:val="1006"/>
        </w:numPr>
        <w:pStyle w:val="Compact"/>
      </w:pPr>
      <w:r>
        <w:t xml:space="preserve">ontology của node/edge và danh sách edge hợp lệ;</w:t>
      </w:r>
    </w:p>
    <w:p>
      <w:pPr>
        <w:numPr>
          <w:ilvl w:val="0"/>
          <w:numId w:val="1006"/>
        </w:numPr>
        <w:pStyle w:val="Compact"/>
      </w:pPr>
      <w:r>
        <w:t xml:space="preserve">contact threshold theo khoảng cách, normal consistency và thời lượng tối thiểu;</w:t>
      </w:r>
    </w:p>
    <w:p>
      <w:pPr>
        <w:numPr>
          <w:ilvl w:val="0"/>
          <w:numId w:val="1006"/>
        </w:numPr>
        <w:pStyle w:val="Compact"/>
      </w:pPr>
      <w:r>
        <w:t xml:space="preserve">cách phân biệt touch với near-contact và penetration;</w:t>
      </w:r>
    </w:p>
    <w:p>
      <w:pPr>
        <w:numPr>
          <w:ilvl w:val="0"/>
          <w:numId w:val="1006"/>
        </w:numPr>
        <w:pStyle w:val="Compact"/>
      </w:pPr>
      <w:r>
        <w:t xml:space="preserve">onset/hold/release annotation;</w:t>
      </w:r>
    </w:p>
    <w:p>
      <w:pPr>
        <w:numPr>
          <w:ilvl w:val="0"/>
          <w:numId w:val="1006"/>
        </w:numPr>
        <w:pStyle w:val="Compact"/>
      </w:pPr>
      <w:r>
        <w:t xml:space="preserve">double annotation, adjudication và inter-annotator agreement;</w:t>
      </w:r>
    </w:p>
    <w:p>
      <w:pPr>
        <w:numPr>
          <w:ilvl w:val="0"/>
          <w:numId w:val="1006"/>
        </w:numPr>
        <w:pStyle w:val="Compact"/>
      </w:pPr>
      <w:r>
        <w:t xml:space="preserve">hard negatives, class imbalance và uncertain labels;</w:t>
      </w:r>
    </w:p>
    <w:p>
      <w:pPr>
        <w:numPr>
          <w:ilvl w:val="0"/>
          <w:numId w:val="1006"/>
        </w:numPr>
        <w:pStyle w:val="Compact"/>
      </w:pPr>
      <w:r>
        <w:t xml:space="preserve">split theo signer/sign để tránh leakage.</w:t>
      </w:r>
    </w:p>
    <w:p>
      <w:pPr>
        <w:pStyle w:val="FirstParagraph"/>
      </w:pPr>
      <w:r>
        <w:t xml:space="preserve">Nếu không thể tạo một gold subset đủ tin cậy, claim về contact graph chỉ nên là latent mechanism, không được báo</w:t>
      </w:r>
      <w:r>
        <w:t xml:space="preserve"> </w:t>
      </w:r>
      <w:r>
        <w:rPr>
          <w:rStyle w:val="VerbatimChar"/>
        </w:rPr>
        <w:t xml:space="preserve">contact F1</w:t>
      </w:r>
      <w:r>
        <w:t xml:space="preserve"> </w:t>
      </w:r>
      <w:r>
        <w:t xml:space="preserve">hoặc</w:t>
      </w:r>
      <w:r>
        <w:t xml:space="preserve"> </w:t>
      </w:r>
      <w:r>
        <w:rPr>
          <w:rStyle w:val="VerbatimChar"/>
        </w:rPr>
        <w:t xml:space="preserve">patch-ID accuracy</w:t>
      </w:r>
      <w:r>
        <w:t xml:space="preserve"> </w:t>
      </w:r>
      <w:r>
        <w:t xml:space="preserve">như metric chính.</w:t>
      </w:r>
    </w:p>
    <w:bookmarkEnd w:id="40"/>
    <w:bookmarkEnd w:id="41"/>
    <w:bookmarkStart w:id="42" w:name="novelty-map-sau-khi-cập-nhật"/>
    <w:p>
      <w:pPr>
        <w:pStyle w:val="Heading2"/>
      </w:pPr>
      <w:r>
        <w:t xml:space="preserve">5. Novelty map sau khi cập nhật</w:t>
      </w:r>
    </w:p>
    <w:tbl>
      <w:tblPr>
        <w:tblStyle w:val="TableGrid"/>
        <w:tblW w:type="pct" w:w="5000"/>
        <w:tblLayout w:type="autofit"/>
        <w:tblLook w:firstRow="1" w:lastRow="0" w:firstColumn="0" w:lastColumn="0" w:noHBand="0" w:noVBand="0" w:val="0020"/>
        <w:jc w:val="start"/>
      </w:tblPr>
      <w:tblGrid>
        <w:gridCol w:w="720"/>
        <w:gridCol w:w="1200"/>
        <w:gridCol w:w="1200"/>
        <w:gridCol w:w="1200"/>
        <w:gridCol w:w="1200"/>
        <w:gridCol w:w="1200"/>
        <w:gridCol w:w="120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Phương pháp</w:t>
            </w:r>
          </w:p>
        </w:tc>
        <w:tc>
          <w:tcPr>
            <w:vAlign w:val="center"/>
            <w:tcMar>
              <w:top w:w="70" w:type="dxa"/>
              <w:start w:w="80" w:type="dxa"/>
              <w:bottom w:w="70" w:type="dxa"/>
              <w:end w:w="80" w:type="dxa"/>
            </w:tcMar>
            <w:shd w:fill="16243A"/>
          </w:tcPr>
          <w:p>
            <w:pPr>
              <w:spacing w:before="0" w:after="36" w:line="240" w:lineRule="auto"/>
              <w:jc w:val="center"/>
            </w:pPr>
            <w:r>
              <w:rPr>
                <w:rFonts w:ascii="Aptos" w:hAnsi="Aptos" w:eastAsia="Aptos"/>
                <w:b/>
                <w:color w:val="FFFFFF"/>
                <w:sz w:val="15"/>
              </w:rPr>
              <w:t xml:space="preserve">Sign-specific</w:t>
            </w:r>
          </w:p>
        </w:tc>
        <w:tc>
          <w:tcPr>
            <w:vAlign w:val="center"/>
            <w:tcMar>
              <w:top w:w="70" w:type="dxa"/>
              <w:start w:w="80" w:type="dxa"/>
              <w:bottom w:w="70" w:type="dxa"/>
              <w:end w:w="80" w:type="dxa"/>
            </w:tcMar>
            <w:shd w:fill="16243A"/>
          </w:tcPr>
          <w:p>
            <w:pPr>
              <w:spacing w:before="0" w:after="36" w:line="240" w:lineRule="auto"/>
              <w:jc w:val="center"/>
            </w:pPr>
            <w:r>
              <w:rPr>
                <w:rFonts w:ascii="Aptos" w:hAnsi="Aptos" w:eastAsia="Aptos"/>
                <w:b/>
                <w:color w:val="FFFFFF"/>
                <w:sz w:val="15"/>
              </w:rPr>
              <w:t xml:space="preserve">Temporal</w:t>
            </w:r>
          </w:p>
        </w:tc>
        <w:tc>
          <w:tcPr>
            <w:vAlign w:val="center"/>
            <w:tcMar>
              <w:top w:w="70" w:type="dxa"/>
              <w:start w:w="80" w:type="dxa"/>
              <w:bottom w:w="70" w:type="dxa"/>
              <w:end w:w="80" w:type="dxa"/>
            </w:tcMar>
            <w:shd w:fill="16243A"/>
          </w:tcPr>
          <w:p>
            <w:pPr>
              <w:spacing w:before="0" w:after="36" w:line="240" w:lineRule="auto"/>
              <w:jc w:val="center"/>
            </w:pPr>
            <w:r>
              <w:rPr>
                <w:rFonts w:ascii="Aptos" w:hAnsi="Aptos" w:eastAsia="Aptos"/>
                <w:b/>
                <w:color w:val="FFFFFF"/>
                <w:sz w:val="15"/>
              </w:rPr>
              <w:t xml:space="preserve">Positive contact</w:t>
            </w:r>
          </w:p>
        </w:tc>
        <w:tc>
          <w:tcPr>
            <w:vAlign w:val="center"/>
            <w:tcMar>
              <w:top w:w="70" w:type="dxa"/>
              <w:start w:w="80" w:type="dxa"/>
              <w:bottom w:w="70" w:type="dxa"/>
              <w:end w:w="80" w:type="dxa"/>
            </w:tcMar>
            <w:shd w:fill="16243A"/>
          </w:tcPr>
          <w:p>
            <w:pPr>
              <w:spacing w:before="0" w:after="36" w:line="240" w:lineRule="auto"/>
              <w:jc w:val="center"/>
            </w:pPr>
            <w:r>
              <w:rPr>
                <w:rFonts w:ascii="Aptos" w:hAnsi="Aptos" w:eastAsia="Aptos"/>
                <w:b/>
                <w:color w:val="FFFFFF"/>
                <w:sz w:val="15"/>
              </w:rPr>
              <w:t xml:space="preserve">Dynamic event graph</w:t>
            </w:r>
          </w:p>
        </w:tc>
        <w:tc>
          <w:tcPr>
            <w:vAlign w:val="center"/>
            <w:tcMar>
              <w:top w:w="70" w:type="dxa"/>
              <w:start w:w="80" w:type="dxa"/>
              <w:bottom w:w="70" w:type="dxa"/>
              <w:end w:w="80" w:type="dxa"/>
            </w:tcMar>
            <w:shd w:fill="16243A"/>
          </w:tcPr>
          <w:p>
            <w:pPr>
              <w:spacing w:before="0" w:after="36" w:line="240" w:lineRule="auto"/>
              <w:jc w:val="center"/>
            </w:pPr>
            <w:r>
              <w:rPr>
                <w:rFonts w:ascii="Aptos" w:hAnsi="Aptos" w:eastAsia="Aptos"/>
                <w:b/>
                <w:color w:val="FFFFFF"/>
                <w:sz w:val="15"/>
              </w:rPr>
              <w:t xml:space="preserve">Diffusion prior</w:t>
            </w:r>
          </w:p>
        </w:tc>
        <w:tc>
          <w:tcPr>
            <w:vAlign w:val="center"/>
            <w:tcMar>
              <w:top w:w="70" w:type="dxa"/>
              <w:start w:w="80" w:type="dxa"/>
              <w:bottom w:w="70" w:type="dxa"/>
              <w:end w:w="80" w:type="dxa"/>
            </w:tcMar>
            <w:shd w:fill="16243A"/>
          </w:tcPr>
          <w:p>
            <w:pPr>
              <w:spacing w:before="0" w:after="36" w:line="240" w:lineRule="auto"/>
              <w:jc w:val="center"/>
            </w:pPr>
            <w:r>
              <w:rPr>
                <w:rFonts w:ascii="Aptos" w:hAnsi="Aptos" w:eastAsia="Aptos"/>
                <w:b/>
                <w:color w:val="FFFFFF"/>
                <w:sz w:val="15"/>
              </w:rPr>
              <w:t xml:space="preserve">Monocular inverse reconstruction</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4"/>
              </w:rPr>
              <w:t xml:space="preserve">DexAvatar</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 smoothing</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4"/>
              </w:rPr>
              <w:t xml:space="preserve">TUCH / SMPLify-XMC</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4"/>
              </w:rPr>
              <w:t xml:space="preserve">PAPoseDiff / Goliath-SC</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 refinement</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4"/>
              </w:rPr>
              <w:t xml:space="preserve">DPoser-X</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 plausibility</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 downstream prior</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4"/>
              </w:rPr>
              <w:t xml:space="preserve">HandX</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 hand events</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 generation</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4"/>
              </w:rPr>
              <w:t xml:space="preserve">Visibility-Aware HOI</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 person–object</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 tracks</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4"/>
              </w:rPr>
              <w:t xml:space="preserve">GraphiContact</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 person–scene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graph encoding</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rFonts w:ascii="Aptos" w:hAnsi="Aptos" w:eastAsia="Aptos"/>
                <w:color w:val="243447"/>
                <w:sz w:val="14"/>
              </w:rPr>
              <w:t xml:space="preserve">✓</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4"/>
              </w:rPr>
              <w:t xml:space="preserve">Decaf / DICE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 / image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 hand–face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c>
          <w:tcPr>
            <w:vAlign w:val="center"/>
            <w:tcMar>
              <w:top w:w="70" w:type="dxa"/>
              <w:start w:w="80" w:type="dxa"/>
              <w:bottom w:w="70" w:type="dxa"/>
              <w:end w:w="80" w:type="dxa"/>
            </w:tcMar>
            <w:shd w:fill="EEF3F8"/>
          </w:tcPr>
          <w:p>
            <w:pPr>
              <w:spacing w:before="0" w:after="36" w:line="240" w:lineRule="auto"/>
              <w:jc w:val="center"/>
            </w:pPr>
            <w:r>
              <w:rPr>
                <w:rFonts w:ascii="Aptos" w:hAnsi="Aptos" w:eastAsia="Aptos"/>
                <w:color w:val="243447"/>
                <w:sz w:val="14"/>
              </w:rPr>
              <w:t xml:space="preserve">✓</w:t>
            </w:r>
          </w:p>
        </w:tc>
      </w:tr>
      <w:tr>
        <w:trPr>
          <w:cantSplit/>
        </w:trPr>
        <w:tc>
          <w:tcPr>
            <w:vAlign w:val="center"/>
            <w:tcMar>
              <w:top w:w="70" w:type="dxa"/>
              <w:start w:w="80" w:type="dxa"/>
              <w:bottom w:w="70" w:type="dxa"/>
              <w:end w:w="80" w:type="dxa"/>
            </w:tcMar>
          </w:tcPr>
          <w:p>
            <w:pPr>
              <w:spacing w:before="0" w:after="36" w:line="240" w:lineRule="auto"/>
              <w:jc w:val="left"/>
            </w:pPr>
            <w:r>
              <w:rPr>
                <w:bCs/>
                <w:rFonts w:ascii="Aptos" w:hAnsi="Aptos" w:eastAsia="Aptos"/>
                <w:b/>
                <w:color w:val="243447"/>
                <w:sz w:val="14"/>
              </w:rPr>
              <w:t xml:space="preserve">Đề xuất đã thu hẹp</w:t>
            </w:r>
          </w:p>
        </w:tc>
        <w:tc>
          <w:tcPr>
            <w:vAlign w:val="center"/>
            <w:tcMar>
              <w:top w:w="70" w:type="dxa"/>
              <w:start w:w="80" w:type="dxa"/>
              <w:bottom w:w="70" w:type="dxa"/>
              <w:end w:w="80" w:type="dxa"/>
            </w:tcMar>
          </w:tcPr>
          <w:p>
            <w:pPr>
              <w:spacing w:before="0" w:after="36" w:line="240" w:lineRule="auto"/>
              <w:jc w:val="center"/>
            </w:pPr>
            <w:r>
              <w:rPr>
                <w:bCs/>
                <w:rFonts w:ascii="Aptos" w:hAnsi="Aptos" w:eastAsia="Aptos"/>
                <w:b/>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bCs/>
                <w:rFonts w:ascii="Aptos" w:hAnsi="Aptos" w:eastAsia="Aptos"/>
                <w:b/>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bCs/>
                <w:rFonts w:ascii="Aptos" w:hAnsi="Aptos" w:eastAsia="Aptos"/>
                <w:b/>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bCs/>
                <w:rFonts w:ascii="Aptos" w:hAnsi="Aptos" w:eastAsia="Aptos"/>
                <w:b/>
                <w:color w:val="243447"/>
                <w:sz w:val="14"/>
              </w:rPr>
              <w:t xml:space="preserve">✓ onset–hold–release</w:t>
            </w:r>
          </w:p>
        </w:tc>
        <w:tc>
          <w:tcPr>
            <w:vAlign w:val="center"/>
            <w:tcMar>
              <w:top w:w="70" w:type="dxa"/>
              <w:start w:w="80" w:type="dxa"/>
              <w:bottom w:w="70" w:type="dxa"/>
              <w:end w:w="80" w:type="dxa"/>
            </w:tcMar>
          </w:tcPr>
          <w:p>
            <w:pPr>
              <w:spacing w:before="0" w:after="36" w:line="240" w:lineRule="auto"/>
              <w:jc w:val="center"/>
            </w:pPr>
            <w:r>
              <w:rPr>
                <w:bCs/>
                <w:rFonts w:ascii="Aptos" w:hAnsi="Aptos" w:eastAsia="Aptos"/>
                <w:b/>
                <w:color w:val="243447"/>
                <w:sz w:val="14"/>
              </w:rPr>
              <w:t xml:space="preserve">✓</w:t>
            </w:r>
          </w:p>
        </w:tc>
        <w:tc>
          <w:tcPr>
            <w:vAlign w:val="center"/>
            <w:tcMar>
              <w:top w:w="70" w:type="dxa"/>
              <w:start w:w="80" w:type="dxa"/>
              <w:bottom w:w="70" w:type="dxa"/>
              <w:end w:w="80" w:type="dxa"/>
            </w:tcMar>
          </w:tcPr>
          <w:p>
            <w:pPr>
              <w:spacing w:before="0" w:after="36" w:line="240" w:lineRule="auto"/>
              <w:jc w:val="center"/>
            </w:pPr>
            <w:r>
              <w:rPr>
                <w:bCs/>
                <w:rFonts w:ascii="Aptos" w:hAnsi="Aptos" w:eastAsia="Aptos"/>
                <w:b/>
                <w:color w:val="243447"/>
                <w:sz w:val="14"/>
              </w:rPr>
              <w:t xml:space="preserve">✓</w:t>
            </w:r>
          </w:p>
        </w:tc>
      </w:tr>
    </w:tbl>
    <w:p>
      <w:pPr>
        <w:pStyle w:val="BodyText"/>
      </w:pPr>
      <w:r>
        <w:rPr>
          <w:rStyle w:val="VerbatimChar"/>
        </w:rPr>
        <w:t xml:space="preserve">△</w:t>
      </w:r>
      <w:r>
        <w:t xml:space="preserve"> </w:t>
      </w:r>
      <w:r>
        <w:t xml:space="preserve">nghĩa là chỉ bao phủ một phần hoặc không phải contribution được chứng minh trực tiếp. Bảng này là bản đồ chức năng, không thay thế ablation hoặc legal/priority novelty analysis.</w:t>
      </w:r>
    </w:p>
    <w:bookmarkEnd w:id="42"/>
    <w:bookmarkStart w:id="49" w:name="các-major-issue-về-thiết-kế-thực-nghiệm"/>
    <w:p>
      <w:pPr>
        <w:pStyle w:val="Heading2"/>
      </w:pPr>
      <w:r>
        <w:t xml:space="preserve">6. Các major issue về thiết kế thực nghiệm</w:t>
      </w:r>
    </w:p>
    <w:bookmarkStart w:id="43" w:name="Xa3fae0793a59aa30034bba361f9765086ca1c23"/>
    <w:p>
      <w:pPr>
        <w:pStyle w:val="Heading3"/>
      </w:pPr>
      <w:r>
        <w:t xml:space="preserve">M-01 — Visibility chưa được định nghĩa và hiệu chỉnh</w:t>
      </w:r>
    </w:p>
    <w:p>
      <w:pPr>
        <w:pStyle w:val="FirstParagraph"/>
      </w:pPr>
      <w:r>
        <w:rPr>
          <w:rStyle w:val="VerbatimChar"/>
        </w:rPr>
        <w:t xml:space="preserve">M_vis</w:t>
      </w:r>
      <w:r>
        <w:t xml:space="preserve"> </w:t>
      </w:r>
      <w:r>
        <w:t xml:space="preserve">hiện là ký hiệu giàu ý nghĩa nhưng thiếu phép đo. Cần xác định nó đến từ segmentation visibility, detector confidence, depth ordering hay learned reliability. Confidence của detector không đồng nghĩa xác suất visibility đã calibrated. Nên:</w:t>
      </w:r>
    </w:p>
    <w:p>
      <w:pPr>
        <w:numPr>
          <w:ilvl w:val="0"/>
          <w:numId w:val="1007"/>
        </w:numPr>
        <w:pStyle w:val="Compact"/>
      </w:pPr>
      <w:r>
        <w:t xml:space="preserve">tạo occlusion/visibility labels trên validation subset;</w:t>
      </w:r>
    </w:p>
    <w:p>
      <w:pPr>
        <w:numPr>
          <w:ilvl w:val="0"/>
          <w:numId w:val="1007"/>
        </w:numPr>
        <w:pStyle w:val="Compact"/>
      </w:pPr>
      <w:r>
        <w:t xml:space="preserve">fit hoặc kiểm tra calibration của reliability predictor;</w:t>
      </w:r>
    </w:p>
    <w:p>
      <w:pPr>
        <w:numPr>
          <w:ilvl w:val="0"/>
          <w:numId w:val="1007"/>
        </w:numPr>
        <w:pStyle w:val="Compact"/>
      </w:pPr>
      <w:r>
        <w:t xml:space="preserve">dùng reliability để temper từng observation likelihood;</w:t>
      </w:r>
    </w:p>
    <w:p>
      <w:pPr>
        <w:numPr>
          <w:ilvl w:val="0"/>
          <w:numId w:val="1007"/>
        </w:numPr>
        <w:pStyle w:val="Compact"/>
      </w:pPr>
      <w:r>
        <w:t xml:space="preserve">báo performance theo visibility bins đã khóa trước.</w:t>
      </w:r>
    </w:p>
    <w:p>
      <w:pPr>
        <w:pStyle w:val="FirstParagraph"/>
      </w:pPr>
      <w:r>
        <w:t xml:space="preserve">Classifier-free dropout có thể cải thiện robustness, nhưng không tự tạo calibrated uncertainty.</w:t>
      </w:r>
    </w:p>
    <w:bookmarkEnd w:id="43"/>
    <w:bookmarkStart w:id="44" w:name="X36e2a5a84c247ab684f054c20fbc057f157355c"/>
    <w:p>
      <w:pPr>
        <w:pStyle w:val="Heading3"/>
      </w:pPr>
      <w:r>
        <w:t xml:space="preserve">M-02 — Contact dynamics chưa phải một temporal model hoàn chỉnh</w:t>
      </w:r>
    </w:p>
    <w:p>
      <w:pPr>
        <w:pStyle w:val="FirstParagraph"/>
      </w:pPr>
      <w:r>
        <w:t xml:space="preserve">Hysteresis theo threshold là heuristic hữu ích cho pseudo-labeling, nhưng không đủ để claim latent event model. Nên dùng semi-Markov/CRF state sequence với ít nhất</w:t>
      </w:r>
      <w:r>
        <w:t xml:space="preserve"> </w:t>
      </w:r>
      <w:r>
        <w:rPr>
          <w:rStyle w:val="VerbatimChar"/>
        </w:rPr>
        <w:t xml:space="preserve">no-contact</w:t>
      </w:r>
      <w:r>
        <w:t xml:space="preserve">,</w:t>
      </w:r>
      <w:r>
        <w:t xml:space="preserve"> </w:t>
      </w:r>
      <w:r>
        <w:rPr>
          <w:rStyle w:val="VerbatimChar"/>
        </w:rPr>
        <w:t xml:space="preserve">onset</w:t>
      </w:r>
      <w:r>
        <w:t xml:space="preserve">,</w:t>
      </w:r>
      <w:r>
        <w:t xml:space="preserve"> </w:t>
      </w:r>
      <w:r>
        <w:rPr>
          <w:rStyle w:val="VerbatimChar"/>
        </w:rPr>
        <w:t xml:space="preserve">hold</w:t>
      </w:r>
      <w:r>
        <w:t xml:space="preserve">,</w:t>
      </w:r>
      <w:r>
        <w:t xml:space="preserve"> </w:t>
      </w:r>
      <w:r>
        <w:rPr>
          <w:rStyle w:val="VerbatimChar"/>
        </w:rPr>
        <w:t xml:space="preserve">release</w:t>
      </w:r>
      <w:r>
        <w:t xml:space="preserve">, kèm minimum duration hoặc transition constraints. Điều này cho phép định nghĩa transition-timing error và tránh graph flicker.</w:t>
      </w:r>
    </w:p>
    <w:bookmarkEnd w:id="44"/>
    <w:bookmarkStart w:id="45" w:name="Xbe03aeeb0fe69640e088e7e9f2a2f5a2e865575"/>
    <w:p>
      <w:pPr>
        <w:pStyle w:val="Heading3"/>
      </w:pPr>
      <w:r>
        <w:t xml:space="preserve">M-03 — Metric temporal và uncertainty có thể dẫn đến kết luận sai</w:t>
      </w:r>
    </w:p>
    <w:p>
      <w:pPr>
        <w:numPr>
          <w:ilvl w:val="0"/>
          <w:numId w:val="1008"/>
        </w:numPr>
        <w:pStyle w:val="Compact"/>
      </w:pPr>
      <w:r>
        <w:t xml:space="preserve">Raw jerk thấp có thể chỉ phản ánh oversmoothing; ưu tiên</w:t>
      </w:r>
      <w:r>
        <w:t xml:space="preserve"> </w:t>
      </w:r>
      <w:r>
        <w:rPr>
          <w:bCs/>
          <w:b/>
        </w:rPr>
        <w:t xml:space="preserve">jerk error so với GT</w:t>
      </w:r>
      <w:r>
        <w:t xml:space="preserve">, spectral distance hoặc transition-timing error.</w:t>
      </w:r>
    </w:p>
    <w:p>
      <w:pPr>
        <w:numPr>
          <w:ilvl w:val="0"/>
          <w:numId w:val="1008"/>
        </w:numPr>
        <w:pStyle w:val="Compact"/>
      </w:pPr>
      <w:r>
        <w:t xml:space="preserve">“</w:t>
      </w:r>
      <w:r>
        <w:t xml:space="preserve">NLL/energy proxy</w:t>
      </w:r>
      <w:r>
        <w:t xml:space="preserve">”</w:t>
      </w:r>
      <w:r>
        <w:t xml:space="preserve"> </w:t>
      </w:r>
      <w:r>
        <w:t xml:space="preserve">không phải NLL nếu model không có normalized density.</w:t>
      </w:r>
    </w:p>
    <w:p>
      <w:pPr>
        <w:numPr>
          <w:ilvl w:val="0"/>
          <w:numId w:val="1008"/>
        </w:numPr>
        <w:pStyle w:val="Compact"/>
      </w:pPr>
      <w:r>
        <w:t xml:space="preserve">AUSE đo chất lượng ranking uncertainty nhiều hơn calibration. Cần thêm empirical coverage–width, risk–coverage và calibration curve.</w:t>
      </w:r>
    </w:p>
    <w:p>
      <w:pPr>
        <w:numPr>
          <w:ilvl w:val="0"/>
          <w:numId w:val="1008"/>
        </w:numPr>
        <w:pStyle w:val="Compact"/>
      </w:pPr>
      <w:r>
        <w:t xml:space="preserve">Với</w:t>
      </w:r>
      <w:r>
        <w:t xml:space="preserve"> </w:t>
      </w:r>
      <w:r>
        <w:rPr>
          <w:rStyle w:val="VerbatimChar"/>
        </w:rPr>
        <w:t xml:space="preserve">K</w:t>
      </w:r>
      <w:r>
        <w:t xml:space="preserve"> </w:t>
      </w:r>
      <w:r>
        <w:t xml:space="preserve">hypotheses, phải tách</w:t>
      </w:r>
      <w:r>
        <w:t xml:space="preserve"> </w:t>
      </w:r>
      <w:r>
        <w:rPr>
          <w:bCs/>
          <w:b/>
        </w:rPr>
        <w:t xml:space="preserve">top-1</w:t>
      </w:r>
      <w:r>
        <w:t xml:space="preserve">,</w:t>
      </w:r>
      <w:r>
        <w:t xml:space="preserve"> </w:t>
      </w:r>
      <w:r>
        <w:rPr>
          <w:bCs/>
          <w:b/>
        </w:rPr>
        <w:t xml:space="preserve">mean</w:t>
      </w:r>
      <w:r>
        <w:t xml:space="preserve">, và</w:t>
      </w:r>
      <w:r>
        <w:t xml:space="preserve"> </w:t>
      </w:r>
      <w:r>
        <w:rPr>
          <w:bCs/>
          <w:b/>
        </w:rPr>
        <w:t xml:space="preserve">oracle/best-of-K</w:t>
      </w:r>
      <w:r>
        <w:t xml:space="preserve">; oracle chỉ là upper bound, không phải deployed performance.</w:t>
      </w:r>
    </w:p>
    <w:p>
      <w:pPr>
        <w:numPr>
          <w:ilvl w:val="0"/>
          <w:numId w:val="1008"/>
        </w:numPr>
        <w:pStyle w:val="Compact"/>
      </w:pPr>
      <w:r>
        <w:t xml:space="preserve">Patch-ID accuracy và contact F1 chỉ hợp lệ trên subset có ground truth và định nghĩa tolerance cố định.</w:t>
      </w:r>
    </w:p>
    <w:bookmarkEnd w:id="45"/>
    <w:bookmarkStart w:id="46" w:name="X1266983874e0b5da0fd7d8a2e0751302d1caa4a"/>
    <w:p>
      <w:pPr>
        <w:pStyle w:val="Heading3"/>
      </w:pPr>
      <w:r>
        <w:t xml:space="preserve">M-04 — Thống kê chưa xử lý correlation và multiplicity</w:t>
      </w:r>
    </w:p>
    <w:p>
      <w:pPr>
        <w:pStyle w:val="FirstParagraph"/>
      </w:pPr>
      <w:r>
        <w:t xml:space="preserve">Frame không phải đơn vị bootstrap độc lập. Nên bootstrap ở cấp signer/sign sequence; nếu có nhiều signer, dùng hierarchical cluster bootstrap. Chọn trước một primary endpoint; các metric còn lại là secondary/exploratory. Nếu diễn giải nhiều p-value, dùng Holm hoặc FDR. Báo effect size và confidence interval, không chỉ tỷ lệ phần trăm cải thiện.</w:t>
      </w:r>
    </w:p>
    <w:bookmarkEnd w:id="46"/>
    <w:bookmarkStart w:id="47" w:name="X5fff4ca654b82e3dd8c36d339029bd662660753"/>
    <w:p>
      <w:pPr>
        <w:pStyle w:val="Heading3"/>
      </w:pPr>
      <w:r>
        <w:t xml:space="preserve">M-05 — Baseline chưa đủ để chứng minh mechanism</w:t>
      </w:r>
    </w:p>
    <w:p>
      <w:pPr>
        <w:pStyle w:val="FirstParagraph"/>
      </w:pPr>
      <w:r>
        <w:t xml:space="preserve">Ít nhất phải có matched-capacity comparisons:</w:t>
      </w:r>
    </w:p>
    <w:p>
      <w:pPr>
        <w:numPr>
          <w:ilvl w:val="0"/>
          <w:numId w:val="1009"/>
        </w:numPr>
        <w:pStyle w:val="Compact"/>
      </w:pPr>
      <w:r>
        <w:t xml:space="preserve">PAPoseDiff-style self-contact prior + temporal smoothing;</w:t>
      </w:r>
    </w:p>
    <w:p>
      <w:pPr>
        <w:numPr>
          <w:ilvl w:val="0"/>
          <w:numId w:val="1009"/>
        </w:numPr>
        <w:pStyle w:val="Compact"/>
      </w:pPr>
      <w:r>
        <w:t xml:space="preserve">DPoser-X/holistic prior + static contact loss;</w:t>
      </w:r>
    </w:p>
    <w:p>
      <w:pPr>
        <w:numPr>
          <w:ilvl w:val="0"/>
          <w:numId w:val="1009"/>
        </w:numPr>
        <w:pStyle w:val="Compact"/>
      </w:pPr>
      <w:r>
        <w:t xml:space="preserve">trajectory diffusion không graph;</w:t>
      </w:r>
    </w:p>
    <w:p>
      <w:pPr>
        <w:numPr>
          <w:ilvl w:val="0"/>
          <w:numId w:val="1009"/>
        </w:numPr>
        <w:pStyle w:val="Compact"/>
      </w:pPr>
      <w:r>
        <w:t xml:space="preserve">graph-conditioned model nhưng graph tĩnh;</w:t>
      </w:r>
    </w:p>
    <w:p>
      <w:pPr>
        <w:numPr>
          <w:ilvl w:val="0"/>
          <w:numId w:val="1009"/>
        </w:numPr>
        <w:pStyle w:val="Compact"/>
      </w:pPr>
      <w:r>
        <w:t xml:space="preserve">dynamic graph nhưng bỏ visibility weighting;</w:t>
      </w:r>
    </w:p>
    <w:p>
      <w:pPr>
        <w:numPr>
          <w:ilvl w:val="0"/>
          <w:numId w:val="1009"/>
        </w:numPr>
        <w:pStyle w:val="Compact"/>
      </w:pPr>
      <w:r>
        <w:t xml:space="preserve">full model;</w:t>
      </w:r>
    </w:p>
    <w:p>
      <w:pPr>
        <w:numPr>
          <w:ilvl w:val="0"/>
          <w:numId w:val="1009"/>
        </w:numPr>
        <w:pStyle w:val="Compact"/>
      </w:pPr>
      <w:r>
        <w:t xml:space="preserve">oracle-contact upper bound trên gold subset.</w:t>
      </w:r>
    </w:p>
    <w:p>
      <w:pPr>
        <w:pStyle w:val="FirstParagraph"/>
      </w:pPr>
      <w:r>
        <w:t xml:space="preserve">Nếu full model chỉ thắng nhờ nhiều parameter, nhiều data hoặc nhiều optimization steps, claim mechanism không đứng vững.</w:t>
      </w:r>
    </w:p>
    <w:bookmarkEnd w:id="47"/>
    <w:bookmarkStart w:id="48" w:name="X468dee42bee46232eeb27ef9da1173927305111"/>
    <w:p>
      <w:pPr>
        <w:pStyle w:val="Heading3"/>
      </w:pPr>
      <w:r>
        <w:t xml:space="preserve">M-06 — Tên và ngôn ngữ claim đang vượt quá bằng chứng</w:t>
      </w:r>
    </w:p>
    <w:p>
      <w:pPr>
        <w:pStyle w:val="FirstParagraph"/>
      </w:pPr>
      <w:r>
        <w:t xml:space="preserve">“</w:t>
      </w:r>
      <w:r>
        <w:t xml:space="preserve">Posterior</w:t>
      </w:r>
      <w:r>
        <w:t xml:space="preserve">”</w:t>
      </w:r>
      <w:r>
        <w:t xml:space="preserve"> </w:t>
      </w:r>
      <w:r>
        <w:t xml:space="preserve">và</w:t>
      </w:r>
      <w:r>
        <w:t xml:space="preserve"> </w:t>
      </w:r>
      <w:r>
        <w:t xml:space="preserve">“</w:t>
      </w:r>
      <w:r>
        <w:t xml:space="preserve">calibrated multiple hypotheses</w:t>
      </w:r>
      <w:r>
        <w:t xml:space="preserve">”</w:t>
      </w:r>
      <w:r>
        <w:t xml:space="preserve"> </w:t>
      </w:r>
      <w:r>
        <w:t xml:space="preserve">là claim toán học/đánh giá mạnh. Trước khi có normalized model và calibration protocol, dùng:</w:t>
      </w:r>
    </w:p>
    <w:p>
      <w:pPr>
        <w:pStyle w:val="BlockText"/>
      </w:pPr>
      <w:r>
        <w:rPr>
          <w:iCs/>
          <w:i/>
        </w:rPr>
        <w:t xml:space="preserve">a visibility-aware structured conditional model for dynamic-contact-guided sign reconstruction</w:t>
      </w:r>
    </w:p>
    <w:p>
      <w:pPr>
        <w:pStyle w:val="FirstParagraph"/>
      </w:pPr>
      <w:r>
        <w:t xml:space="preserve">Tên</w:t>
      </w:r>
      <w:r>
        <w:t xml:space="preserve"> </w:t>
      </w:r>
      <w:r>
        <w:rPr>
          <w:rStyle w:val="VerbatimChar"/>
        </w:rPr>
        <w:t xml:space="preserve">CoSign4D</w:t>
      </w:r>
      <w:r>
        <w:t xml:space="preserve"> </w:t>
      </w:r>
      <w:r>
        <w:t xml:space="preserve">cũng nên được xét lại vì</w:t>
      </w:r>
      <w:r>
        <w:t xml:space="preserve"> </w:t>
      </w:r>
      <w:hyperlink r:id="rId26">
        <w:r>
          <w:rPr>
            <w:rStyle w:val="Hyperlink"/>
          </w:rPr>
          <w:t xml:space="preserve">CoSIGN</w:t>
        </w:r>
      </w:hyperlink>
      <w:r>
        <w:t xml:space="preserve"> </w:t>
      </w:r>
      <w:r>
        <w:t xml:space="preserve">đã dùng trong diffusion inverse problems—một vùng kỹ thuật đủ gần để gây nhầm lẫn khi tìm kiếm và review.</w:t>
      </w:r>
    </w:p>
    <w:bookmarkEnd w:id="48"/>
    <w:bookmarkEnd w:id="49"/>
    <w:bookmarkStart w:id="50" w:name="lộ-trình-gono-go-được-khuyến-nghị"/>
    <w:p>
      <w:pPr>
        <w:pStyle w:val="Heading2"/>
      </w:pPr>
      <w:r>
        <w:t xml:space="preserve">7. Lộ trình go/no-go được khuyến nghị</w:t>
      </w:r>
    </w:p>
    <w:tbl>
      <w:tblPr>
        <w:tblStyle w:val="TableGrid"/>
        <w:tblW w:type="pct" w:w="5000"/>
        <w:tblLayout w:type="autofit"/>
        <w:tblLook w:firstRow="1" w:lastRow="0" w:firstColumn="0" w:lastColumn="0" w:noHBand="0" w:noVBand="0" w:val="0020"/>
        <w:jc w:val="start"/>
      </w:tblPr>
      <w:tblGrid>
        <w:gridCol w:w="2640"/>
        <w:gridCol w:w="2640"/>
        <w:gridCol w:w="264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Gate</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Thí nghiệm tối thiểu</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Điều kiện để đi tiếp</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G0 — Metric validity</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Unit test evaluator trên translation/articulation/rotation; rerun baseline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Metric phản ứng đúng và kết quả cũ được định lượng lại.</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G1 — Label feasibility</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Gold contact subset nhỏ nhưng double-annotated</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Agreement và error analysis đủ để định nghĩa contact GT có ý nghĩa.</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G2 — Closest-prior test</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PAPoseDiff/DPoser-X + static/dynamic contact baselines trên cùng data/compute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Dynamic event representation tạo gain ở contact+occluded subset, không chỉ ở oracle metric.</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G3 — Minimal mechanism</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No-graph, static-graph, dynamic-graph, visibility ablations</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Gain lặp lại qua cluster bootstrap và không đi kèm regression thực tiễn ở non-contact frames.</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G4 — Full posterior sampling</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K hypotheses + preregistered ranking</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Top-1 cải thiện; best-of-K chỉ được báo như upper bound; uncertainty có coverage/risk calibration.</w:t>
            </w:r>
          </w:p>
        </w:tc>
      </w:tr>
    </w:tbl>
    <w:p>
      <w:pPr>
        <w:pStyle w:val="BodyText"/>
      </w:pPr>
      <w:r>
        <w:t xml:space="preserve">Các ngưỡng</w:t>
      </w:r>
      <w:r>
        <w:t xml:space="preserve"> </w:t>
      </w:r>
      <w:r>
        <w:rPr>
          <w:rStyle w:val="VerbatimChar"/>
        </w:rPr>
        <w:t xml:space="preserve">≥5%</w:t>
      </w:r>
      <w:r>
        <w:t xml:space="preserve"> </w:t>
      </w:r>
      <w:r>
        <w:t xml:space="preserve">hoặc</w:t>
      </w:r>
      <w:r>
        <w:t xml:space="preserve"> </w:t>
      </w:r>
      <w:r>
        <w:rPr>
          <w:rStyle w:val="VerbatimChar"/>
        </w:rPr>
        <w:t xml:space="preserve">≤1%</w:t>
      </w:r>
      <w:r>
        <w:t xml:space="preserve"> </w:t>
      </w:r>
      <w:r>
        <w:t xml:space="preserve">trong bản gốc nên được xem là management thresholds tạm thời. Sau pilot, thay chúng bằng smallest practically important effect và confidence interval phù hợp với variance thực tế.</w:t>
      </w:r>
    </w:p>
    <w:bookmarkEnd w:id="50"/>
    <w:bookmarkStart w:id="51" w:name="những-thông-tin-tác-giả-phải-cung-cấp"/>
    <w:p>
      <w:pPr>
        <w:pStyle w:val="Heading2"/>
      </w:pPr>
      <w:r>
        <w:t xml:space="preserve">8. Những thông tin tác giả phải cung cấp</w:t>
      </w:r>
    </w:p>
    <w:p>
      <w:pPr>
        <w:numPr>
          <w:ilvl w:val="0"/>
          <w:numId w:val="1010"/>
        </w:numPr>
        <w:pStyle w:val="Compact"/>
      </w:pPr>
      <w:r>
        <w:rPr>
          <w:rStyle w:val="VerbatimChar"/>
          <w:b/>
          <w:color w:val="E67E22"/>
        </w:rPr>
        <w:t xml:space="preserve">[AUTHOR INPUT REQUIRED]</w:t>
      </w:r>
      <w:r>
        <w:t xml:space="preserve"> </w:t>
      </w:r>
      <w:r>
        <w:t xml:space="preserve">File evaluator thực tế và commit/hash đã dùng để sinh bảng kết quả.</w:t>
      </w:r>
    </w:p>
    <w:p>
      <w:pPr>
        <w:numPr>
          <w:ilvl w:val="0"/>
          <w:numId w:val="1010"/>
        </w:numPr>
        <w:pStyle w:val="Compact"/>
      </w:pPr>
      <w:r>
        <w:rPr>
          <w:rStyle w:val="VerbatimChar"/>
          <w:b/>
          <w:color w:val="E67E22"/>
        </w:rPr>
        <w:t xml:space="preserve">[AUTHOR INPUT REQUIRED]</w:t>
      </w:r>
      <w:r>
        <w:t xml:space="preserve"> </w:t>
      </w:r>
      <w:r>
        <w:t xml:space="preserve">Dataset manifest, license, signer/sign splits và cách xử lý frame trùng.</w:t>
      </w:r>
    </w:p>
    <w:p>
      <w:pPr>
        <w:numPr>
          <w:ilvl w:val="0"/>
          <w:numId w:val="1010"/>
        </w:numPr>
        <w:pStyle w:val="Compact"/>
      </w:pPr>
      <w:r>
        <w:rPr>
          <w:rStyle w:val="VerbatimChar"/>
          <w:b/>
          <w:color w:val="E67E22"/>
        </w:rPr>
        <w:t xml:space="preserve">[AUTHOR INPUT REQUIRED]</w:t>
      </w:r>
      <w:r>
        <w:t xml:space="preserve"> </w:t>
      </w:r>
      <w:r>
        <w:t xml:space="preserve">Contact patch ontology, threshold/tolerance và annotation protocol.</w:t>
      </w:r>
    </w:p>
    <w:p>
      <w:pPr>
        <w:numPr>
          <w:ilvl w:val="0"/>
          <w:numId w:val="1010"/>
        </w:numPr>
        <w:pStyle w:val="Compact"/>
      </w:pPr>
      <w:r>
        <w:rPr>
          <w:rStyle w:val="VerbatimChar"/>
          <w:b/>
          <w:color w:val="E67E22"/>
        </w:rPr>
        <w:t xml:space="preserve">[AUTHOR INPUT REQUIRED]</w:t>
      </w:r>
      <w:r>
        <w:t xml:space="preserve"> </w:t>
      </w:r>
      <w:r>
        <w:t xml:space="preserve">Window length, overlap, state parameterization, architecture, noise schedule và số hypotheses.</w:t>
      </w:r>
    </w:p>
    <w:p>
      <w:pPr>
        <w:numPr>
          <w:ilvl w:val="0"/>
          <w:numId w:val="1010"/>
        </w:numPr>
        <w:pStyle w:val="Compact"/>
      </w:pPr>
      <w:r>
        <w:rPr>
          <w:rStyle w:val="VerbatimChar"/>
          <w:b/>
          <w:color w:val="E67E22"/>
        </w:rPr>
        <w:t xml:space="preserve">[AUTHOR INPUT REQUIRED]</w:t>
      </w:r>
      <w:r>
        <w:t xml:space="preserve"> </w:t>
      </w:r>
      <w:r>
        <w:t xml:space="preserve">Training curriculum, sampling ratio, loss weights và compute budget.</w:t>
      </w:r>
    </w:p>
    <w:p>
      <w:pPr>
        <w:numPr>
          <w:ilvl w:val="0"/>
          <w:numId w:val="1010"/>
        </w:numPr>
        <w:pStyle w:val="Compact"/>
      </w:pPr>
      <w:r>
        <w:rPr>
          <w:rStyle w:val="VerbatimChar"/>
          <w:b/>
          <w:color w:val="E67E22"/>
        </w:rPr>
        <w:t xml:space="preserve">[AUTHOR INPUT REQUIRED]</w:t>
      </w:r>
      <w:r>
        <w:t xml:space="preserve"> </w:t>
      </w:r>
      <w:r>
        <w:t xml:space="preserve">Primary endpoint, smallest effect đáng quan tâm và statistical analysis plan.</w:t>
      </w:r>
    </w:p>
    <w:p>
      <w:pPr>
        <w:numPr>
          <w:ilvl w:val="0"/>
          <w:numId w:val="1010"/>
        </w:numPr>
        <w:pStyle w:val="Compact"/>
      </w:pPr>
      <w:r>
        <w:rPr>
          <w:rStyle w:val="VerbatimChar"/>
          <w:b/>
          <w:color w:val="E67E22"/>
        </w:rPr>
        <w:t xml:space="preserve">[AUTHOR DECISION REQUIRED]</w:t>
      </w:r>
      <w:r>
        <w:t xml:space="preserve"> </w:t>
      </w:r>
      <w:r>
        <w:t xml:space="preserve">Tên phương pháp cuối cùng; giữ</w:t>
      </w:r>
      <w:r>
        <w:t xml:space="preserve"> </w:t>
      </w:r>
      <w:r>
        <w:rPr>
          <w:rStyle w:val="VerbatimChar"/>
        </w:rPr>
        <w:t xml:space="preserve">CoSign4D</w:t>
      </w:r>
      <w:r>
        <w:t xml:space="preserve"> </w:t>
      </w:r>
      <w:r>
        <w:t xml:space="preserve">hay đổi để tránh nhầm với CoSIGN.</w:t>
      </w:r>
    </w:p>
    <w:p>
      <w:pPr>
        <w:numPr>
          <w:ilvl w:val="0"/>
          <w:numId w:val="1010"/>
        </w:numPr>
        <w:pStyle w:val="Compact"/>
      </w:pPr>
      <w:r>
        <w:rPr>
          <w:rStyle w:val="VerbatimChar"/>
          <w:b/>
          <w:color w:val="E67E22"/>
        </w:rPr>
        <w:t xml:space="preserve">[AUTHOR VERIFY]</w:t>
      </w:r>
      <w:r>
        <w:t xml:space="preserve"> </w:t>
      </w:r>
      <w:r>
        <w:t xml:space="preserve">Award/finalist status của DexAvatar nếu muốn nhắc trong paper.</w:t>
      </w:r>
    </w:p>
    <w:bookmarkEnd w:id="51"/>
    <w:bookmarkStart w:id="52" w:name="khuyến-nghị-cuối"/>
    <w:p>
      <w:pPr>
        <w:pStyle w:val="Heading2"/>
      </w:pPr>
      <w:r>
        <w:t xml:space="preserve">9. Khuyến nghị cuối</w:t>
      </w:r>
    </w:p>
    <w:p>
      <w:pPr>
        <w:pStyle w:val="FirstParagraph"/>
      </w:pPr>
      <w:r>
        <w:t xml:space="preserve">Không nên bỏ hướng nghiên cứu. Gap</w:t>
      </w:r>
      <w:r>
        <w:t xml:space="preserve"> </w:t>
      </w:r>
      <w:r>
        <w:t xml:space="preserve">“</w:t>
      </w:r>
      <w:r>
        <w:t xml:space="preserve">dynamic sign contact under occlusion</w:t>
      </w:r>
      <w:r>
        <w:t xml:space="preserve">”</w:t>
      </w:r>
      <w:r>
        <w:t xml:space="preserve"> </w:t>
      </w:r>
      <w:r>
        <w:t xml:space="preserve">vẫn có giá trị, nhưng paper chỉ thuyết phục nếu chuyển từ một tổ hợp module hấp dẫn sang một hypothesis có thể bác bỏ:</w:t>
      </w:r>
    </w:p>
    <w:p>
      <w:pPr>
        <w:pStyle w:val="BlockText"/>
      </w:pPr>
      <w:r>
        <w:rPr>
          <w:bCs/>
          <w:b/>
        </w:rPr>
        <w:t xml:space="preserve">Khi quan sát bàn tay bị che khuất, một contact-event sequence có cấu trúc và được suy luận đồng thời với trajectory sẽ giảm lỗi hand placement mà không làm xấu articulation hoặc non-contact motion, so với holistic diffusion prior và static contact constraints có cùng capacity/compute.</w:t>
      </w:r>
    </w:p>
    <w:p>
      <w:pPr>
        <w:pStyle w:val="FirstParagraph"/>
      </w:pPr>
      <w:r>
        <w:t xml:space="preserve">Đây nên là claim trung tâm. Self-contact diffusion, graph encoding, visibility weighting và multi-hypothesis sampling là phương tiện kiểm tra claim đó, không phải bốn novelty claim độc lập.</w:t>
      </w:r>
    </w:p>
    <w:bookmarkEnd w:id="52"/>
    <w:bookmarkEnd w:id="53"/>
    <w:bookmarkStart w:id="96" w:name="Xa10817fce61dd5bfe575b2c44c2fdbb64711861"/>
    <w:p>
      <w:pPr>
        <w:pStyle w:val="Heading1"/>
      </w:pPr>
      <w:r>
        <w:t xml:space="preserve">Methods viết lại — Dynamic-contact-guided monocular 4D sign reconstruction</w:t>
      </w:r>
    </w:p>
    <w:p>
      <w:pPr>
        <w:pStyle w:val="BlockText"/>
      </w:pPr>
      <w:r>
        <w:rPr>
          <w:bCs/>
          <w:b/>
        </w:rPr>
        <w:t xml:space="preserve">Working name:</w:t>
      </w:r>
      <w:r>
        <w:t xml:space="preserve"> </w:t>
      </w:r>
      <w:r>
        <w:t xml:space="preserve">CoSign4D.</w:t>
      </w:r>
      <w:r>
        <w:t xml:space="preserve"> </w:t>
      </w:r>
      <w:r>
        <w:rPr>
          <w:rStyle w:val="VerbatimChar"/>
          <w:b/>
          <w:color w:val="E67E22"/>
        </w:rPr>
        <w:t xml:space="preserve">[AUTHOR DECISION REQUIRED: cân nhắc đổi tên vì CoSIGN đã tồn tại trong diffusion inverse problems.]</w:t>
      </w:r>
      <w:r>
        <w:br/>
      </w:r>
      <w:r>
        <w:rPr>
          <w:bCs/>
          <w:b/>
        </w:rPr>
        <w:t xml:space="preserve">Trạng thái:</w:t>
      </w:r>
      <w:r>
        <w:t xml:space="preserve"> </w:t>
      </w:r>
      <w:r>
        <w:t xml:space="preserve">bản Methods có cấu trúc toán học nhất quán để triển khai và viết paper; mọi giá trị chưa có bằng chứng được giữ dưới dạng</w:t>
      </w:r>
      <w:r>
        <w:t xml:space="preserve"> </w:t>
      </w:r>
      <w:r>
        <w:rPr>
          <w:rStyle w:val="VerbatimChar"/>
          <w:b/>
          <w:color w:val="E67E22"/>
        </w:rPr>
        <w:t xml:space="preserve">[AUTHOR INPUT REQUIRED]</w:t>
      </w:r>
      <w:r>
        <w:t xml:space="preserve"> </w:t>
      </w:r>
      <w:r>
        <w:t xml:space="preserve">thay vì được suy đoán.</w:t>
      </w:r>
    </w:p>
    <w:bookmarkStart w:id="54" w:name="problem-formulation-và-ranh-giới-claim"/>
    <w:p>
      <w:pPr>
        <w:pStyle w:val="Heading2"/>
      </w:pPr>
      <w:r>
        <w:t xml:space="preserve">1. Problem formulation và ranh giới claim</w:t>
      </w:r>
    </w:p>
    <w:p>
      <w:pPr>
        <w:pStyle w:val="FirstParagraph"/>
      </w:pPr>
      <w:r>
        <w:t xml:space="preserve">Cho một clip RGB đơn nhãn quan</w:t>
      </w:r>
    </w:p>
    <w:p>
      <w:pPr>
        <w:pStyle w:val="BodyText"/>
      </w:pPr>
      <m:oMathPara>
        <m:oMathParaPr>
          <m:jc m:val="center"/>
        </m:oMathParaPr>
        <m:oMath>
          <m:sSub>
            <m:e>
              <m:r>
                <m:t>Y</m:t>
              </m:r>
            </m:e>
            <m:sub>
              <m:r>
                <m:t>1</m:t>
              </m:r>
              <m:r>
                <m:rPr>
                  <m:sty m:val="p"/>
                </m:rPr>
                <m:t>:</m:t>
              </m:r>
              <m:r>
                <m:t>T</m:t>
              </m:r>
            </m:sub>
          </m:sSub>
          <m:r>
            <m:rPr>
              <m:sty m:val="p"/>
            </m:rPr>
            <m:t>=</m:t>
          </m:r>
          <m:r>
            <m:rPr>
              <m:sty m:val="p"/>
            </m:rPr>
            <m:t>{</m:t>
          </m:r>
          <m:sSub>
            <m:e>
              <m:r>
                <m:t>Y</m:t>
              </m:r>
            </m:e>
            <m:sub>
              <m:r>
                <m:t>t</m:t>
              </m:r>
            </m:sub>
          </m:sSub>
          <m:sSubSup>
            <m:e>
              <m:r>
                <m:rPr>
                  <m:sty m:val="p"/>
                </m:rPr>
                <m:t>}</m:t>
              </m:r>
            </m:e>
            <m:sub>
              <m:r>
                <m:t>t</m:t>
              </m:r>
              <m:r>
                <m:rPr>
                  <m:sty m:val="p"/>
                </m:rPr>
                <m:t>=</m:t>
              </m:r>
              <m:r>
                <m:t>1</m:t>
              </m:r>
            </m:sub>
            <m:sup>
              <m:r>
                <m:t>T</m:t>
              </m:r>
            </m:sup>
          </m:sSubSup>
          <m:r>
            <m:rPr>
              <m:sty m:val="p"/>
            </m:rPr>
            <m:t>,</m:t>
          </m:r>
        </m:oMath>
      </m:oMathPara>
    </w:p>
    <w:p>
      <w:pPr>
        <w:pStyle w:val="FirstParagraph"/>
      </w:pPr>
      <w:r>
        <w:t xml:space="preserve">mục tiêu là phục hồi một trajectory SMPL-X có tính toàn cục</w:t>
      </w:r>
    </w:p>
    <w:p>
      <w:pPr>
        <w:pStyle w:val="BodyText"/>
      </w:pPr>
      <m:oMathPara>
        <m:oMathParaPr>
          <m:jc m:val="center"/>
        </m:oMathParaPr>
        <m:oMath>
          <m:sSub>
            <m:e>
              <m:r>
                <m:t>X</m:t>
              </m:r>
            </m:e>
            <m:sub>
              <m:r>
                <m:t>1</m:t>
              </m:r>
              <m:r>
                <m:rPr>
                  <m:sty m:val="p"/>
                </m:rPr>
                <m:t>:</m:t>
              </m:r>
              <m:r>
                <m:t>T</m:t>
              </m:r>
            </m:sub>
          </m:sSub>
          <m:r>
            <m:rPr>
              <m:sty m:val="p"/>
            </m:rPr>
            <m:t>=</m:t>
          </m:r>
          <m:r>
            <m:rPr>
              <m:sty m:val="p"/>
            </m:rPr>
            <m:t>{</m:t>
          </m:r>
          <m:sSub>
            <m:e>
              <m:r>
                <m:t>X</m:t>
              </m:r>
            </m:e>
            <m:sub>
              <m:r>
                <m:t>t</m:t>
              </m:r>
            </m:sub>
          </m:sSub>
          <m:sSubSup>
            <m:e>
              <m:r>
                <m:rPr>
                  <m:sty m:val="p"/>
                </m:rPr>
                <m:t>}</m:t>
              </m:r>
            </m:e>
            <m:sub>
              <m:r>
                <m:t>t</m:t>
              </m:r>
              <m:r>
                <m:rPr>
                  <m:sty m:val="p"/>
                </m:rPr>
                <m:t>=</m:t>
              </m:r>
              <m:r>
                <m:t>1</m:t>
              </m:r>
            </m:sub>
            <m:sup>
              <m:r>
                <m:t>T</m:t>
              </m:r>
            </m:sup>
          </m:sSubSup>
          <m:r>
            <m:rPr>
              <m:sty m:val="p"/>
            </m:rPr>
            <m:t>,</m:t>
          </m:r>
        </m:oMath>
      </m:oMathPara>
    </w:p>
    <w:p>
      <w:pPr>
        <w:pStyle w:val="FirstParagraph"/>
      </w:pPr>
      <w:r>
        <w:t xml:space="preserve">đồng thời suy luận một chuỗi contact graph động</w:t>
      </w:r>
    </w:p>
    <w:p>
      <w:pPr>
        <w:pStyle w:val="BodyText"/>
      </w:pPr>
      <m:oMathPara>
        <m:oMathParaPr>
          <m:jc m:val="center"/>
        </m:oMathParaPr>
        <m:oMath>
          <m:sSub>
            <m:e>
              <m:r>
                <m:t>C</m:t>
              </m:r>
            </m:e>
            <m:sub>
              <m:r>
                <m:t>1</m:t>
              </m:r>
              <m:r>
                <m:rPr>
                  <m:sty m:val="p"/>
                </m:rPr>
                <m:t>:</m:t>
              </m:r>
              <m:r>
                <m:t>T</m:t>
              </m:r>
            </m:sub>
          </m:sSub>
          <m:r>
            <m:rPr>
              <m:sty m:val="p"/>
            </m:rPr>
            <m:t>=</m:t>
          </m:r>
          <m:r>
            <m:rPr>
              <m:sty m:val="p"/>
            </m:rPr>
            <m:t>{</m:t>
          </m:r>
          <m:sSub>
            <m:e>
              <m:r>
                <m:t>C</m:t>
              </m:r>
            </m:e>
            <m:sub>
              <m:r>
                <m:t>t</m:t>
              </m:r>
            </m:sub>
          </m:sSub>
          <m:sSubSup>
            <m:e>
              <m:r>
                <m:rPr>
                  <m:sty m:val="p"/>
                </m:rPr>
                <m:t>}</m:t>
              </m:r>
            </m:e>
            <m:sub>
              <m:r>
                <m:t>t</m:t>
              </m:r>
              <m:r>
                <m:rPr>
                  <m:sty m:val="p"/>
                </m:rPr>
                <m:t>=</m:t>
              </m:r>
              <m:r>
                <m:t>1</m:t>
              </m:r>
            </m:sub>
            <m:sup>
              <m:r>
                <m:t>T</m:t>
              </m:r>
            </m:sup>
          </m:sSubSup>
          <m:r>
            <m:rPr>
              <m:sty m:val="p"/>
            </m:rPr>
            <m:t>.</m:t>
          </m:r>
        </m:oMath>
      </m:oMathPara>
    </w:p>
    <w:p>
      <w:pPr>
        <w:pStyle w:val="FirstParagraph"/>
      </w:pPr>
      <w:r>
        <w:t xml:space="preserve">Mỗi trạng thái hình học được biểu diễn bởi</w:t>
      </w:r>
    </w:p>
    <w:p>
      <w:pPr>
        <w:pStyle w:val="BodyText"/>
      </w:pPr>
      <m:oMathPara>
        <m:oMathParaPr>
          <m:jc m:val="center"/>
        </m:oMathParaPr>
        <m:oMath>
          <m:sSub>
            <m:e>
              <m:r>
                <m:t>X</m:t>
              </m:r>
            </m:e>
            <m:sub>
              <m:r>
                <m:t>t</m:t>
              </m:r>
            </m:sub>
          </m:sSub>
          <m:r>
            <m:rPr>
              <m:sty m:val="p"/>
            </m:rPr>
            <m:t>=</m:t>
          </m:r>
          <m:d>
            <m:dPr>
              <m:begChr m:val="("/>
              <m:endChr m:val=")"/>
              <m:sepChr m:val=""/>
              <m:grow/>
            </m:dPr>
            <m:e>
              <m:sSubSup>
                <m:e>
                  <m:r>
                    <m:t>R</m:t>
                  </m:r>
                </m:e>
                <m:sub>
                  <m:r>
                    <m:t>t</m:t>
                  </m:r>
                </m:sub>
                <m:sup>
                  <m:r>
                    <m:t>r</m:t>
                  </m:r>
                  <m:r>
                    <m:t>o</m:t>
                  </m:r>
                  <m:r>
                    <m:t>o</m:t>
                  </m:r>
                  <m:r>
                    <m:t>t</m:t>
                  </m:r>
                </m:sup>
              </m:sSubSup>
              <m:r>
                <m:rPr>
                  <m:sty m:val="p"/>
                </m:rPr>
                <m:t>,</m:t>
              </m:r>
              <m:r>
                <m:t> </m:t>
              </m:r>
              <m:sSubSup>
                <m:e>
                  <m:r>
                    <m:t>p</m:t>
                  </m:r>
                </m:e>
                <m:sub>
                  <m:r>
                    <m:t>t</m:t>
                  </m:r>
                </m:sub>
                <m:sup>
                  <m:r>
                    <m:t>r</m:t>
                  </m:r>
                  <m:r>
                    <m:t>o</m:t>
                  </m:r>
                  <m:r>
                    <m:t>o</m:t>
                  </m:r>
                  <m:r>
                    <m:t>t</m:t>
                  </m:r>
                </m:sup>
              </m:sSubSup>
              <m:r>
                <m:rPr>
                  <m:sty m:val="p"/>
                </m:rPr>
                <m:t>,</m:t>
              </m:r>
              <m:r>
                <m:t> </m:t>
              </m:r>
              <m:sSubSup>
                <m:e>
                  <m:r>
                    <m:t>θ</m:t>
                  </m:r>
                </m:e>
                <m:sub>
                  <m:r>
                    <m:t>t</m:t>
                  </m:r>
                </m:sub>
                <m:sup>
                  <m:r>
                    <m:t>b</m:t>
                  </m:r>
                  <m:r>
                    <m:t>o</m:t>
                  </m:r>
                  <m:r>
                    <m:t>d</m:t>
                  </m:r>
                  <m:r>
                    <m:t>y</m:t>
                  </m:r>
                </m:sup>
              </m:sSubSup>
              <m:r>
                <m:rPr>
                  <m:sty m:val="p"/>
                </m:rPr>
                <m:t>,</m:t>
              </m:r>
              <m:r>
                <m:t> </m:t>
              </m:r>
              <m:sSubSup>
                <m:e>
                  <m:r>
                    <m:t>θ</m:t>
                  </m:r>
                </m:e>
                <m:sub>
                  <m:r>
                    <m:t>t</m:t>
                  </m:r>
                </m:sub>
                <m:sup>
                  <m:r>
                    <m:t>l</m:t>
                  </m:r>
                  <m:r>
                    <m:t>h</m:t>
                  </m:r>
                </m:sup>
              </m:sSubSup>
              <m:r>
                <m:rPr>
                  <m:sty m:val="p"/>
                </m:rPr>
                <m:t>,</m:t>
              </m:r>
              <m:r>
                <m:t> </m:t>
              </m:r>
              <m:sSubSup>
                <m:e>
                  <m:r>
                    <m:t>θ</m:t>
                  </m:r>
                </m:e>
                <m:sub>
                  <m:r>
                    <m:t>t</m:t>
                  </m:r>
                </m:sub>
                <m:sup>
                  <m:r>
                    <m:t>r</m:t>
                  </m:r>
                  <m:r>
                    <m:t>h</m:t>
                  </m:r>
                </m:sup>
              </m:sSubSup>
              <m:r>
                <m:rPr>
                  <m:sty m:val="p"/>
                </m:rPr>
                <m:t>,</m:t>
              </m:r>
              <m:r>
                <m:t> </m:t>
              </m:r>
              <m:d>
                <m:dPr>
                  <m:begChr m:val="["/>
                  <m:endChr m:val="]"/>
                  <m:sepChr m:val=""/>
                  <m:grow/>
                </m:dPr>
                <m:e>
                  <m:sSubSup>
                    <m:e>
                      <m:r>
                        <m:t>θ</m:t>
                      </m:r>
                    </m:e>
                    <m:sub>
                      <m:r>
                        <m:t>t</m:t>
                      </m:r>
                    </m:sub>
                    <m:sup>
                      <m:r>
                        <m:t>f</m:t>
                      </m:r>
                      <m:r>
                        <m:t>a</m:t>
                      </m:r>
                      <m:r>
                        <m:t>c</m:t>
                      </m:r>
                      <m:r>
                        <m:t>e</m:t>
                      </m:r>
                    </m:sup>
                  </m:sSubSup>
                </m:e>
              </m:d>
            </m:e>
          </m:d>
          <m:r>
            <m:rPr>
              <m:sty m:val="p"/>
            </m:rPr>
            <m:t>,</m:t>
          </m:r>
        </m:oMath>
      </m:oMathPara>
    </w:p>
    <w:p>
      <w:pPr>
        <w:pStyle w:val="FirstParagraph"/>
      </w:pPr>
      <w:r>
        <w:t xml:space="preserve">với body shape</w:t>
      </w:r>
      <w:r>
        <w:t xml:space="preserve"> </w:t>
      </w:r>
      <w:r>
        <w:rPr>
          <w:rStyle w:val="VerbatimChar"/>
        </w:rPr>
        <w:t xml:space="preserve">beta</w:t>
      </w:r>
      <w:r>
        <w:t xml:space="preserve"> </w:t>
      </w:r>
      <w:r>
        <w:t xml:space="preserve">dùng chung cho toàn clip và camera</w:t>
      </w:r>
      <w:r>
        <w:t xml:space="preserve"> </w:t>
      </w:r>
      <w:r>
        <w:rPr>
          <w:rStyle w:val="VerbatimChar"/>
        </w:rPr>
        <w:t xml:space="preserve">Pi_t</w:t>
      </w:r>
      <w:r>
        <w:t xml:space="preserve">. Thành phần face đặt trong ngoặc vì chỉ được tối ưu/đánh giá nếu dữ liệu cung cấp supervision tương ứng. Network dùng rotation representation liên tục—ví dụ 6D—và chuyển về rotation matrix trước forward kinematics.</w:t>
      </w:r>
    </w:p>
    <w:p>
      <w:pPr>
        <w:pStyle w:val="BodyText"/>
      </w:pPr>
      <w:r>
        <w:rPr>
          <w:bCs/>
          <w:b/>
        </w:rPr>
        <w:t xml:space="preserve">Đầu ra chính</w:t>
      </w:r>
      <w:r>
        <w:t xml:space="preserve"> </w:t>
      </w:r>
      <w:r>
        <w:t xml:space="preserve">là</w:t>
      </w:r>
      <w:r>
        <w:t xml:space="preserve"> </w:t>
      </w:r>
      <w:r>
        <w:rPr>
          <w:rStyle w:val="VerbatimChar"/>
        </w:rPr>
        <w:t xml:space="preserve">K</w:t>
      </w:r>
      <w:r>
        <w:t xml:space="preserve"> </w:t>
      </w:r>
      <w:r>
        <w:t xml:space="preserve">trajectory hypotheses cùng contact-event sequences và một ranking score không dùng ground truth. Phương pháp không được gọi là</w:t>
      </w:r>
      <w:r>
        <w:t xml:space="preserve"> </w:t>
      </w:r>
      <w:r>
        <w:t xml:space="preserve">“</w:t>
      </w:r>
      <w:r>
        <w:t xml:space="preserve">calibrated posterior</w:t>
      </w:r>
      <w:r>
        <w:t xml:space="preserve">”</w:t>
      </w:r>
      <w:r>
        <w:t xml:space="preserve"> </w:t>
      </w:r>
      <w:r>
        <w:t xml:space="preserve">cho tới khi vượt qua protocol calibration tại §10.6.</w:t>
      </w:r>
    </w:p>
    <w:p>
      <w:pPr>
        <w:pStyle w:val="BodyText"/>
      </w:pPr>
      <w:r>
        <w:rPr>
          <w:rStyle w:val="VerbatimChar"/>
          <w:b/>
          <w:color w:val="E67E22"/>
        </w:rPr>
        <w:t xml:space="preserve">[AUTHOR INPUT REQUIRED]</w:t>
      </w:r>
      <w:r>
        <w:t xml:space="preserve"> </w:t>
      </w:r>
      <w:r>
        <w:t xml:space="preserve">Chốt loại camera, cách xử lý camera motion, frame rate chuẩn hóa, window length, overlap và những SMPL-X degrees of freedom thực sự được tối ưu.</w:t>
      </w:r>
    </w:p>
    <w:bookmarkEnd w:id="54"/>
    <w:bookmarkStart w:id="56" w:name="observation-set-và-reliabilityvisibility"/>
    <w:p>
      <w:pPr>
        <w:pStyle w:val="Heading2"/>
      </w:pPr>
      <w:r>
        <w:t xml:space="preserve">2. Observation set và reliability/visibility</w:t>
      </w:r>
    </w:p>
    <w:p>
      <w:pPr>
        <w:pStyle w:val="FirstParagraph"/>
      </w:pPr>
      <w:r>
        <w:t xml:space="preserve">Từ video, hệ thống trích tập quan sát</w:t>
      </w:r>
    </w:p>
    <w:p>
      <w:pPr>
        <w:pStyle w:val="BodyText"/>
      </w:pPr>
      <m:oMathPara>
        <m:oMathParaPr>
          <m:jc m:val="center"/>
        </m:oMathParaPr>
        <m:oMath>
          <m:r>
            <m:t>O</m:t>
          </m:r>
          <m:r>
            <m:rPr>
              <m:sty m:val="p"/>
            </m:rPr>
            <m:t>=</m:t>
          </m:r>
          <m:r>
            <m:rPr>
              <m:sty m:val="p"/>
            </m:rPr>
            <m:t>{</m:t>
          </m:r>
          <m:sSup>
            <m:e>
              <m:r>
                <m:t>O</m:t>
              </m:r>
            </m:e>
            <m:sup>
              <m:r>
                <m:t>k</m:t>
              </m:r>
              <m:r>
                <m:t>p</m:t>
              </m:r>
            </m:sup>
          </m:sSup>
          <m:r>
            <m:rPr>
              <m:sty m:val="p"/>
            </m:rPr>
            <m:t>,</m:t>
          </m:r>
          <m:sSup>
            <m:e>
              <m:r>
                <m:t>O</m:t>
              </m:r>
            </m:e>
            <m:sup>
              <m:r>
                <m:t>m</m:t>
              </m:r>
              <m:r>
                <m:t>a</m:t>
              </m:r>
              <m:r>
                <m:t>s</m:t>
              </m:r>
              <m:r>
                <m:t>k</m:t>
              </m:r>
            </m:sup>
          </m:sSup>
          <m:r>
            <m:rPr>
              <m:sty m:val="p"/>
            </m:rPr>
            <m:t>,</m:t>
          </m:r>
          <m:sSup>
            <m:e>
              <m:r>
                <m:t>O</m:t>
              </m:r>
            </m:e>
            <m:sup>
              <m:r>
                <m:t>t</m:t>
              </m:r>
              <m:r>
                <m:t>r</m:t>
              </m:r>
              <m:r>
                <m:t>a</m:t>
              </m:r>
              <m:r>
                <m:t>c</m:t>
              </m:r>
              <m:r>
                <m:t>k</m:t>
              </m:r>
            </m:sup>
          </m:sSup>
          <m:r>
            <m:rPr>
              <m:sty m:val="p"/>
            </m:rPr>
            <m:t>,</m:t>
          </m:r>
          <m:sSup>
            <m:e>
              <m:r>
                <m:t>O</m:t>
              </m:r>
            </m:e>
            <m:sup>
              <m:r>
                <m:t>d</m:t>
              </m:r>
              <m:r>
                <m:t>e</m:t>
              </m:r>
              <m:r>
                <m:t>p</m:t>
              </m:r>
              <m:r>
                <m:t>t</m:t>
              </m:r>
              <m:r>
                <m:t>h</m:t>
              </m:r>
            </m:sup>
          </m:sSup>
          <m:r>
            <m:rPr>
              <m:sty m:val="p"/>
            </m:rPr>
            <m:t>,</m:t>
          </m:r>
          <m:d>
            <m:dPr>
              <m:begChr m:val="["/>
              <m:endChr m:val="]"/>
              <m:sepChr m:val=""/>
              <m:grow/>
            </m:dPr>
            <m:e>
              <m:sSup>
                <m:e>
                  <m:r>
                    <m:t>O</m:t>
                  </m:r>
                </m:e>
                <m:sup>
                  <m:r>
                    <m:t>f</m:t>
                  </m:r>
                  <m:r>
                    <m:t>l</m:t>
                  </m:r>
                  <m:r>
                    <m:t>o</m:t>
                  </m:r>
                  <m:r>
                    <m:t>w</m:t>
                  </m:r>
                </m:sup>
              </m:sSup>
            </m:e>
          </m:d>
          <m:r>
            <m:rPr>
              <m:sty m:val="p"/>
            </m:rPr>
            <m:t>}</m:t>
          </m:r>
          <m:r>
            <m:rPr>
              <m:sty m:val="p"/>
            </m:rPr>
            <m:t>,</m:t>
          </m:r>
        </m:oMath>
      </m:oMathPara>
    </w:p>
    <w:p>
      <w:pPr>
        <w:pStyle w:val="FirstParagraph"/>
      </w:pPr>
      <w:r>
        <w:t xml:space="preserve">gồm body/hand keypoints, silhouettes hoặc part masks, temporal tracks, relative depth ordering và optical-flow cues nếu có. Mỗi cue đi kèm reliability</w:t>
      </w:r>
    </w:p>
    <w:p>
      <w:pPr>
        <w:pStyle w:val="BodyText"/>
      </w:pPr>
      <m:oMathPara>
        <m:oMathParaPr>
          <m:jc m:val="center"/>
        </m:oMathParaPr>
        <m:oMath>
          <m:r>
            <m:t>M</m:t>
          </m:r>
          <m:r>
            <m:rPr>
              <m:sty m:val="p"/>
            </m:rPr>
            <m:t>=</m:t>
          </m:r>
          <m:r>
            <m:rPr>
              <m:sty m:val="p"/>
            </m:rPr>
            <m:t>{</m:t>
          </m:r>
          <m:sSubSup>
            <m:e>
              <m:r>
                <m:t>M</m:t>
              </m:r>
            </m:e>
            <m:sub>
              <m:r>
                <m:t>t</m:t>
              </m:r>
              <m:r>
                <m:rPr>
                  <m:sty m:val="p"/>
                </m:rPr>
                <m:t>,</m:t>
              </m:r>
              <m:r>
                <m:t>j</m:t>
              </m:r>
            </m:sub>
            <m:sup>
              <m:d>
                <m:dPr>
                  <m:begChr m:val="("/>
                  <m:endChr m:val=")"/>
                  <m:sepChr m:val=""/>
                  <m:grow/>
                </m:dPr>
                <m:e>
                  <m:r>
                    <m:t>k</m:t>
                  </m:r>
                </m:e>
              </m:d>
            </m:sup>
          </m:sSubSup>
          <m:r>
            <m:rPr>
              <m:sty m:val="p"/>
            </m:rPr>
            <m:t>∈</m:t>
          </m:r>
          <m:d>
            <m:dPr>
              <m:begChr m:val="["/>
              <m:endChr m:val="]"/>
              <m:sepChr m:val=""/>
              <m:grow/>
            </m:dPr>
            <m:e>
              <m:r>
                <m:t>0</m:t>
              </m:r>
              <m:r>
                <m:rPr>
                  <m:sty m:val="p"/>
                </m:rPr>
                <m:t>,</m:t>
              </m:r>
              <m:r>
                <m:t>1</m:t>
              </m:r>
            </m:e>
          </m:d>
          <m:r>
            <m:rPr>
              <m:sty m:val="p"/>
            </m:rPr>
            <m:t>}</m:t>
          </m:r>
          <m:r>
            <m:rPr>
              <m:sty m:val="p"/>
            </m:rPr>
            <m:t>,</m:t>
          </m:r>
        </m:oMath>
      </m:oMathPara>
    </w:p>
    <w:p>
      <w:pPr>
        <w:pStyle w:val="FirstParagraph"/>
      </w:pPr>
      <w:r>
        <w:t xml:space="preserve">được định nghĩa ở cấp frame–joint/part thay vì một binary mask toàn ảnh.</w:t>
      </w:r>
    </w:p>
    <w:bookmarkStart w:id="55" w:name="reliability-calibration"/>
    <w:p>
      <w:pPr>
        <w:pStyle w:val="Heading3"/>
      </w:pPr>
      <w:r>
        <w:t xml:space="preserve">2.1 Reliability calibration</w:t>
      </w:r>
    </w:p>
    <w:p>
      <w:pPr>
        <w:pStyle w:val="FirstParagraph"/>
      </w:pPr>
      <w:r>
        <w:t xml:space="preserve">Detector confidence không được mặc định là visibility probability. Trên validation subset có visibility/occlusion labels, fit một calibration map</w:t>
      </w:r>
    </w:p>
    <w:p>
      <w:pPr>
        <w:pStyle w:val="BodyText"/>
      </w:pPr>
      <m:oMathPara>
        <m:oMathParaPr>
          <m:jc m:val="center"/>
        </m:oMathParaPr>
        <m:oMath>
          <m:sSub>
            <m:e>
              <m:r>
                <m:t>g</m:t>
              </m:r>
            </m:e>
            <m:sub>
              <m:r>
                <m:t>k</m:t>
              </m:r>
            </m:sub>
          </m:sSub>
          <m:r>
            <m:rPr>
              <m:sty m:val="p"/>
            </m:rPr>
            <m:t>:</m:t>
          </m:r>
          <m:sSubSup>
            <m:e>
              <m:r>
                <m:t>s</m:t>
              </m:r>
            </m:e>
            <m:sub>
              <m:r>
                <m:t>t</m:t>
              </m:r>
              <m:r>
                <m:rPr>
                  <m:sty m:val="p"/>
                </m:rPr>
                <m:t>,</m:t>
              </m:r>
              <m:r>
                <m:t>j</m:t>
              </m:r>
            </m:sub>
            <m:sup>
              <m:r>
                <m:t>r</m:t>
              </m:r>
              <m:r>
                <m:t>a</m:t>
              </m:r>
              <m:r>
                <m:t>w</m:t>
              </m:r>
            </m:sup>
          </m:sSubSup>
          <m:r>
            <m:rPr>
              <m:sty m:val="p"/>
            </m:rPr>
            <m:t>↦</m:t>
          </m:r>
          <m:sSubSup>
            <m:e>
              <m:r>
                <m:t>M</m:t>
              </m:r>
            </m:e>
            <m:sub>
              <m:r>
                <m:t>t</m:t>
              </m:r>
              <m:r>
                <m:rPr>
                  <m:sty m:val="p"/>
                </m:rPr>
                <m:t>,</m:t>
              </m:r>
              <m:r>
                <m:t>j</m:t>
              </m:r>
            </m:sub>
            <m:sup>
              <m:d>
                <m:dPr>
                  <m:begChr m:val="("/>
                  <m:endChr m:val=")"/>
                  <m:sepChr m:val=""/>
                  <m:grow/>
                </m:dPr>
                <m:e>
                  <m:r>
                    <m:t>k</m:t>
                  </m:r>
                </m:e>
              </m:d>
            </m:sup>
          </m:sSubSup>
        </m:oMath>
      </m:oMathPara>
    </w:p>
    <w:p>
      <w:pPr>
        <w:pStyle w:val="FirstParagraph"/>
      </w:pPr>
      <w:r>
        <w:t xml:space="preserve">bằng temperature scaling, isotonic regression hoặc một phương pháp được khóa trước. Báo expected calibration error và reliability diagram trên validation set; test set chỉ được dùng một lần cho kết quả cuối.</w:t>
      </w:r>
    </w:p>
    <w:p>
      <w:pPr>
        <w:pStyle w:val="BodyText"/>
      </w:pPr>
      <w:r>
        <w:t xml:space="preserve">Đối với keypoint cue, một lựa chọn có thể audit là robust likelihood với variance phụ thuộc reliability:</w:t>
      </w:r>
    </w:p>
    <w:p>
      <w:pPr>
        <w:pStyle w:val="BodyText"/>
      </w:pPr>
      <m:oMathPara>
        <m:oMathParaPr>
          <m:jc m:val="center"/>
        </m:oMathParaPr>
        <m:oMath>
          <m:r>
            <m:rPr>
              <m:sty m:val="p"/>
            </m:rPr>
            <m:t>−</m:t>
          </m:r>
          <m:r>
            <m:rPr>
              <m:sty m:val="p"/>
            </m:rPr>
            <m:t>log</m:t>
          </m:r>
          <m:sSub>
            <m:e>
              <m:r>
                <m:t>p</m:t>
              </m:r>
            </m:e>
            <m:sub>
              <m:r>
                <m:t>k</m:t>
              </m:r>
              <m:r>
                <m:t>p</m:t>
              </m:r>
            </m:sub>
          </m:sSub>
          <m:d>
            <m:dPr>
              <m:begChr m:val="("/>
              <m:endChr m:val=")"/>
              <m:sepChr m:val=""/>
              <m:grow/>
            </m:dPr>
            <m:e>
              <m:sSup>
                <m:e>
                  <m:r>
                    <m:t>O</m:t>
                  </m:r>
                </m:e>
                <m:sup>
                  <m:r>
                    <m:t>k</m:t>
                  </m:r>
                  <m:r>
                    <m:t>p</m:t>
                  </m:r>
                </m:sup>
              </m:sSup>
              <m:r>
                <m:rPr>
                  <m:sty m:val="p"/>
                </m:rPr>
                <m:t>∣</m:t>
              </m:r>
              <m:r>
                <m:t>X</m:t>
              </m:r>
              <m:r>
                <m:rPr>
                  <m:sty m:val="p"/>
                </m:rPr>
                <m:t>,</m:t>
              </m:r>
              <m:r>
                <m:t>M</m:t>
              </m:r>
            </m:e>
          </m:d>
          <m:r>
            <m:rPr>
              <m:sty m:val="p"/>
            </m:rPr>
            <m:t>=</m:t>
          </m:r>
          <m:nary>
            <m:naryPr>
              <m:chr m:val="∑"/>
              <m:limLoc m:val="undOvr"/>
              <m:subHide m:val="off"/>
              <m:supHide m:val="on"/>
            </m:naryPr>
            <m:sub>
              <m:r>
                <m:t>t</m:t>
              </m:r>
              <m:r>
                <m:rPr>
                  <m:sty m:val="p"/>
                </m:rPr>
                <m:t>,</m:t>
              </m:r>
              <m:r>
                <m:t>j</m:t>
              </m:r>
            </m:sub>
            <m:sup>
              <m:r>
                <m:t>​</m:t>
              </m:r>
            </m:sup>
            <m:e>
              <m:sSub>
                <m:e>
                  <m:r>
                    <m:t>ρ</m:t>
                  </m:r>
                </m:e>
                <m:sub>
                  <m:r>
                    <m:t>H</m:t>
                  </m:r>
                  <m:r>
                    <m:t>u</m:t>
                  </m:r>
                  <m:r>
                    <m:t>b</m:t>
                  </m:r>
                  <m:r>
                    <m:t>e</m:t>
                  </m:r>
                  <m:r>
                    <m:t>r</m:t>
                  </m:r>
                </m:sub>
              </m:sSub>
            </m:e>
          </m:nary>
          <m:r>
            <m:t>​</m:t>
          </m:r>
          <m:d>
            <m:dPr>
              <m:begChr m:val="("/>
              <m:endChr m:val=")"/>
              <m:sepChr m:val=""/>
              <m:grow/>
            </m:dPr>
            <m:e>
              <m:f>
                <m:fPr>
                  <m:type m:val="bar"/>
                </m:fPr>
                <m:num>
                  <m:r>
                    <m:rPr>
                      <m:sty m:val="p"/>
                    </m:rPr>
                    <m:t>∥</m:t>
                  </m:r>
                  <m:sSub>
                    <m:e>
                      <m:r>
                        <m:t>Π</m:t>
                      </m:r>
                    </m:e>
                    <m:sub>
                      <m:r>
                        <m:t>t</m:t>
                      </m:r>
                    </m:sub>
                  </m:sSub>
                  <m:d>
                    <m:dPr>
                      <m:begChr m:val="("/>
                      <m:endChr m:val=")"/>
                      <m:sepChr m:val=""/>
                      <m:grow/>
                    </m:dPr>
                    <m:e>
                      <m:sSub>
                        <m:e>
                          <m:r>
                            <m:t>J</m:t>
                          </m:r>
                        </m:e>
                        <m:sub>
                          <m:r>
                            <m:t>j</m:t>
                          </m:r>
                        </m:sub>
                      </m:sSub>
                      <m:d>
                        <m:dPr>
                          <m:begChr m:val="("/>
                          <m:endChr m:val=")"/>
                          <m:sepChr m:val=""/>
                          <m:grow/>
                        </m:dPr>
                        <m:e>
                          <m:sSub>
                            <m:e>
                              <m:r>
                                <m:t>X</m:t>
                              </m:r>
                            </m:e>
                            <m:sub>
                              <m:r>
                                <m:t>t</m:t>
                              </m:r>
                            </m:sub>
                          </m:sSub>
                        </m:e>
                      </m:d>
                    </m:e>
                  </m:d>
                  <m:r>
                    <m:rPr>
                      <m:sty m:val="p"/>
                    </m:rPr>
                    <m:t>−</m:t>
                  </m:r>
                  <m:sSub>
                    <m:e>
                      <m:r>
                        <m:t>u</m:t>
                      </m:r>
                    </m:e>
                    <m:sub>
                      <m:r>
                        <m:t>t</m:t>
                      </m:r>
                      <m:r>
                        <m:rPr>
                          <m:sty m:val="p"/>
                        </m:rPr>
                        <m:t>,</m:t>
                      </m:r>
                      <m:r>
                        <m:t>j</m:t>
                      </m:r>
                    </m:sub>
                  </m:sSub>
                  <m:sSub>
                    <m:e>
                      <m:r>
                        <m:rPr>
                          <m:sty m:val="p"/>
                        </m:rPr>
                        <m:t>∥</m:t>
                      </m:r>
                    </m:e>
                    <m:sub>
                      <m:r>
                        <m:t>2</m:t>
                      </m:r>
                    </m:sub>
                  </m:sSub>
                </m:num>
                <m:den>
                  <m:sSub>
                    <m:e>
                      <m:r>
                        <m:t>σ</m:t>
                      </m:r>
                    </m:e>
                    <m:sub>
                      <m:r>
                        <m:t>m</m:t>
                      </m:r>
                      <m:r>
                        <m:t>i</m:t>
                      </m:r>
                      <m:r>
                        <m:t>n</m:t>
                      </m:r>
                    </m:sub>
                  </m:sSub>
                  <m:r>
                    <m:rPr>
                      <m:sty m:val="p"/>
                    </m:rPr>
                    <m:t>+</m:t>
                  </m:r>
                  <m:d>
                    <m:dPr>
                      <m:begChr m:val="("/>
                      <m:endChr m:val=")"/>
                      <m:sepChr m:val=""/>
                      <m:grow/>
                    </m:dPr>
                    <m:e>
                      <m:r>
                        <m:t>1</m:t>
                      </m:r>
                      <m:r>
                        <m:rPr>
                          <m:sty m:val="p"/>
                        </m:rPr>
                        <m:t>−</m:t>
                      </m:r>
                      <m:sSubSup>
                        <m:e>
                          <m:r>
                            <m:t>M</m:t>
                          </m:r>
                        </m:e>
                        <m:sub>
                          <m:r>
                            <m:t>t</m:t>
                          </m:r>
                          <m:r>
                            <m:rPr>
                              <m:sty m:val="p"/>
                            </m:rPr>
                            <m:t>,</m:t>
                          </m:r>
                          <m:r>
                            <m:t>j</m:t>
                          </m:r>
                        </m:sub>
                        <m:sup>
                          <m:r>
                            <m:t>k</m:t>
                          </m:r>
                          <m:r>
                            <m:t>p</m:t>
                          </m:r>
                        </m:sup>
                      </m:sSubSup>
                    </m:e>
                  </m:d>
                  <m:sSub>
                    <m:e>
                      <m:r>
                        <m:t>σ</m:t>
                      </m:r>
                    </m:e>
                    <m:sub>
                      <m:r>
                        <m:t>o</m:t>
                      </m:r>
                      <m:r>
                        <m:t>c</m:t>
                      </m:r>
                      <m:r>
                        <m:t>c</m:t>
                      </m:r>
                    </m:sub>
                  </m:sSub>
                </m:den>
              </m:f>
            </m:e>
          </m:d>
          <m:r>
            <m:rPr>
              <m:sty m:val="p"/>
            </m:rPr>
            <m:t>.</m:t>
          </m:r>
        </m:oMath>
      </m:oMathPara>
    </w:p>
    <w:p>
      <w:pPr>
        <w:pStyle w:val="FirstParagraph"/>
      </w:pPr>
      <w:r>
        <w:t xml:space="preserve">Khi cue hoàn toàn thiếu, hạng tương ứng bị mask; không gán tọa độ giả. Silhouette và depth-order cues cũng phải dùng cùng nguyên tắc: reliability làm tăng uncertainty hoặc giảm influence, không thay đổi target geometry.</w:t>
      </w:r>
    </w:p>
    <w:p>
      <w:pPr>
        <w:pStyle w:val="BodyText"/>
      </w:pPr>
      <w:r>
        <w:rPr>
          <w:rStyle w:val="VerbatimChar"/>
          <w:b/>
          <w:color w:val="E67E22"/>
        </w:rPr>
        <w:t xml:space="preserve">[AUTHOR INPUT REQUIRED]</w:t>
      </w:r>
      <w:r>
        <w:t xml:space="preserve"> </w:t>
      </w:r>
      <w:r>
        <w:t xml:space="preserve">Nguồn từng cue, calibration subset, reliability target, loss cụ thể và threshold dùng để định nghĩa các visibility bins.</w:t>
      </w:r>
    </w:p>
    <w:bookmarkEnd w:id="55"/>
    <w:bookmarkEnd w:id="56"/>
    <w:bookmarkStart w:id="60" w:name="dynamic-contact-graph"/>
    <w:p>
      <w:pPr>
        <w:pStyle w:val="Heading2"/>
      </w:pPr>
      <w:r>
        <w:t xml:space="preserve">3. Dynamic contact graph</w:t>
      </w:r>
    </w:p>
    <w:bookmarkStart w:id="57" w:name="node-và-edge-ontology"/>
    <w:p>
      <w:pPr>
        <w:pStyle w:val="Heading3"/>
      </w:pPr>
      <w:r>
        <w:t xml:space="preserve">3.1 Node và edge ontology</w:t>
      </w:r>
    </w:p>
    <w:p>
      <w:pPr>
        <w:pStyle w:val="FirstParagraph"/>
      </w:pPr>
      <w:r>
        <w:t xml:space="preserve">Đặt</w:t>
      </w:r>
      <w:r>
        <w:t xml:space="preserve"> </w:t>
      </w:r>
      <w:r>
        <w:rPr>
          <w:rStyle w:val="VerbatimChar"/>
        </w:rPr>
        <w:t xml:space="preserve">V</w:t>
      </w:r>
      <w:r>
        <w:t xml:space="preserve"> </w:t>
      </w:r>
      <w:r>
        <w:t xml:space="preserve">là tập surface patches cố định trên SMPL-X, tối thiểu bao gồm:</w:t>
      </w:r>
    </w:p>
    <w:p>
      <w:pPr>
        <w:numPr>
          <w:ilvl w:val="0"/>
          <w:numId w:val="1011"/>
        </w:numPr>
        <w:pStyle w:val="Compact"/>
      </w:pPr>
      <w:r>
        <w:t xml:space="preserve">left/right fingertip groups và palm;</w:t>
      </w:r>
    </w:p>
    <w:p>
      <w:pPr>
        <w:numPr>
          <w:ilvl w:val="0"/>
          <w:numId w:val="1011"/>
        </w:numPr>
        <w:pStyle w:val="Compact"/>
      </w:pPr>
      <w:r>
        <w:t xml:space="preserve">head/face regions có ý nghĩa đối với sign;</w:t>
      </w:r>
    </w:p>
    <w:p>
      <w:pPr>
        <w:numPr>
          <w:ilvl w:val="0"/>
          <w:numId w:val="1011"/>
        </w:numPr>
        <w:pStyle w:val="Compact"/>
      </w:pPr>
      <w:r>
        <w:t xml:space="preserve">upper-torso và arm patches;</w:t>
      </w:r>
    </w:p>
    <w:p>
      <w:pPr>
        <w:numPr>
          <w:ilvl w:val="0"/>
          <w:numId w:val="1011"/>
        </w:numPr>
        <w:pStyle w:val="Compact"/>
      </w:pPr>
      <w:r>
        <w:t xml:space="preserve">các patch bổ sung chỉ khi có đủ dữ liệu để gán nhãn ổn định.</w:t>
      </w:r>
    </w:p>
    <w:p>
      <w:pPr>
        <w:pStyle w:val="FirstParagraph"/>
      </w:pPr>
      <w:r>
        <w:t xml:space="preserve">Tập cạnh hợp lệ</w:t>
      </w:r>
      <w:r>
        <w:t xml:space="preserve"> </w:t>
      </w:r>
      <w:r>
        <w:rPr>
          <w:rStyle w:val="VerbatimChar"/>
        </w:rPr>
        <w:t xml:space="preserve">E_adm</w:t>
      </w:r>
      <w:r>
        <w:t xml:space="preserve"> </w:t>
      </w:r>
      <w:r>
        <w:t xml:space="preserve">loại bỏ các cặp kề nhau về giải phẫu hoặc các cặp không thể phân biệt tin cậy ở độ phân giải dữ liệu. Tại frame</w:t>
      </w:r>
      <w:r>
        <w:t xml:space="preserve"> </w:t>
      </w:r>
      <w:r>
        <w:rPr>
          <w:rStyle w:val="VerbatimChar"/>
        </w:rPr>
        <w:t xml:space="preserve">t</w:t>
      </w:r>
      <w:r>
        <w:t xml:space="preserve">, mỗi cạnh</w:t>
      </w:r>
      <w:r>
        <w:t xml:space="preserve"> </w:t>
      </w:r>
      <w:r>
        <w:rPr>
          <w:rStyle w:val="VerbatimChar"/>
        </w:rPr>
        <w:t xml:space="preserve">e=(a,b)</w:t>
      </w:r>
      <w:r>
        <w:t xml:space="preserve"> </w:t>
      </w:r>
      <w:r>
        <w:t xml:space="preserve">có trạng thái sự kiện</w:t>
      </w:r>
    </w:p>
    <w:p>
      <w:pPr>
        <w:pStyle w:val="BodyText"/>
      </w:pPr>
      <m:oMathPara>
        <m:oMathParaPr>
          <m:jc m:val="center"/>
        </m:oMathParaPr>
        <m:oMath>
          <m:sSub>
            <m:e>
              <m:r>
                <m:t>z</m:t>
              </m:r>
            </m:e>
            <m:sub>
              <m:r>
                <m:t>e</m:t>
              </m:r>
              <m:r>
                <m:rPr>
                  <m:sty m:val="p"/>
                </m:rPr>
                <m:t>,</m:t>
              </m:r>
              <m:r>
                <m:t>t</m:t>
              </m:r>
            </m:sub>
          </m:sSub>
          <m:r>
            <m:rPr>
              <m:sty m:val="p"/>
            </m:rPr>
            <m:t>∈</m:t>
          </m:r>
          <m:r>
            <m:rPr>
              <m:sty m:val="p"/>
            </m:rPr>
            <m:t>{</m:t>
          </m:r>
          <m:r>
            <m:rPr>
              <m:nor/>
              <m:sty m:val="p"/>
              <m:scr m:val="monospace"/>
            </m:rPr>
            <m:t>off</m:t>
          </m:r>
          <m:r>
            <m:rPr>
              <m:sty m:val="p"/>
            </m:rPr>
            <m:t>,</m:t>
          </m:r>
          <m:r>
            <m:rPr>
              <m:nor/>
              <m:sty m:val="p"/>
              <m:scr m:val="monospace"/>
            </m:rPr>
            <m:t>onset</m:t>
          </m:r>
          <m:r>
            <m:rPr>
              <m:sty m:val="p"/>
            </m:rPr>
            <m:t>,</m:t>
          </m:r>
          <m:r>
            <m:rPr>
              <m:nor/>
              <m:sty m:val="p"/>
              <m:scr m:val="monospace"/>
            </m:rPr>
            <m:t>hold</m:t>
          </m:r>
          <m:r>
            <m:rPr>
              <m:sty m:val="p"/>
            </m:rPr>
            <m:t>,</m:t>
          </m:r>
          <m:r>
            <m:rPr>
              <m:nor/>
              <m:sty m:val="p"/>
              <m:scr m:val="monospace"/>
            </m:rPr>
            <m:t>release</m:t>
          </m:r>
          <m:r>
            <m:rPr>
              <m:sty m:val="p"/>
            </m:rPr>
            <m:t>}</m:t>
          </m:r>
          <m:r>
            <m:rPr>
              <m:sty m:val="p"/>
            </m:rPr>
            <m:t>.</m:t>
          </m:r>
        </m:oMath>
      </m:oMathPara>
    </w:p>
    <w:p>
      <w:pPr>
        <w:pStyle w:val="FirstParagraph"/>
      </w:pPr>
      <w:r>
        <w:t xml:space="preserve">Contact graph là</w:t>
      </w:r>
      <w:r>
        <w:t xml:space="preserve"> </w:t>
      </w:r>
      <w:r>
        <w:rPr>
          <w:rStyle w:val="VerbatimChar"/>
        </w:rPr>
        <w:t xml:space="preserve">C_t=(V,{z_e,t}_{e in E_adm})</w:t>
      </w:r>
      <w:r>
        <w:t xml:space="preserve">. Mô hình không dùng một bit</w:t>
      </w:r>
      <w:r>
        <w:t xml:space="preserve"> </w:t>
      </w:r>
      <w:r>
        <w:t xml:space="preserve">“</w:t>
      </w:r>
      <w:r>
        <w:t xml:space="preserve">contact/no-contact</w:t>
      </w:r>
      <w:r>
        <w:t xml:space="preserve">”</w:t>
      </w:r>
      <w:r>
        <w:t xml:space="preserve"> </w:t>
      </w:r>
      <w:r>
        <w:t xml:space="preserve">duy nhất vì bit đó không biểu diễn duration và dễ flicker quanh threshold.</w:t>
      </w:r>
    </w:p>
    <w:bookmarkEnd w:id="57"/>
    <w:bookmarkStart w:id="58" w:name="geometric-observables"/>
    <w:p>
      <w:pPr>
        <w:pStyle w:val="Heading3"/>
      </w:pPr>
      <w:r>
        <w:t xml:space="preserve">3.2 Geometric observables</w:t>
      </w:r>
    </w:p>
    <w:p>
      <w:pPr>
        <w:pStyle w:val="FirstParagraph"/>
      </w:pPr>
      <w:r>
        <w:t xml:space="preserve">Với mỗi cạnh, tính từ mesh:</w:t>
      </w:r>
    </w:p>
    <w:p>
      <w:pPr>
        <w:numPr>
          <w:ilvl w:val="0"/>
          <w:numId w:val="1012"/>
        </w:numPr>
        <w:pStyle w:val="Compact"/>
      </w:pPr>
      <w:r>
        <w:t xml:space="preserve">khoảng cách patch</w:t>
      </w:r>
      <w:r>
        <w:t xml:space="preserve"> </w:t>
      </w:r>
      <w:r>
        <w:rPr>
          <w:rStyle w:val="VerbatimChar"/>
        </w:rPr>
        <w:t xml:space="preserve">d_e(X_t)</w:t>
      </w:r>
      <w:r>
        <w:t xml:space="preserve">;</w:t>
      </w:r>
    </w:p>
    <w:p>
      <w:pPr>
        <w:numPr>
          <w:ilvl w:val="0"/>
          <w:numId w:val="1012"/>
        </w:numPr>
        <w:pStyle w:val="Compact"/>
      </w:pPr>
      <w:r>
        <w:t xml:space="preserve">normal compatibility</w:t>
      </w:r>
      <w:r>
        <w:t xml:space="preserve"> </w:t>
      </w:r>
      <w:r>
        <w:rPr>
          <w:rStyle w:val="VerbatimChar"/>
        </w:rPr>
        <w:t xml:space="preserve">n_a^T n_b</w:t>
      </w:r>
      <w:r>
        <w:t xml:space="preserve">, với hai mặt tiếp xúc kỳ vọng có normal đối nhau;</w:t>
      </w:r>
    </w:p>
    <w:p>
      <w:pPr>
        <w:numPr>
          <w:ilvl w:val="0"/>
          <w:numId w:val="1012"/>
        </w:numPr>
        <w:pStyle w:val="Compact"/>
      </w:pPr>
      <w:r>
        <w:t xml:space="preserve">relative patch velocity</w:t>
      </w:r>
      <w:r>
        <w:t xml:space="preserve"> </w:t>
      </w:r>
      <w:r>
        <w:rPr>
          <w:rStyle w:val="VerbatimChar"/>
        </w:rPr>
        <w:t xml:space="preserve">v_e(X_t)</w:t>
      </w:r>
      <w:r>
        <w:t xml:space="preserve">;</w:t>
      </w:r>
    </w:p>
    <w:p>
      <w:pPr>
        <w:numPr>
          <w:ilvl w:val="0"/>
          <w:numId w:val="1012"/>
        </w:numPr>
        <w:pStyle w:val="Compact"/>
      </w:pPr>
      <w:r>
        <w:t xml:space="preserve">signed penetration depth</w:t>
      </w:r>
      <w:r>
        <w:t xml:space="preserve"> </w:t>
      </w:r>
      <w:r>
        <w:rPr>
          <w:rStyle w:val="VerbatimChar"/>
        </w:rPr>
        <w:t xml:space="preserve">p_e(X_t)</w:t>
      </w:r>
      <w:r>
        <w:t xml:space="preserve">.</w:t>
      </w:r>
    </w:p>
    <w:p>
      <w:pPr>
        <w:pStyle w:val="FirstParagraph"/>
      </w:pPr>
      <w:r>
        <w:t xml:space="preserve">Một contact-compatibility factor tường minh là</w:t>
      </w:r>
    </w:p>
    <w:p>
      <w:pPr>
        <w:pStyle w:val="BodyText"/>
      </w:pPr>
      <m:oMathPara>
        <m:oMathParaPr>
          <m:jc m:val="center"/>
        </m:oMathParaPr>
        <m:oMath>
          <m:sSub>
            <m:e>
              <m:r>
                <m:t>ψ</m:t>
              </m:r>
            </m:e>
            <m:sub>
              <m:r>
                <m:t>g</m:t>
              </m:r>
              <m:r>
                <m:t>e</m:t>
              </m:r>
              <m:r>
                <m:t>o</m:t>
              </m:r>
            </m:sub>
          </m:sSub>
          <m:d>
            <m:dPr>
              <m:begChr m:val="("/>
              <m:endChr m:val=")"/>
              <m:sepChr m:val=""/>
              <m:grow/>
            </m:dPr>
            <m:e>
              <m:r>
                <m:t>X</m:t>
              </m:r>
              <m:r>
                <m:rPr>
                  <m:sty m:val="p"/>
                </m:rPr>
                <m:t>,</m:t>
              </m:r>
              <m:r>
                <m:t>C</m:t>
              </m:r>
            </m:e>
          </m:d>
          <m:r>
            <m:rPr>
              <m:sty m:val="p"/>
            </m:rPr>
            <m:t>=</m:t>
          </m:r>
          <m:r>
            <m:rPr>
              <m:sty m:val="p"/>
            </m:rPr>
            <m:t>exp</m:t>
          </m:r>
          <m:d>
            <m:dPr>
              <m:begChr m:val="["/>
              <m:endChr m:val="]"/>
              <m:sepChr m:val=""/>
              <m:grow/>
            </m:dPr>
            <m:e>
              <m:r>
                <m:rPr>
                  <m:sty m:val="p"/>
                </m:rPr>
                <m:t>−</m:t>
              </m:r>
              <m:sSub>
                <m:e>
                  <m:r>
                    <m:t>E</m:t>
                  </m:r>
                </m:e>
                <m:sub>
                  <m:r>
                    <m:t>g</m:t>
                  </m:r>
                  <m:r>
                    <m:t>e</m:t>
                  </m:r>
                  <m:r>
                    <m:t>o</m:t>
                  </m:r>
                </m:sub>
              </m:sSub>
              <m:d>
                <m:dPr>
                  <m:begChr m:val="("/>
                  <m:endChr m:val=")"/>
                  <m:sepChr m:val=""/>
                  <m:grow/>
                </m:dPr>
                <m:e>
                  <m:r>
                    <m:t>X</m:t>
                  </m:r>
                  <m:r>
                    <m:rPr>
                      <m:sty m:val="p"/>
                    </m:rPr>
                    <m:t>,</m:t>
                  </m:r>
                  <m:r>
                    <m:t>C</m:t>
                  </m:r>
                </m:e>
              </m:d>
            </m:e>
          </m:d>
          <m:r>
            <m:rPr>
              <m:sty m:val="p"/>
            </m:rPr>
            <m:t>,</m:t>
          </m:r>
        </m:oMath>
      </m:oMathPara>
    </w:p>
    <w:p>
      <w:pPr>
        <w:pStyle w:val="FirstParagraph"/>
      </w:pPr>
      <w:r>
        <w:t xml:space="preserve">trong đó</w:t>
      </w:r>
    </w:p>
    <w:p>
      <w:pPr>
        <w:pStyle w:val="BodyText"/>
      </w:pPr>
      <m:oMathPara>
        <m:oMathParaPr>
          <m:jc m:val="center"/>
        </m:oMathParaPr>
        <m:oMath>
          <m:sSub>
            <m:e>
              <m:r>
                <m:t>E</m:t>
              </m:r>
            </m:e>
            <m:sub>
              <m:r>
                <m:t>g</m:t>
              </m:r>
              <m:r>
                <m:t>e</m:t>
              </m:r>
              <m:r>
                <m:t>o</m:t>
              </m:r>
            </m:sub>
          </m:sSub>
          <m:r>
            <m:rPr>
              <m:sty m:val="p"/>
            </m:rPr>
            <m:t>=</m:t>
          </m:r>
          <m:sSub>
            <m:e>
              <m:r>
                <m:t>E</m:t>
              </m:r>
            </m:e>
            <m:sub>
              <m:r>
                <m:t>p</m:t>
              </m:r>
              <m:r>
                <m:t>o</m:t>
              </m:r>
              <m:r>
                <m:t>s</m:t>
              </m:r>
              <m:r>
                <m:t>i</m:t>
              </m:r>
              <m:r>
                <m:t>t</m:t>
              </m:r>
              <m:r>
                <m:t>i</m:t>
              </m:r>
              <m:r>
                <m:t>v</m:t>
              </m:r>
              <m:r>
                <m:t>e</m:t>
              </m:r>
            </m:sub>
          </m:sSub>
          <m:r>
            <m:rPr>
              <m:sty m:val="p"/>
            </m:rPr>
            <m:t>+</m:t>
          </m:r>
          <m:sSub>
            <m:e>
              <m:r>
                <m:t>E</m:t>
              </m:r>
            </m:e>
            <m:sub>
              <m:r>
                <m:t>n</m:t>
              </m:r>
              <m:r>
                <m:t>e</m:t>
              </m:r>
              <m:r>
                <m:t>g</m:t>
              </m:r>
              <m:r>
                <m:t>a</m:t>
              </m:r>
              <m:r>
                <m:t>t</m:t>
              </m:r>
              <m:r>
                <m:t>i</m:t>
              </m:r>
              <m:r>
                <m:t>v</m:t>
              </m:r>
              <m:r>
                <m:t>e</m:t>
              </m:r>
            </m:sub>
          </m:sSub>
          <m:r>
            <m:rPr>
              <m:sty m:val="p"/>
            </m:rPr>
            <m:t>+</m:t>
          </m:r>
          <m:sSub>
            <m:e>
              <m:r>
                <m:t>λ</m:t>
              </m:r>
            </m:e>
            <m:sub>
              <m:r>
                <m:t>p</m:t>
              </m:r>
              <m:r>
                <m:t>e</m:t>
              </m:r>
              <m:r>
                <m:t>n</m:t>
              </m:r>
            </m:sub>
          </m:sSub>
          <m:sSub>
            <m:e>
              <m:r>
                <m:t>E</m:t>
              </m:r>
            </m:e>
            <m:sub>
              <m:r>
                <m:t>p</m:t>
              </m:r>
              <m:r>
                <m:t>e</m:t>
              </m:r>
              <m:r>
                <m:t>n</m:t>
              </m:r>
              <m:r>
                <m:t>e</m:t>
              </m:r>
              <m:r>
                <m:t>t</m:t>
              </m:r>
              <m:r>
                <m:t>r</m:t>
              </m:r>
              <m:r>
                <m:t>a</m:t>
              </m:r>
              <m:r>
                <m:t>t</m:t>
              </m:r>
              <m:r>
                <m:t>i</m:t>
              </m:r>
              <m:r>
                <m:t>o</m:t>
              </m:r>
              <m:r>
                <m:t>n</m:t>
              </m:r>
            </m:sub>
          </m:sSub>
          <m:d>
            <m:dPr>
              <m:begChr m:val="("/>
              <m:endChr m:val=")"/>
              <m:sepChr m:val=""/>
              <m:grow/>
            </m:dPr>
            <m:e>
              <m:r>
                <m:t>X</m:t>
              </m:r>
            </m:e>
          </m:d>
          <m:r>
            <m:rPr>
              <m:sty m:val="p"/>
            </m:rPr>
            <m:t>,</m:t>
          </m:r>
        </m:oMath>
      </m:oMathPara>
    </w:p>
    <w:p>
      <w:pPr>
        <w:pStyle w:val="FirstParagraph"/>
      </w:pPr>
      <m:oMathPara>
        <m:oMathParaPr>
          <m:jc m:val="center"/>
        </m:oMathParaPr>
        <m:oMath>
          <m:sSub>
            <m:e>
              <m:r>
                <m:t>E</m:t>
              </m:r>
            </m:e>
            <m:sub>
              <m:r>
                <m:t>p</m:t>
              </m:r>
              <m:r>
                <m:t>o</m:t>
              </m:r>
              <m:r>
                <m:t>s</m:t>
              </m:r>
              <m:r>
                <m:t>i</m:t>
              </m:r>
              <m:r>
                <m:t>t</m:t>
              </m:r>
              <m:r>
                <m:t>i</m:t>
              </m:r>
              <m:r>
                <m:t>v</m:t>
              </m:r>
              <m:r>
                <m:t>e</m:t>
              </m:r>
            </m:sub>
          </m:sSub>
          <m:r>
            <m:rPr>
              <m:sty m:val="p"/>
            </m:rPr>
            <m:t>=</m:t>
          </m:r>
          <m:nary>
            <m:naryPr>
              <m:chr m:val="∑"/>
              <m:limLoc m:val="undOvr"/>
              <m:subHide m:val="off"/>
              <m:supHide m:val="on"/>
            </m:naryPr>
            <m:sub>
              <m:r>
                <m:t>t</m:t>
              </m:r>
              <m:r>
                <m:rPr>
                  <m:sty m:val="p"/>
                </m:rPr>
                <m:t>,</m:t>
              </m:r>
              <m:r>
                <m:t>e</m:t>
              </m:r>
            </m:sub>
            <m:sup>
              <m:r>
                <m:t>​</m:t>
              </m:r>
            </m:sup>
            <m:e>
              <m:sSubSup>
                <m:e>
                  <m:r>
                    <m:t>w</m:t>
                  </m:r>
                </m:e>
                <m:sub>
                  <m:r>
                    <m:t>e</m:t>
                  </m:r>
                  <m:r>
                    <m:rPr>
                      <m:sty m:val="p"/>
                    </m:rPr>
                    <m:t>,</m:t>
                  </m:r>
                  <m:r>
                    <m:t>t</m:t>
                  </m:r>
                </m:sub>
                <m:sup>
                  <m:r>
                    <m:rPr>
                      <m:sty m:val="p"/>
                    </m:rPr>
                    <m:t>+</m:t>
                  </m:r>
                </m:sup>
              </m:sSubSup>
            </m:e>
          </m:nary>
          <m:d>
            <m:dPr>
              <m:begChr m:val="["/>
              <m:endChr m:val="]"/>
              <m:sepChr m:val=""/>
              <m:grow/>
            </m:dPr>
            <m:e>
              <m:r>
                <m:t>ρ</m:t>
              </m:r>
              <m:d>
                <m:dPr>
                  <m:begChr m:val="("/>
                  <m:endChr m:val=")"/>
                  <m:sepChr m:val=""/>
                  <m:grow/>
                </m:dPr>
                <m:e>
                  <m:sSub>
                    <m:e>
                      <m:r>
                        <m:t>d</m:t>
                      </m:r>
                    </m:e>
                    <m:sub>
                      <m:r>
                        <m:t>e</m:t>
                      </m:r>
                    </m:sub>
                  </m:sSub>
                  <m:r>
                    <m:rPr>
                      <m:sty m:val="p"/>
                    </m:rPr>
                    <m:t>/</m:t>
                  </m:r>
                  <m:sSub>
                    <m:e>
                      <m:r>
                        <m:t>σ</m:t>
                      </m:r>
                    </m:e>
                    <m:sub>
                      <m:r>
                        <m:t>d</m:t>
                      </m:r>
                    </m:sub>
                  </m:sSub>
                </m:e>
              </m:d>
              <m:r>
                <m:rPr>
                  <m:sty m:val="p"/>
                </m:rPr>
                <m:t>+</m:t>
              </m:r>
              <m:sSub>
                <m:e>
                  <m:r>
                    <m:t>λ</m:t>
                  </m:r>
                </m:e>
                <m:sub>
                  <m:r>
                    <m:t>n</m:t>
                  </m:r>
                </m:sub>
              </m:sSub>
              <m:r>
                <m:t>ρ</m:t>
              </m:r>
              <m:d>
                <m:dPr>
                  <m:begChr m:val="("/>
                  <m:endChr m:val=")"/>
                  <m:sepChr m:val=""/>
                  <m:grow/>
                </m:dPr>
                <m:e>
                  <m:d>
                    <m:dPr>
                      <m:begChr m:val="("/>
                      <m:endChr m:val=")"/>
                      <m:sepChr m:val=""/>
                      <m:grow/>
                    </m:dPr>
                    <m:e>
                      <m:sSubSup>
                        <m:e>
                          <m:r>
                            <m:t>n</m:t>
                          </m:r>
                        </m:e>
                        <m:sub>
                          <m:r>
                            <m:t>a</m:t>
                          </m:r>
                        </m:sub>
                        <m:sup>
                          <m:r>
                            <m:t>T</m:t>
                          </m:r>
                        </m:sup>
                      </m:sSubSup>
                      <m:sSub>
                        <m:e>
                          <m:r>
                            <m:t>n</m:t>
                          </m:r>
                        </m:e>
                        <m:sub>
                          <m:r>
                            <m:t>b</m:t>
                          </m:r>
                        </m:sub>
                      </m:sSub>
                      <m:r>
                        <m:rPr>
                          <m:sty m:val="p"/>
                        </m:rPr>
                        <m:t>+</m:t>
                      </m:r>
                      <m:r>
                        <m:t>1</m:t>
                      </m:r>
                    </m:e>
                  </m:d>
                  <m:r>
                    <m:rPr>
                      <m:sty m:val="p"/>
                    </m:rPr>
                    <m:t>/</m:t>
                  </m:r>
                  <m:sSub>
                    <m:e>
                      <m:r>
                        <m:t>σ</m:t>
                      </m:r>
                    </m:e>
                    <m:sub>
                      <m:r>
                        <m:t>n</m:t>
                      </m:r>
                    </m:sub>
                  </m:sSub>
                </m:e>
              </m:d>
              <m:r>
                <m:rPr>
                  <m:sty m:val="p"/>
                </m:rPr>
                <m:t>+</m:t>
              </m:r>
              <m:sSub>
                <m:e>
                  <m:r>
                    <m:t>I</m:t>
                  </m:r>
                </m:e>
                <m:sub>
                  <m:r>
                    <m:t>h</m:t>
                  </m:r>
                  <m:r>
                    <m:t>o</m:t>
                  </m:r>
                  <m:r>
                    <m:t>l</m:t>
                  </m:r>
                  <m:r>
                    <m:t>d</m:t>
                  </m:r>
                </m:sub>
              </m:sSub>
              <m:d>
                <m:dPr>
                  <m:begChr m:val="("/>
                  <m:endChr m:val=")"/>
                  <m:sepChr m:val=""/>
                  <m:grow/>
                </m:dPr>
                <m:e>
                  <m:sSub>
                    <m:e>
                      <m:r>
                        <m:t>z</m:t>
                      </m:r>
                    </m:e>
                    <m:sub>
                      <m:r>
                        <m:t>e</m:t>
                      </m:r>
                      <m:r>
                        <m:rPr>
                          <m:sty m:val="p"/>
                        </m:rPr>
                        <m:t>,</m:t>
                      </m:r>
                      <m:r>
                        <m:t>t</m:t>
                      </m:r>
                    </m:sub>
                  </m:sSub>
                </m:e>
              </m:d>
              <m:sSub>
                <m:e>
                  <m:r>
                    <m:t>λ</m:t>
                  </m:r>
                </m:e>
                <m:sub>
                  <m:r>
                    <m:t>v</m:t>
                  </m:r>
                </m:sub>
              </m:sSub>
              <m:r>
                <m:t>ρ</m:t>
              </m:r>
              <m:d>
                <m:dPr>
                  <m:begChr m:val="("/>
                  <m:endChr m:val=")"/>
                  <m:sepChr m:val=""/>
                  <m:grow/>
                </m:dPr>
                <m:e>
                  <m:r>
                    <m:rPr>
                      <m:sty m:val="p"/>
                    </m:rPr>
                    <m:t>∥</m:t>
                  </m:r>
                  <m:sSub>
                    <m:e>
                      <m:r>
                        <m:t>v</m:t>
                      </m:r>
                    </m:e>
                    <m:sub>
                      <m:r>
                        <m:t>e</m:t>
                      </m:r>
                    </m:sub>
                  </m:sSub>
                  <m:r>
                    <m:rPr>
                      <m:sty m:val="p"/>
                    </m:rPr>
                    <m:t>∥</m:t>
                  </m:r>
                  <m:r>
                    <m:rPr>
                      <m:sty m:val="p"/>
                    </m:rPr>
                    <m:t>/</m:t>
                  </m:r>
                  <m:sSub>
                    <m:e>
                      <m:r>
                        <m:t>σ</m:t>
                      </m:r>
                    </m:e>
                    <m:sub>
                      <m:r>
                        <m:t>v</m:t>
                      </m:r>
                    </m:sub>
                  </m:sSub>
                </m:e>
              </m:d>
            </m:e>
          </m:d>
          <m:r>
            <m:rPr>
              <m:sty m:val="p"/>
            </m:rPr>
            <m:t>,</m:t>
          </m:r>
        </m:oMath>
      </m:oMathPara>
    </w:p>
    <w:p>
      <w:pPr>
        <w:pStyle w:val="FirstParagraph"/>
      </w:pPr>
      <m:oMathPara>
        <m:oMathParaPr>
          <m:jc m:val="center"/>
        </m:oMathParaPr>
        <m:oMath>
          <m:sSub>
            <m:e>
              <m:r>
                <m:t>E</m:t>
              </m:r>
            </m:e>
            <m:sub>
              <m:r>
                <m:t>n</m:t>
              </m:r>
              <m:r>
                <m:t>e</m:t>
              </m:r>
              <m:r>
                <m:t>g</m:t>
              </m:r>
              <m:r>
                <m:t>a</m:t>
              </m:r>
              <m:r>
                <m:t>t</m:t>
              </m:r>
              <m:r>
                <m:t>i</m:t>
              </m:r>
              <m:r>
                <m:t>v</m:t>
              </m:r>
              <m:r>
                <m:t>e</m:t>
              </m:r>
            </m:sub>
          </m:sSub>
          <m:r>
            <m:rPr>
              <m:sty m:val="p"/>
            </m:rPr>
            <m:t>=</m:t>
          </m:r>
          <m:nary>
            <m:naryPr>
              <m:chr m:val="∑"/>
              <m:limLoc m:val="undOvr"/>
              <m:subHide m:val="off"/>
              <m:supHide m:val="on"/>
            </m:naryPr>
            <m:sub>
              <m:r>
                <m:t>t</m:t>
              </m:r>
              <m:r>
                <m:rPr>
                  <m:sty m:val="p"/>
                </m:rPr>
                <m:t>,</m:t>
              </m:r>
              <m:r>
                <m:t>e</m:t>
              </m:r>
            </m:sub>
            <m:sup>
              <m:r>
                <m:t>​</m:t>
              </m:r>
            </m:sup>
            <m:e>
              <m:sSubSup>
                <m:e>
                  <m:r>
                    <m:t>w</m:t>
                  </m:r>
                </m:e>
                <m:sub>
                  <m:r>
                    <m:t>e</m:t>
                  </m:r>
                  <m:r>
                    <m:rPr>
                      <m:sty m:val="p"/>
                    </m:rPr>
                    <m:t>,</m:t>
                  </m:r>
                  <m:r>
                    <m:t>t</m:t>
                  </m:r>
                </m:sub>
                <m:sup>
                  <m:r>
                    <m:rPr>
                      <m:sty m:val="p"/>
                    </m:rPr>
                    <m:t>−</m:t>
                  </m:r>
                </m:sup>
              </m:sSubSup>
            </m:e>
          </m:nary>
          <m:r>
            <m:t>ρ</m:t>
          </m:r>
          <m:d>
            <m:dPr>
              <m:begChr m:val="("/>
              <m:endChr m:val=")"/>
              <m:sepChr m:val=""/>
              <m:grow/>
            </m:dPr>
            <m:e>
              <m:sSub>
                <m:e>
                  <m:d>
                    <m:dPr>
                      <m:begChr m:val="["/>
                      <m:endChr m:val="]"/>
                      <m:sepChr m:val=""/>
                      <m:grow/>
                    </m:dPr>
                    <m:e>
                      <m:sSub>
                        <m:e>
                          <m:r>
                            <m:t>δ</m:t>
                          </m:r>
                        </m:e>
                        <m:sub>
                          <m:r>
                            <m:t>s</m:t>
                          </m:r>
                          <m:r>
                            <m:t>e</m:t>
                          </m:r>
                          <m:r>
                            <m:t>p</m:t>
                          </m:r>
                        </m:sub>
                      </m:sSub>
                      <m:r>
                        <m:rPr>
                          <m:sty m:val="p"/>
                        </m:rPr>
                        <m:t>−</m:t>
                      </m:r>
                      <m:sSub>
                        <m:e>
                          <m:r>
                            <m:t>d</m:t>
                          </m:r>
                        </m:e>
                        <m:sub>
                          <m:r>
                            <m:t>e</m:t>
                          </m:r>
                        </m:sub>
                      </m:sSub>
                    </m:e>
                  </m:d>
                </m:e>
                <m:sub>
                  <m:r>
                    <m:rPr>
                      <m:sty m:val="p"/>
                    </m:rPr>
                    <m:t>+</m:t>
                  </m:r>
                </m:sub>
              </m:sSub>
              <m:r>
                <m:rPr>
                  <m:sty m:val="p"/>
                </m:rPr>
                <m:t>/</m:t>
              </m:r>
              <m:sSub>
                <m:e>
                  <m:r>
                    <m:t>σ</m:t>
                  </m:r>
                </m:e>
                <m:sub>
                  <m:r>
                    <m:t>d</m:t>
                  </m:r>
                </m:sub>
              </m:sSub>
            </m:e>
          </m:d>
          <m:r>
            <m:rPr>
              <m:sty m:val="p"/>
            </m:rPr>
            <m:t>.</m:t>
          </m:r>
        </m:oMath>
      </m:oMathPara>
    </w:p>
    <w:p>
      <w:pPr>
        <w:pStyle w:val="FirstParagraph"/>
      </w:pPr>
      <w:r>
        <w:t xml:space="preserve">Hàm chỉ báo</w:t>
      </w:r>
      <w:r>
        <w:t xml:space="preserve"> </w:t>
      </w:r>
      <w:r>
        <w:rPr>
          <w:rStyle w:val="VerbatimChar"/>
        </w:rPr>
        <w:t xml:space="preserve">I_hold(z)</w:t>
      </w:r>
      <w:r>
        <w:t xml:space="preserve"> </w:t>
      </w:r>
      <w:r>
        <w:t xml:space="preserve">bằng 1 khi</w:t>
      </w:r>
      <w:r>
        <w:t xml:space="preserve"> </w:t>
      </w:r>
      <w:r>
        <w:rPr>
          <w:rStyle w:val="VerbatimChar"/>
        </w:rPr>
        <w:t xml:space="preserve">z=hold</w:t>
      </w:r>
      <w:r>
        <w:t xml:space="preserve"> </w:t>
      </w:r>
      <w:r>
        <w:t xml:space="preserve">và bằng 0 ở các trạng thái khác.</w:t>
      </w:r>
    </w:p>
    <w:p>
      <w:pPr>
        <w:pStyle w:val="BodyText"/>
      </w:pPr>
      <w:r>
        <w:rPr>
          <w:rStyle w:val="VerbatimChar"/>
        </w:rPr>
        <w:t xml:space="preserve">w+</w:t>
      </w:r>
      <w:r>
        <w:t xml:space="preserve"> </w:t>
      </w:r>
      <w:r>
        <w:t xml:space="preserve">và</w:t>
      </w:r>
      <w:r>
        <w:t xml:space="preserve"> </w:t>
      </w:r>
      <w:r>
        <w:rPr>
          <w:rStyle w:val="VerbatimChar"/>
        </w:rPr>
        <w:t xml:space="preserve">w-</w:t>
      </w:r>
      <w:r>
        <w:t xml:space="preserve"> </w:t>
      </w:r>
      <w:r>
        <w:t xml:space="preserve">bằng 0 đối với nhãn uncertain. Negative separation chỉ áp dụng cho annotated/hard-negative edges; không ép mọi cặp</w:t>
      </w:r>
      <w:r>
        <w:t xml:space="preserve"> </w:t>
      </w:r>
      <w:r>
        <w:rPr>
          <w:rStyle w:val="VerbatimChar"/>
        </w:rPr>
        <w:t xml:space="preserve">off</w:t>
      </w:r>
      <w:r>
        <w:t xml:space="preserve"> </w:t>
      </w:r>
      <w:r>
        <w:t xml:space="preserve">phải cách xa nhau. Khoảng cách, normal và velocity phải được tính bằng cùng mesh scale và frame rate.</w:t>
      </w:r>
    </w:p>
    <w:bookmarkEnd w:id="58"/>
    <w:bookmarkStart w:id="59" w:name="semi-markov-event-prior"/>
    <w:p>
      <w:pPr>
        <w:pStyle w:val="Heading3"/>
      </w:pPr>
      <w:r>
        <w:t xml:space="preserve">3.3 Semi-Markov event prior</w:t>
      </w:r>
    </w:p>
    <w:p>
      <w:pPr>
        <w:pStyle w:val="FirstParagraph"/>
      </w:pPr>
      <w:r>
        <w:t xml:space="preserve">Mỗi edge dùng một duration-aware transition model</w:t>
      </w:r>
    </w:p>
    <w:p>
      <w:pPr>
        <w:pStyle w:val="BodyText"/>
      </w:pPr>
      <m:oMathPara>
        <m:oMathParaPr>
          <m:jc m:val="center"/>
        </m:oMathParaPr>
        <m:oMath>
          <m:sSub>
            <m:e>
              <m:r>
                <m:t>p</m:t>
              </m:r>
            </m:e>
            <m:sub>
              <m:r>
                <m:t>ρ</m:t>
              </m:r>
            </m:sub>
          </m:sSub>
          <m:d>
            <m:dPr>
              <m:begChr m:val="("/>
              <m:endChr m:val=")"/>
              <m:sepChr m:val=""/>
              <m:grow/>
            </m:dPr>
            <m:e>
              <m:r>
                <m:t>C</m:t>
              </m:r>
            </m:e>
          </m:d>
          <m:r>
            <m:rPr>
              <m:sty m:val="p"/>
            </m:rPr>
            <m:t>=</m:t>
          </m:r>
          <m:nary>
            <m:naryPr>
              <m:chr m:val="∏"/>
              <m:limLoc m:val="undOvr"/>
              <m:subHide m:val="off"/>
              <m:supHide m:val="on"/>
            </m:naryPr>
            <m:sub>
              <m:r>
                <m:t>e</m:t>
              </m:r>
            </m:sub>
            <m:sup>
              <m:r>
                <m:t>​</m:t>
              </m:r>
            </m:sup>
            <m:e>
              <m:sSub>
                <m:e>
                  <m:r>
                    <m:t>p</m:t>
                  </m:r>
                </m:e>
                <m:sub>
                  <m:r>
                    <m:t>ρ</m:t>
                  </m:r>
                </m:sub>
              </m:sSub>
            </m:e>
          </m:nary>
          <m:d>
            <m:dPr>
              <m:begChr m:val="("/>
              <m:endChr m:val=")"/>
              <m:sepChr m:val=""/>
              <m:grow/>
            </m:dPr>
            <m:e>
              <m:sSub>
                <m:e>
                  <m:r>
                    <m:t>z</m:t>
                  </m:r>
                </m:e>
                <m:sub>
                  <m:r>
                    <m:t>e</m:t>
                  </m:r>
                  <m:r>
                    <m:rPr>
                      <m:sty m:val="p"/>
                    </m:rPr>
                    <m:t>,</m:t>
                  </m:r>
                  <m:r>
                    <m:t>1</m:t>
                  </m:r>
                </m:sub>
              </m:sSub>
            </m:e>
          </m:d>
          <m:nary>
            <m:naryPr>
              <m:chr m:val="∏"/>
              <m:limLoc m:val="undOvr"/>
              <m:subHide m:val="off"/>
              <m:supHide m:val="off"/>
            </m:naryPr>
            <m:sub>
              <m:r>
                <m:t>t</m:t>
              </m:r>
              <m:r>
                <m:rPr>
                  <m:sty m:val="p"/>
                </m:rPr>
                <m:t>=</m:t>
              </m:r>
              <m:r>
                <m:t>2</m:t>
              </m:r>
            </m:sub>
            <m:sup>
              <m:r>
                <m:t>T</m:t>
              </m:r>
            </m:sup>
            <m:e>
              <m:sSub>
                <m:e>
                  <m:r>
                    <m:t>p</m:t>
                  </m:r>
                </m:e>
                <m:sub>
                  <m:r>
                    <m:t>ρ</m:t>
                  </m:r>
                </m:sub>
              </m:sSub>
            </m:e>
          </m:nary>
          <m:d>
            <m:dPr>
              <m:begChr m:val="("/>
              <m:endChr m:val=")"/>
              <m:sepChr m:val=""/>
              <m:grow/>
            </m:dPr>
            <m:e>
              <m:sSub>
                <m:e>
                  <m:r>
                    <m:t>z</m:t>
                  </m:r>
                </m:e>
                <m:sub>
                  <m:r>
                    <m:t>e</m:t>
                  </m:r>
                  <m:r>
                    <m:rPr>
                      <m:sty m:val="p"/>
                    </m:rPr>
                    <m:t>,</m:t>
                  </m:r>
                  <m:r>
                    <m:t>t</m:t>
                  </m:r>
                </m:sub>
              </m:sSub>
              <m:r>
                <m:rPr>
                  <m:sty m:val="p"/>
                </m:rPr>
                <m:t>∣</m:t>
              </m:r>
              <m:sSub>
                <m:e>
                  <m:r>
                    <m:t>z</m:t>
                  </m:r>
                </m:e>
                <m:sub>
                  <m:r>
                    <m:t>e</m:t>
                  </m:r>
                  <m:r>
                    <m:rPr>
                      <m:sty m:val="p"/>
                    </m:rPr>
                    <m:t>,</m:t>
                  </m:r>
                  <m:r>
                    <m:t>t</m:t>
                  </m:r>
                  <m:r>
                    <m:rPr>
                      <m:sty m:val="p"/>
                    </m:rPr>
                    <m:t>−</m:t>
                  </m:r>
                  <m:r>
                    <m:t>1</m:t>
                  </m:r>
                </m:sub>
              </m:sSub>
              <m:r>
                <m:rPr>
                  <m:sty m:val="p"/>
                </m:rPr>
                <m:t>,</m:t>
              </m:r>
              <m:sSub>
                <m:e>
                  <m:r>
                    <m:t>d</m:t>
                  </m:r>
                </m:e>
                <m:sub>
                  <m:r>
                    <m:t>e</m:t>
                  </m:r>
                  <m:r>
                    <m:rPr>
                      <m:sty m:val="p"/>
                    </m:rPr>
                    <m:t>,</m:t>
                  </m:r>
                  <m:r>
                    <m:t>t</m:t>
                  </m:r>
                  <m:r>
                    <m:rPr>
                      <m:sty m:val="p"/>
                    </m:rPr>
                    <m:t>−</m:t>
                  </m:r>
                  <m:r>
                    <m:t>1</m:t>
                  </m:r>
                </m:sub>
              </m:sSub>
            </m:e>
          </m:d>
          <m:r>
            <m:rPr>
              <m:sty m:val="p"/>
            </m:rPr>
            <m:t>,</m:t>
          </m:r>
        </m:oMath>
      </m:oMathPara>
    </w:p>
    <w:p>
      <w:pPr>
        <w:pStyle w:val="FirstParagraph"/>
      </w:pPr>
      <w:r>
        <w:t xml:space="preserve">với transition hợp lệ như</w:t>
      </w:r>
      <w:r>
        <w:t xml:space="preserve"> </w:t>
      </w:r>
      <w:r>
        <w:rPr>
          <w:rStyle w:val="VerbatimChar"/>
        </w:rPr>
        <w:t xml:space="preserve">off→onset→hold→release→off</w:t>
      </w:r>
      <w:r>
        <w:t xml:space="preserve"> </w:t>
      </w:r>
      <w:r>
        <w:t xml:space="preserve">và duration</w:t>
      </w:r>
      <w:r>
        <w:t xml:space="preserve"> </w:t>
      </w:r>
      <w:r>
        <w:rPr>
          <w:rStyle w:val="VerbatimChar"/>
        </w:rPr>
        <w:t xml:space="preserve">d</w:t>
      </w:r>
      <w:r>
        <w:t xml:space="preserve">. Có thể hiện thực bằng semi-Markov CRF hoặc explicit-duration HMM. Hysteresis chỉ dùng để tạo pseudo-label ban đầu; nó không thay thế event model trong claim cuối.</w:t>
      </w:r>
    </w:p>
    <w:p>
      <w:pPr>
        <w:pStyle w:val="BodyText"/>
      </w:pPr>
      <w:r>
        <w:rPr>
          <w:rStyle w:val="VerbatimChar"/>
          <w:b/>
          <w:color w:val="E67E22"/>
        </w:rPr>
        <w:t xml:space="preserve">[AUTHOR INPUT REQUIRED]</w:t>
      </w:r>
      <w:r>
        <w:t xml:space="preserve"> </w:t>
      </w:r>
      <w:r>
        <w:t xml:space="preserve">Mesh patch map, admissible-edge list, contact/near-contact thresholds, duration rule và tolerance theo frame.</w:t>
      </w:r>
    </w:p>
    <w:bookmarkEnd w:id="59"/>
    <w:bookmarkEnd w:id="60"/>
    <w:bookmarkStart w:id="63" w:name="Xd873469532bd4655e3e5194b31e7dabb7b6f162"/>
    <w:p>
      <w:pPr>
        <w:pStyle w:val="Heading2"/>
      </w:pPr>
      <w:r>
        <w:t xml:space="preserve">4. Target distribution và vai trò của inference network</w:t>
      </w:r>
    </w:p>
    <w:p>
      <w:pPr>
        <w:pStyle w:val="FirstParagraph"/>
      </w:pPr>
      <w:r>
        <w:t xml:space="preserve">Để tránh double-counting bằng chứng ảnh, tách</w:t>
      </w:r>
      <w:r>
        <w:t xml:space="preserve"> </w:t>
      </w:r>
      <w:r>
        <w:rPr>
          <w:bCs/>
          <w:b/>
        </w:rPr>
        <w:t xml:space="preserve">target distribution</w:t>
      </w:r>
      <w:r>
        <w:t xml:space="preserve"> </w:t>
      </w:r>
      <w:r>
        <w:t xml:space="preserve">khỏi</w:t>
      </w:r>
      <w:r>
        <w:t xml:space="preserve"> </w:t>
      </w:r>
      <w:r>
        <w:rPr>
          <w:bCs/>
          <w:b/>
        </w:rPr>
        <w:t xml:space="preserve">amortized proposal</w:t>
      </w:r>
      <w:r>
        <w:t xml:space="preserve">.</w:t>
      </w:r>
    </w:p>
    <w:bookmarkStart w:id="61" w:name="unnormalized-target"/>
    <w:p>
      <w:pPr>
        <w:pStyle w:val="Heading3"/>
      </w:pPr>
      <w:r>
        <w:t xml:space="preserve">4.1 Unnormalized target</w:t>
      </w:r>
    </w:p>
    <w:p>
      <w:pPr>
        <w:pStyle w:val="FirstParagraph"/>
      </w:pPr>
      <w:r>
        <w:t xml:space="preserve">Mô hình tối ưu/sampling từ</w:t>
      </w:r>
    </w:p>
    <w:p>
      <w:pPr>
        <w:pStyle w:val="BodyText"/>
      </w:pPr>
      <m:oMathPara>
        <m:oMathParaPr>
          <m:jc m:val="center"/>
        </m:oMathParaPr>
        <m:oMath>
          <m:borderBox>
            <m:e>
              <m:r>
                <m:t>π</m:t>
              </m:r>
              <m:d>
                <m:dPr>
                  <m:begChr m:val="("/>
                  <m:endChr m:val=")"/>
                  <m:sepChr m:val=""/>
                  <m:grow/>
                </m:dPr>
                <m:e>
                  <m:r>
                    <m:t>X</m:t>
                  </m:r>
                  <m:r>
                    <m:rPr>
                      <m:sty m:val="p"/>
                    </m:rPr>
                    <m:t>,</m:t>
                  </m:r>
                  <m:r>
                    <m:t>C</m:t>
                  </m:r>
                  <m:r>
                    <m:rPr>
                      <m:sty m:val="p"/>
                    </m:rPr>
                    <m:t>∣</m:t>
                  </m:r>
                  <m:r>
                    <m:t>O</m:t>
                  </m:r>
                  <m:r>
                    <m:rPr>
                      <m:sty m:val="p"/>
                    </m:rPr>
                    <m:t>,</m:t>
                  </m:r>
                  <m:r>
                    <m:t>M</m:t>
                  </m:r>
                </m:e>
              </m:d>
              <m:r>
                <m:rPr>
                  <m:sty m:val="p"/>
                </m:rPr>
                <m:t>∝</m:t>
              </m:r>
              <m:sSub>
                <m:e>
                  <m:r>
                    <m:t>p</m:t>
                  </m:r>
                </m:e>
                <m:sub>
                  <m:r>
                    <m:t>ϕ</m:t>
                  </m:r>
                </m:sub>
              </m:sSub>
              <m:d>
                <m:dPr>
                  <m:begChr m:val="("/>
                  <m:endChr m:val=")"/>
                  <m:sepChr m:val=""/>
                  <m:grow/>
                </m:dPr>
                <m:e>
                  <m:r>
                    <m:t>X</m:t>
                  </m:r>
                  <m:r>
                    <m:rPr>
                      <m:sty m:val="p"/>
                    </m:rPr>
                    <m:t>∣</m:t>
                  </m:r>
                  <m:r>
                    <m:t>C</m:t>
                  </m:r>
                  <m:r>
                    <m:rPr>
                      <m:sty m:val="p"/>
                    </m:rPr>
                    <m:t>,</m:t>
                  </m:r>
                  <m:r>
                    <m:t>M</m:t>
                  </m:r>
                </m:e>
              </m:d>
              <m:r>
                <m:t> </m:t>
              </m:r>
              <m:sSub>
                <m:e>
                  <m:r>
                    <m:t>p</m:t>
                  </m:r>
                </m:e>
                <m:sub>
                  <m:r>
                    <m:t>ρ</m:t>
                  </m:r>
                </m:sub>
              </m:sSub>
              <m:d>
                <m:dPr>
                  <m:begChr m:val="("/>
                  <m:endChr m:val=")"/>
                  <m:sepChr m:val=""/>
                  <m:grow/>
                </m:dPr>
                <m:e>
                  <m:r>
                    <m:t>C</m:t>
                  </m:r>
                </m:e>
              </m:d>
              <m:r>
                <m:t> </m:t>
              </m:r>
              <m:sSub>
                <m:e>
                  <m:r>
                    <m:t>ψ</m:t>
                  </m:r>
                </m:e>
                <m:sub>
                  <m:r>
                    <m:t>g</m:t>
                  </m:r>
                  <m:r>
                    <m:t>e</m:t>
                  </m:r>
                  <m:r>
                    <m:t>o</m:t>
                  </m:r>
                </m:sub>
              </m:sSub>
              <m:d>
                <m:dPr>
                  <m:begChr m:val="("/>
                  <m:endChr m:val=")"/>
                  <m:sepChr m:val=""/>
                  <m:grow/>
                </m:dPr>
                <m:e>
                  <m:r>
                    <m:t>X</m:t>
                  </m:r>
                  <m:r>
                    <m:rPr>
                      <m:sty m:val="p"/>
                    </m:rPr>
                    <m:t>,</m:t>
                  </m:r>
                  <m:r>
                    <m:t>C</m:t>
                  </m:r>
                </m:e>
              </m:d>
              <m:nary>
                <m:naryPr>
                  <m:chr m:val="∏"/>
                  <m:limLoc m:val="undOvr"/>
                  <m:subHide m:val="off"/>
                  <m:supHide m:val="on"/>
                </m:naryPr>
                <m:sub>
                  <m:r>
                    <m:t>k</m:t>
                  </m:r>
                </m:sub>
                <m:sup>
                  <m:r>
                    <m:t>​</m:t>
                  </m:r>
                </m:sup>
                <m:e>
                  <m:sSub>
                    <m:e>
                      <m:r>
                        <m:t>p</m:t>
                      </m:r>
                    </m:e>
                    <m:sub>
                      <m:r>
                        <m:t>k</m:t>
                      </m:r>
                    </m:sub>
                  </m:sSub>
                </m:e>
              </m:nary>
              <m:d>
                <m:dPr>
                  <m:begChr m:val="("/>
                  <m:endChr m:val=")"/>
                  <m:sepChr m:val=""/>
                  <m:grow/>
                </m:dPr>
                <m:e>
                  <m:sSup>
                    <m:e>
                      <m:r>
                        <m:t>O</m:t>
                      </m:r>
                    </m:e>
                    <m:sup>
                      <m:d>
                        <m:dPr>
                          <m:begChr m:val="("/>
                          <m:endChr m:val=")"/>
                          <m:sepChr m:val=""/>
                          <m:grow/>
                        </m:dPr>
                        <m:e>
                          <m:r>
                            <m:t>k</m:t>
                          </m:r>
                        </m:e>
                      </m:d>
                    </m:sup>
                  </m:sSup>
                  <m:r>
                    <m:rPr>
                      <m:sty m:val="p"/>
                    </m:rPr>
                    <m:t>∣</m:t>
                  </m:r>
                  <m:r>
                    <m:t>X</m:t>
                  </m:r>
                  <m:r>
                    <m:rPr>
                      <m:sty m:val="p"/>
                    </m:rPr>
                    <m:t>,</m:t>
                  </m:r>
                  <m:sSup>
                    <m:e>
                      <m:r>
                        <m:t>M</m:t>
                      </m:r>
                    </m:e>
                    <m:sup>
                      <m:d>
                        <m:dPr>
                          <m:begChr m:val="("/>
                          <m:endChr m:val=")"/>
                          <m:sepChr m:val=""/>
                          <m:grow/>
                        </m:dPr>
                        <m:e>
                          <m:r>
                            <m:t>k</m:t>
                          </m:r>
                        </m:e>
                      </m:d>
                    </m:sup>
                  </m:sSup>
                </m:e>
              </m:d>
            </m:e>
          </m:borderBox>
        </m:oMath>
      </m:oMathPara>
    </w:p>
    <w:p>
      <w:pPr>
        <w:pStyle w:val="FirstParagraph"/>
      </w:pPr>
      <w:r>
        <w:t xml:space="preserve">trong đó:</w:t>
      </w:r>
    </w:p>
    <w:p>
      <w:pPr>
        <w:numPr>
          <w:ilvl w:val="0"/>
          <w:numId w:val="1013"/>
        </w:numPr>
        <w:pStyle w:val="Compact"/>
      </w:pPr>
      <w:r>
        <w:rPr>
          <w:rStyle w:val="VerbatimChar"/>
        </w:rPr>
        <w:t xml:space="preserve">p_phi(X|C,M)</w:t>
      </w:r>
      <w:r>
        <w:t xml:space="preserve"> </w:t>
      </w:r>
      <w:r>
        <w:t xml:space="preserve">là holistic trajectory diffusion prior, condition trên contact-event sequence và missingness/reliability pattern, không trực tiếp nhân lại raw detector predictions;</w:t>
      </w:r>
    </w:p>
    <w:p>
      <w:pPr>
        <w:numPr>
          <w:ilvl w:val="0"/>
          <w:numId w:val="1013"/>
        </w:numPr>
        <w:pStyle w:val="Compact"/>
      </w:pPr>
      <w:r>
        <w:rPr>
          <w:rStyle w:val="VerbatimChar"/>
        </w:rPr>
        <w:t xml:space="preserve">p_rho(C)</w:t>
      </w:r>
      <w:r>
        <w:t xml:space="preserve"> </w:t>
      </w:r>
      <w:r>
        <w:t xml:space="preserve">là temporal event prior;</w:t>
      </w:r>
    </w:p>
    <w:p>
      <w:pPr>
        <w:numPr>
          <w:ilvl w:val="0"/>
          <w:numId w:val="1013"/>
        </w:numPr>
        <w:pStyle w:val="Compact"/>
      </w:pPr>
      <w:r>
        <w:rPr>
          <w:rStyle w:val="VerbatimChar"/>
        </w:rPr>
        <w:t xml:space="preserve">psi_geo(X,C)</w:t>
      </w:r>
      <w:r>
        <w:t xml:space="preserve"> </w:t>
      </w:r>
      <w:r>
        <w:t xml:space="preserve">kiểm tra graph có được hiện thực hóa về hình học hay không;</w:t>
      </w:r>
    </w:p>
    <w:p>
      <w:pPr>
        <w:numPr>
          <w:ilvl w:val="0"/>
          <w:numId w:val="1013"/>
        </w:numPr>
        <w:pStyle w:val="Compact"/>
      </w:pPr>
      <w:r>
        <w:rPr>
          <w:rStyle w:val="VerbatimChar"/>
        </w:rPr>
        <w:t xml:space="preserve">p_k</w:t>
      </w:r>
      <w:r>
        <w:t xml:space="preserve"> </w:t>
      </w:r>
      <w:r>
        <w:t xml:space="preserve">là các observation likelihood đã định nghĩa và hiệu chỉnh.</w:t>
      </w:r>
    </w:p>
    <w:p>
      <w:pPr>
        <w:pStyle w:val="FirstParagraph"/>
      </w:pPr>
      <w:r>
        <w:t xml:space="preserve">Đây là một target chưa chuẩn hóa; paper không báo exact NLL nếu không có estimator hợp lệ cho normalizing constant.</w:t>
      </w:r>
    </w:p>
    <w:bookmarkEnd w:id="61"/>
    <w:bookmarkStart w:id="62" w:name="contact-proposal"/>
    <w:p>
      <w:pPr>
        <w:pStyle w:val="Heading3"/>
      </w:pPr>
      <w:r>
        <w:t xml:space="preserve">4.2 Contact proposal</w:t>
      </w:r>
    </w:p>
    <w:p>
      <w:pPr>
        <w:pStyle w:val="FirstParagraph"/>
      </w:pPr>
      <w:r>
        <w:t xml:space="preserve">Mạng</w:t>
      </w:r>
    </w:p>
    <w:p>
      <w:pPr>
        <w:pStyle w:val="BodyText"/>
      </w:pPr>
      <m:oMathPara>
        <m:oMathParaPr>
          <m:jc m:val="center"/>
        </m:oMathParaPr>
        <m:oMath>
          <m:sSub>
            <m:e>
              <m:r>
                <m:t>q</m:t>
              </m:r>
            </m:e>
            <m:sub>
              <m:r>
                <m:t>η</m:t>
              </m:r>
            </m:sub>
          </m:sSub>
          <m:d>
            <m:dPr>
              <m:begChr m:val="("/>
              <m:endChr m:val=")"/>
              <m:sepChr m:val=""/>
              <m:grow/>
            </m:dPr>
            <m:e>
              <m:r>
                <m:t>C</m:t>
              </m:r>
              <m:r>
                <m:rPr>
                  <m:sty m:val="p"/>
                </m:rPr>
                <m:t>∣</m:t>
              </m:r>
              <m:r>
                <m:t>O</m:t>
              </m:r>
              <m:r>
                <m:rPr>
                  <m:sty m:val="p"/>
                </m:rPr>
                <m:t>,</m:t>
              </m:r>
              <m:r>
                <m:t>X</m:t>
              </m:r>
              <m:r>
                <m:rPr>
                  <m:sty m:val="p"/>
                </m:rPr>
                <m:t>,</m:t>
              </m:r>
              <m:r>
                <m:t>M</m:t>
              </m:r>
            </m:e>
          </m:d>
        </m:oMath>
      </m:oMathPara>
    </w:p>
    <w:p>
      <w:pPr>
        <w:pStyle w:val="FirstParagraph"/>
      </w:pPr>
      <w:r>
        <w:t xml:space="preserve">được dùng để khởi tạo và cập nhật graph trong approximate inference. Nó</w:t>
      </w:r>
      <w:r>
        <w:t xml:space="preserve"> </w:t>
      </w:r>
      <w:r>
        <w:rPr>
          <w:bCs/>
          <w:b/>
        </w:rPr>
        <w:t xml:space="preserve">không</w:t>
      </w:r>
      <w:r>
        <w:t xml:space="preserve"> </w:t>
      </w:r>
      <w:r>
        <w:t xml:space="preserve">được nhân thêm vào target như một generative factor. Việc phân vai này giữ cho ảnh không bị tính hai lần và giải thích vì sao contact update phụ thuộc cả evidence lẫn geometry hiện tại.</w:t>
      </w:r>
    </w:p>
    <w:bookmarkEnd w:id="62"/>
    <w:bookmarkEnd w:id="63"/>
    <w:bookmarkStart w:id="68" w:name="X5d0fea1fd4c51b27ccdef74801e4234a69e4e3c"/>
    <w:p>
      <w:pPr>
        <w:pStyle w:val="Heading2"/>
      </w:pPr>
      <w:r>
        <w:t xml:space="preserve">5. Graph-conditioned holistic trajectory diffusion</w:t>
      </w:r>
    </w:p>
    <w:bookmarkStart w:id="64" w:name="trajectory-representation"/>
    <w:p>
      <w:pPr>
        <w:pStyle w:val="Heading3"/>
      </w:pPr>
      <w:r>
        <w:t xml:space="preserve">5.1 Trajectory representation</w:t>
      </w:r>
    </w:p>
    <w:p>
      <w:pPr>
        <w:pStyle w:val="FirstParagraph"/>
      </w:pPr>
      <w:r>
        <w:t xml:space="preserve">Mỗi window ghép root-relative translation/velocity, body rotations, left/right hand rotations và các state được chọn thành tensor</w:t>
      </w:r>
      <w:r>
        <w:t xml:space="preserve"> </w:t>
      </w:r>
      <w:r>
        <w:rPr>
          <w:rStyle w:val="VerbatimChar"/>
        </w:rPr>
        <w:t xml:space="preserve">x_0</w:t>
      </w:r>
      <w:r>
        <w:t xml:space="preserve">. Tất cả channel được normalize bằng training statistics; shape và camera có nhánh riêng hoặc được tối ưu ngoài diffusion state.</w:t>
      </w:r>
    </w:p>
    <w:p>
      <w:pPr>
        <w:pStyle w:val="BodyText"/>
      </w:pPr>
      <w:r>
        <w:t xml:space="preserve">Graph event tokens được mã hóa theo edge identity, event state, duration và time. Part-aware cross-attention cho phép hand, body và face patches trao đổi thông tin, nhưng architecture phải được matched về capacity trong ablation no-graph/static-graph.</w:t>
      </w:r>
    </w:p>
    <w:bookmarkEnd w:id="64"/>
    <w:bookmarkStart w:id="65" w:name="denoising-objective"/>
    <w:p>
      <w:pPr>
        <w:pStyle w:val="Heading3"/>
      </w:pPr>
      <w:r>
        <w:t xml:space="preserve">5.2 Denoising objective</w:t>
      </w:r>
    </w:p>
    <w:p>
      <w:pPr>
        <w:pStyle w:val="FirstParagraph"/>
      </w:pPr>
      <w:r>
        <w:t xml:space="preserve">Với diffusion time</w:t>
      </w:r>
      <w:r>
        <w:t xml:space="preserve"> </w:t>
      </w:r>
      <w:r>
        <w:rPr>
          <w:rStyle w:val="VerbatimChar"/>
        </w:rPr>
        <w:t xml:space="preserve">tau</w:t>
      </w:r>
      <w:r>
        <w:t xml:space="preserve">,</w:t>
      </w:r>
    </w:p>
    <w:p>
      <w:pPr>
        <w:pStyle w:val="BodyText"/>
      </w:pPr>
      <m:oMathPara>
        <m:oMathParaPr>
          <m:jc m:val="center"/>
        </m:oMathParaPr>
        <m:oMath>
          <m:sSub>
            <m:e>
              <m:r>
                <m:t>x</m:t>
              </m:r>
            </m:e>
            <m:sub>
              <m:r>
                <m:t>τ</m:t>
              </m:r>
            </m:sub>
          </m:sSub>
          <m:r>
            <m:rPr>
              <m:sty m:val="p"/>
            </m:rPr>
            <m:t>=</m:t>
          </m:r>
          <m:rad>
            <m:radPr>
              <m:degHide m:val="on"/>
            </m:radPr>
            <m:deg/>
            <m:e>
              <m:sSub>
                <m:e>
                  <m:acc>
                    <m:accPr>
                      <m:chr m:val="‾"/>
                    </m:accPr>
                    <m:e>
                      <m:r>
                        <m:t>α</m:t>
                      </m:r>
                    </m:e>
                  </m:acc>
                </m:e>
                <m:sub>
                  <m:r>
                    <m:t>τ</m:t>
                  </m:r>
                </m:sub>
              </m:sSub>
            </m:e>
          </m:rad>
          <m:sSub>
            <m:e>
              <m:r>
                <m:t>x</m:t>
              </m:r>
            </m:e>
            <m:sub>
              <m:r>
                <m:t>0</m:t>
              </m:r>
            </m:sub>
          </m:sSub>
          <m:r>
            <m:rPr>
              <m:sty m:val="p"/>
            </m:rPr>
            <m:t>+</m:t>
          </m:r>
          <m:rad>
            <m:radPr>
              <m:degHide m:val="on"/>
            </m:radPr>
            <m:deg/>
            <m:e>
              <m:r>
                <m:t>1</m:t>
              </m:r>
              <m:r>
                <m:rPr>
                  <m:sty m:val="p"/>
                </m:rPr>
                <m:t>−</m:t>
              </m:r>
              <m:sSub>
                <m:e>
                  <m:acc>
                    <m:accPr>
                      <m:chr m:val="‾"/>
                    </m:accPr>
                    <m:e>
                      <m:r>
                        <m:t>α</m:t>
                      </m:r>
                    </m:e>
                  </m:acc>
                </m:e>
                <m:sub>
                  <m:r>
                    <m:t>τ</m:t>
                  </m:r>
                </m:sub>
              </m:sSub>
            </m:e>
          </m:rad>
          <m:r>
            <m:t>ϵ</m:t>
          </m:r>
          <m:r>
            <m:rPr>
              <m:sty m:val="p"/>
            </m:rPr>
            <m:t>,</m:t>
          </m:r>
          <m:r>
            <m:t>  </m:t>
          </m:r>
          <m:r>
            <m:t>ϵ</m:t>
          </m:r>
          <m:r>
            <m:rPr>
              <m:sty m:val="p"/>
            </m:rPr>
            <m:t>∼</m:t>
          </m:r>
          <m:r>
            <m:rPr>
              <m:sty m:val="p"/>
              <m:scr m:val="script"/>
            </m:rPr>
            <m:t>N</m:t>
          </m:r>
          <m:d>
            <m:dPr>
              <m:begChr m:val="("/>
              <m:endChr m:val=")"/>
              <m:sepChr m:val=""/>
              <m:grow/>
            </m:dPr>
            <m:e>
              <m:r>
                <m:t>0</m:t>
              </m:r>
              <m:r>
                <m:rPr>
                  <m:sty m:val="p"/>
                </m:rPr>
                <m:t>,</m:t>
              </m:r>
              <m:r>
                <m:t>I</m:t>
              </m:r>
            </m:e>
          </m:d>
          <m:r>
            <m:rPr>
              <m:sty m:val="p"/>
            </m:rPr>
            <m:t>.</m:t>
          </m:r>
        </m:oMath>
      </m:oMathPara>
    </w:p>
    <w:p>
      <w:pPr>
        <w:pStyle w:val="FirstParagraph"/>
      </w:pPr>
      <w:r>
        <w:t xml:space="preserve">Mạng dự đoán noise hoặc velocity theo một lựa chọn cố định. Với noise prediction:</w:t>
      </w:r>
    </w:p>
    <w:p>
      <w:pPr>
        <w:pStyle w:val="BodyText"/>
      </w:pPr>
      <m:oMathPara>
        <m:oMathParaPr>
          <m:jc m:val="center"/>
        </m:oMathParaPr>
        <m:oMath>
          <m:sSub>
            <m:e>
              <m:r>
                <m:rPr>
                  <m:sty m:val="p"/>
                  <m:scr m:val="script"/>
                </m:rPr>
                <m:t>L</m:t>
              </m:r>
            </m:e>
            <m:sub>
              <m:r>
                <m:t>d</m:t>
              </m:r>
              <m:r>
                <m:t>i</m:t>
              </m:r>
              <m:r>
                <m:t>f</m:t>
              </m:r>
              <m:r>
                <m:t>f</m:t>
              </m:r>
            </m:sub>
          </m:sSub>
          <m:r>
            <m:rPr>
              <m:sty m:val="p"/>
            </m:rPr>
            <m:t>=</m:t>
          </m:r>
          <m:sSub>
            <m:e>
              <m:r>
                <m:rPr>
                  <m:sty m:val="p"/>
                  <m:scr m:val="double-struck"/>
                </m:rPr>
                <m:t>E</m:t>
              </m:r>
            </m:e>
            <m:sub>
              <m:sSub>
                <m:e>
                  <m:r>
                    <m:t>x</m:t>
                  </m:r>
                </m:e>
                <m:sub>
                  <m:r>
                    <m:t>0</m:t>
                  </m:r>
                </m:sub>
              </m:sSub>
              <m:r>
                <m:rPr>
                  <m:sty m:val="p"/>
                </m:rPr>
                <m:t>,</m:t>
              </m:r>
              <m:r>
                <m:t>C</m:t>
              </m:r>
              <m:r>
                <m:rPr>
                  <m:sty m:val="p"/>
                </m:rPr>
                <m:t>,</m:t>
              </m:r>
              <m:r>
                <m:t>M</m:t>
              </m:r>
              <m:r>
                <m:rPr>
                  <m:sty m:val="p"/>
                </m:rPr>
                <m:t>,</m:t>
              </m:r>
              <m:r>
                <m:t>τ</m:t>
              </m:r>
              <m:r>
                <m:rPr>
                  <m:sty m:val="p"/>
                </m:rPr>
                <m:t>,</m:t>
              </m:r>
              <m:r>
                <m:t>ϵ</m:t>
              </m:r>
            </m:sub>
          </m:sSub>
          <m:d>
            <m:dPr>
              <m:begChr m:val="["/>
              <m:endChr m:val="]"/>
              <m:sepChr m:val=""/>
              <m:grow/>
            </m:dPr>
            <m:e>
              <m:r>
                <m:t>w</m:t>
              </m:r>
              <m:d>
                <m:dPr>
                  <m:begChr m:val="("/>
                  <m:endChr m:val=")"/>
                  <m:sepChr m:val=""/>
                  <m:grow/>
                </m:dPr>
                <m:e>
                  <m:r>
                    <m:t>τ</m:t>
                  </m:r>
                </m:e>
              </m:d>
              <m:r>
                <m:rPr>
                  <m:sty m:val="p"/>
                </m:rPr>
                <m:t>∥</m:t>
              </m:r>
              <m:r>
                <m:t>ϵ</m:t>
              </m:r>
              <m:r>
                <m:rPr>
                  <m:sty m:val="p"/>
                </m:rPr>
                <m:t>−</m:t>
              </m:r>
              <m:r>
                <m:t>e</m:t>
              </m:r>
              <m:r>
                <m:t>p</m:t>
              </m:r>
              <m:r>
                <m:t>s</m:t>
              </m:r>
              <m:r>
                <m:t>i</m:t>
              </m:r>
              <m:r>
                <m:t>l</m:t>
              </m:r>
              <m:r>
                <m:t>o</m:t>
              </m:r>
              <m:sSub>
                <m:e>
                  <m:r>
                    <m:t>n</m:t>
                  </m:r>
                </m:e>
                <m:sub>
                  <m:r>
                    <m:t>ϕ</m:t>
                  </m:r>
                </m:sub>
              </m:sSub>
              <m:d>
                <m:dPr>
                  <m:begChr m:val="("/>
                  <m:endChr m:val=")"/>
                  <m:sepChr m:val=""/>
                  <m:grow/>
                </m:dPr>
                <m:e>
                  <m:sSub>
                    <m:e>
                      <m:r>
                        <m:t>x</m:t>
                      </m:r>
                    </m:e>
                    <m:sub>
                      <m:r>
                        <m:t>τ</m:t>
                      </m:r>
                    </m:sub>
                  </m:sSub>
                  <m:r>
                    <m:rPr>
                      <m:sty m:val="p"/>
                    </m:rPr>
                    <m:t>,</m:t>
                  </m:r>
                  <m:r>
                    <m:t>τ</m:t>
                  </m:r>
                  <m:r>
                    <m:rPr>
                      <m:sty m:val="p"/>
                    </m:rPr>
                    <m:t>,</m:t>
                  </m:r>
                  <m:r>
                    <m:t>C</m:t>
                  </m:r>
                  <m:r>
                    <m:rPr>
                      <m:sty m:val="p"/>
                    </m:rPr>
                    <m:t>,</m:t>
                  </m:r>
                  <m:r>
                    <m:t>M</m:t>
                  </m:r>
                </m:e>
              </m:d>
              <m:sSubSup>
                <m:e>
                  <m:r>
                    <m:rPr>
                      <m:sty m:val="p"/>
                    </m:rPr>
                    <m:t>∥</m:t>
                  </m:r>
                </m:e>
                <m:sub>
                  <m:r>
                    <m:t>2</m:t>
                  </m:r>
                </m:sub>
                <m:sup>
                  <m:r>
                    <m:t>2</m:t>
                  </m:r>
                </m:sup>
              </m:sSubSup>
            </m:e>
          </m:d>
          <m:r>
            <m:rPr>
              <m:sty m:val="p"/>
            </m:rPr>
            <m:t>.</m:t>
          </m:r>
        </m:oMath>
      </m:oMathPara>
    </w:p>
    <w:p>
      <w:pPr>
        <w:pStyle w:val="FirstParagraph"/>
      </w:pPr>
      <w:r>
        <w:t xml:space="preserve">Mask dropout được dùng trong training để mô phỏng missing cues, nhưng robustness và calibration vẫn phải đánh giá riêng. Không gọi</w:t>
      </w:r>
      <w:r>
        <w:t xml:space="preserve"> </w:t>
      </w:r>
      <w:r>
        <w:rPr>
          <w:rStyle w:val="VerbatimChar"/>
        </w:rPr>
        <w:t xml:space="preserve">L_diff</w:t>
      </w:r>
      <w:r>
        <w:t xml:space="preserve"> </w:t>
      </w:r>
      <w:r>
        <w:t xml:space="preserve">là một energy tại test time trừ khi paper định nghĩa rõ surrogate và gradient của nó.</w:t>
      </w:r>
    </w:p>
    <w:bookmarkEnd w:id="65"/>
    <w:bookmarkStart w:id="66" w:name="contact-proposal-loss"/>
    <w:p>
      <w:pPr>
        <w:pStyle w:val="Heading3"/>
      </w:pPr>
      <w:r>
        <w:t xml:space="preserve">5.3 Contact proposal loss</w:t>
      </w:r>
    </w:p>
    <w:p>
      <w:pPr>
        <w:pStyle w:val="FirstParagraph"/>
      </w:pPr>
      <w:r>
        <w:t xml:space="preserve">Trên samples có graph labels,</w:t>
      </w:r>
    </w:p>
    <w:p>
      <w:pPr>
        <w:pStyle w:val="BodyText"/>
      </w:pPr>
      <m:oMathPara>
        <m:oMathParaPr>
          <m:jc m:val="center"/>
        </m:oMathParaPr>
        <m:oMath>
          <m:sSub>
            <m:e>
              <m:r>
                <m:rPr>
                  <m:sty m:val="p"/>
                  <m:scr m:val="script"/>
                </m:rPr>
                <m:t>L</m:t>
              </m:r>
            </m:e>
            <m:sub>
              <m:r>
                <m:t>g</m:t>
              </m:r>
              <m:r>
                <m:t>r</m:t>
              </m:r>
              <m:r>
                <m:t>a</m:t>
              </m:r>
              <m:r>
                <m:t>p</m:t>
              </m:r>
              <m:r>
                <m:t>h</m:t>
              </m:r>
            </m:sub>
          </m:sSub>
          <m:r>
            <m:rPr>
              <m:sty m:val="p"/>
            </m:rPr>
            <m:t>=</m:t>
          </m:r>
          <m:sSub>
            <m:e>
              <m:r>
                <m:rPr>
                  <m:sty m:val="p"/>
                  <m:scr m:val="script"/>
                </m:rPr>
                <m:t>L</m:t>
              </m:r>
            </m:e>
            <m:sub>
              <m:r>
                <m:t>c</m:t>
              </m:r>
              <m:r>
                <m:t>l</m:t>
              </m:r>
              <m:r>
                <m:t>a</m:t>
              </m:r>
              <m:r>
                <m:t>s</m:t>
              </m:r>
              <m:r>
                <m:t>s</m:t>
              </m:r>
              <m:r>
                <m:rPr>
                  <m:sty m:val="p"/>
                </m:rPr>
                <m:t>−</m:t>
              </m:r>
              <m:r>
                <m:t>b</m:t>
              </m:r>
              <m:r>
                <m:t>a</m:t>
              </m:r>
              <m:r>
                <m:t>l</m:t>
              </m:r>
              <m:r>
                <m:t>a</m:t>
              </m:r>
              <m:r>
                <m:t>n</m:t>
              </m:r>
              <m:r>
                <m:t>c</m:t>
              </m:r>
              <m:r>
                <m:t>e</m:t>
              </m:r>
              <m:r>
                <m:t>d</m:t>
              </m:r>
              <m:r>
                <m:rPr>
                  <m:sty m:val="p"/>
                </m:rPr>
                <m:t>−</m:t>
              </m:r>
              <m:r>
                <m:t>e</m:t>
              </m:r>
              <m:r>
                <m:t>v</m:t>
              </m:r>
              <m:r>
                <m:t>e</m:t>
              </m:r>
              <m:r>
                <m:t>n</m:t>
              </m:r>
              <m:r>
                <m:t>t</m:t>
              </m:r>
            </m:sub>
          </m:sSub>
          <m:r>
            <m:rPr>
              <m:sty m:val="p"/>
            </m:rPr>
            <m:t>+</m:t>
          </m:r>
          <m:sSub>
            <m:e>
              <m:r>
                <m:t>λ</m:t>
              </m:r>
            </m:e>
            <m:sub>
              <m:r>
                <m:t>d</m:t>
              </m:r>
              <m:r>
                <m:t>u</m:t>
              </m:r>
              <m:r>
                <m:t>r</m:t>
              </m:r>
            </m:sub>
          </m:sSub>
          <m:sSub>
            <m:e>
              <m:r>
                <m:rPr>
                  <m:sty m:val="p"/>
                  <m:scr m:val="script"/>
                </m:rPr>
                <m:t>L</m:t>
              </m:r>
            </m:e>
            <m:sub>
              <m:r>
                <m:t>d</m:t>
              </m:r>
              <m:r>
                <m:t>u</m:t>
              </m:r>
              <m:r>
                <m:t>r</m:t>
              </m:r>
              <m:r>
                <m:t>a</m:t>
              </m:r>
              <m:r>
                <m:t>t</m:t>
              </m:r>
              <m:r>
                <m:t>i</m:t>
              </m:r>
              <m:r>
                <m:t>o</m:t>
              </m:r>
              <m:r>
                <m:t>n</m:t>
              </m:r>
            </m:sub>
          </m:sSub>
          <m:r>
            <m:rPr>
              <m:sty m:val="p"/>
            </m:rPr>
            <m:t>+</m:t>
          </m:r>
          <m:sSub>
            <m:e>
              <m:r>
                <m:t>λ</m:t>
              </m:r>
            </m:e>
            <m:sub>
              <m:r>
                <m:t>t</m:t>
              </m:r>
              <m:r>
                <m:t>r</m:t>
              </m:r>
              <m:r>
                <m:t>a</m:t>
              </m:r>
              <m:r>
                <m:t>n</m:t>
              </m:r>
              <m:r>
                <m:t>s</m:t>
              </m:r>
            </m:sub>
          </m:sSub>
          <m:sSub>
            <m:e>
              <m:r>
                <m:rPr>
                  <m:sty m:val="p"/>
                  <m:scr m:val="script"/>
                </m:rPr>
                <m:t>L</m:t>
              </m:r>
            </m:e>
            <m:sub>
              <m:r>
                <m:t>i</m:t>
              </m:r>
              <m:r>
                <m:t>n</m:t>
              </m:r>
              <m:r>
                <m:t>v</m:t>
              </m:r>
              <m:r>
                <m:t>a</m:t>
              </m:r>
              <m:r>
                <m:t>l</m:t>
              </m:r>
              <m:r>
                <m:t>i</m:t>
              </m:r>
              <m:r>
                <m:t>d</m:t>
              </m:r>
              <m:r>
                <m:rPr>
                  <m:sty m:val="p"/>
                </m:rPr>
                <m:t>−</m:t>
              </m:r>
              <m:r>
                <m:t>t</m:t>
              </m:r>
              <m:r>
                <m:t>r</m:t>
              </m:r>
              <m:r>
                <m:t>a</m:t>
              </m:r>
              <m:r>
                <m:t>n</m:t>
              </m:r>
              <m:r>
                <m:t>s</m:t>
              </m:r>
              <m:r>
                <m:t>i</m:t>
              </m:r>
              <m:r>
                <m:t>t</m:t>
              </m:r>
              <m:r>
                <m:t>i</m:t>
              </m:r>
              <m:r>
                <m:t>o</m:t>
              </m:r>
              <m:r>
                <m:t>n</m:t>
              </m:r>
            </m:sub>
          </m:sSub>
          <m:r>
            <m:rPr>
              <m:sty m:val="p"/>
            </m:rPr>
            <m:t>.</m:t>
          </m:r>
        </m:oMath>
      </m:oMathPara>
    </w:p>
    <w:p>
      <w:pPr>
        <w:pStyle w:val="FirstParagraph"/>
      </w:pPr>
      <w:r>
        <w:t xml:space="preserve">Class-balanced focal loss hoặc logit adjustment có thể dùng do contact rất thưa. Kết quả phải so với weighted cross-entropy trên validation set; không chọn loss chỉ vì phổ biến.</w:t>
      </w:r>
    </w:p>
    <w:bookmarkEnd w:id="66"/>
    <w:bookmarkStart w:id="67" w:name="total-training-objective"/>
    <w:p>
      <w:pPr>
        <w:pStyle w:val="Heading3"/>
      </w:pPr>
      <w:r>
        <w:t xml:space="preserve">5.4 Total training objective</w:t>
      </w:r>
    </w:p>
    <w:p>
      <w:pPr>
        <w:pStyle w:val="FirstParagraph"/>
      </w:pPr>
      <m:oMathPara>
        <m:oMathParaPr>
          <m:jc m:val="center"/>
        </m:oMathParaPr>
        <m:oMath>
          <m:r>
            <m:rPr>
              <m:sty m:val="p"/>
              <m:scr m:val="script"/>
            </m:rPr>
            <m:t>L</m:t>
          </m:r>
          <m:r>
            <m:rPr>
              <m:sty m:val="p"/>
            </m:rPr>
            <m:t>=</m:t>
          </m:r>
          <m:sSub>
            <m:e>
              <m:r>
                <m:rPr>
                  <m:sty m:val="p"/>
                  <m:scr m:val="script"/>
                </m:rPr>
                <m:t>L</m:t>
              </m:r>
            </m:e>
            <m:sub>
              <m:r>
                <m:t>d</m:t>
              </m:r>
              <m:r>
                <m:t>i</m:t>
              </m:r>
              <m:r>
                <m:t>f</m:t>
              </m:r>
              <m:r>
                <m:t>f</m:t>
              </m:r>
            </m:sub>
          </m:sSub>
          <m:r>
            <m:rPr>
              <m:sty m:val="p"/>
            </m:rPr>
            <m:t>+</m:t>
          </m:r>
          <m:sSub>
            <m:e>
              <m:r>
                <m:t>λ</m:t>
              </m:r>
            </m:e>
            <m:sub>
              <m:r>
                <m:t>g</m:t>
              </m:r>
            </m:sub>
          </m:sSub>
          <m:sSub>
            <m:e>
              <m:r>
                <m:rPr>
                  <m:sty m:val="p"/>
                  <m:scr m:val="script"/>
                </m:rPr>
                <m:t>L</m:t>
              </m:r>
            </m:e>
            <m:sub>
              <m:r>
                <m:t>g</m:t>
              </m:r>
              <m:r>
                <m:t>r</m:t>
              </m:r>
              <m:r>
                <m:t>a</m:t>
              </m:r>
              <m:r>
                <m:t>p</m:t>
              </m:r>
              <m:r>
                <m:t>h</m:t>
              </m:r>
            </m:sub>
          </m:sSub>
          <m:r>
            <m:rPr>
              <m:sty m:val="p"/>
            </m:rPr>
            <m:t>+</m:t>
          </m:r>
          <m:sSub>
            <m:e>
              <m:r>
                <m:t>λ</m:t>
              </m:r>
            </m:e>
            <m:sub>
              <m:r>
                <m:t>g</m:t>
              </m:r>
              <m:r>
                <m:t>e</m:t>
              </m:r>
              <m:r>
                <m:t>o</m:t>
              </m:r>
              <m:r>
                <m:t>m</m:t>
              </m:r>
            </m:sub>
          </m:sSub>
          <m:sSub>
            <m:e>
              <m:r>
                <m:rPr>
                  <m:sty m:val="p"/>
                  <m:scr m:val="script"/>
                </m:rPr>
                <m:t>L</m:t>
              </m:r>
            </m:e>
            <m:sub>
              <m:r>
                <m:t>g</m:t>
              </m:r>
              <m:r>
                <m:t>e</m:t>
              </m:r>
              <m:r>
                <m:t>o</m:t>
              </m:r>
              <m:r>
                <m:t>m</m:t>
              </m:r>
              <m:r>
                <m:t>e</m:t>
              </m:r>
              <m:r>
                <m:t>t</m:t>
              </m:r>
              <m:r>
                <m:t>r</m:t>
              </m:r>
              <m:r>
                <m:t>y</m:t>
              </m:r>
              <m:r>
                <m:rPr>
                  <m:sty m:val="p"/>
                </m:rPr>
                <m:t>−</m:t>
              </m:r>
              <m:r>
                <m:t>c</m:t>
              </m:r>
              <m:r>
                <m:t>o</m:t>
              </m:r>
              <m:r>
                <m:t>n</m:t>
              </m:r>
              <m:r>
                <m:t>s</m:t>
              </m:r>
              <m:r>
                <m:t>i</m:t>
              </m:r>
              <m:r>
                <m:t>s</m:t>
              </m:r>
              <m:r>
                <m:t>t</m:t>
              </m:r>
              <m:r>
                <m:t>e</m:t>
              </m:r>
              <m:r>
                <m:t>n</m:t>
              </m:r>
              <m:r>
                <m:t>c</m:t>
              </m:r>
              <m:r>
                <m:t>y</m:t>
              </m:r>
            </m:sub>
          </m:sSub>
          <m:r>
            <m:rPr>
              <m:sty m:val="p"/>
            </m:rPr>
            <m:t>+</m:t>
          </m:r>
          <m:d>
            <m:dPr>
              <m:begChr m:val="["/>
              <m:endChr m:val="]"/>
              <m:sepChr m:val=""/>
              <m:grow/>
            </m:dPr>
            <m:e>
              <m:sSub>
                <m:e>
                  <m:r>
                    <m:t>λ</m:t>
                  </m:r>
                </m:e>
                <m:sub>
                  <m:r>
                    <m:t>o</m:t>
                  </m:r>
                  <m:r>
                    <m:t>b</m:t>
                  </m:r>
                  <m:r>
                    <m:t>s</m:t>
                  </m:r>
                </m:sub>
              </m:sSub>
              <m:sSub>
                <m:e>
                  <m:r>
                    <m:rPr>
                      <m:sty m:val="p"/>
                      <m:scr m:val="script"/>
                    </m:rPr>
                    <m:t>L</m:t>
                  </m:r>
                </m:e>
                <m:sub>
                  <m:r>
                    <m:t>o</m:t>
                  </m:r>
                  <m:r>
                    <m:t>b</m:t>
                  </m:r>
                  <m:r>
                    <m:t>s</m:t>
                  </m:r>
                  <m:r>
                    <m:t>e</m:t>
                  </m:r>
                  <m:r>
                    <m:t>r</m:t>
                  </m:r>
                  <m:r>
                    <m:t>v</m:t>
                  </m:r>
                  <m:r>
                    <m:t>a</m:t>
                  </m:r>
                  <m:r>
                    <m:t>t</m:t>
                  </m:r>
                  <m:r>
                    <m:t>i</m:t>
                  </m:r>
                  <m:r>
                    <m:t>o</m:t>
                  </m:r>
                  <m:r>
                    <m:t>n</m:t>
                  </m:r>
                </m:sub>
              </m:sSub>
            </m:e>
          </m:d>
          <m:r>
            <m:rPr>
              <m:sty m:val="p"/>
            </m:rPr>
            <m:t>,</m:t>
          </m:r>
        </m:oMath>
      </m:oMathPara>
    </w:p>
    <w:p>
      <w:pPr>
        <w:pStyle w:val="FirstParagraph"/>
      </w:pPr>
      <w:r>
        <w:t xml:space="preserve">với mask theo dataset để loss chỉ được áp dụng khi supervision tồn tại. Mọi</w:t>
      </w:r>
      <w:r>
        <w:t xml:space="preserve"> </w:t>
      </w:r>
      <w:r>
        <w:rPr>
          <w:rStyle w:val="VerbatimChar"/>
        </w:rPr>
        <w:t xml:space="preserve">lambda</w:t>
      </w:r>
      <w:r>
        <w:t xml:space="preserve"> </w:t>
      </w:r>
      <w:r>
        <w:t xml:space="preserve">được chọn trên validation set và công bố đầy đủ; không tune trên test.</w:t>
      </w:r>
    </w:p>
    <w:bookmarkEnd w:id="67"/>
    <w:bookmarkEnd w:id="68"/>
    <w:bookmarkStart w:id="72" w:name="data-và-contact-label-protocol"/>
    <w:p>
      <w:pPr>
        <w:pStyle w:val="Heading2"/>
      </w:pPr>
      <w:r>
        <w:t xml:space="preserve">6. Data và contact-label protocol</w:t>
      </w:r>
    </w:p>
    <w:bookmarkStart w:id="69" w:name="data-roles"/>
    <w:p>
      <w:pPr>
        <w:pStyle w:val="Heading3"/>
      </w:pPr>
      <w:r>
        <w:t xml:space="preserve">6.1 Data roles</w:t>
      </w:r>
    </w:p>
    <w:p>
      <w:pPr>
        <w:pStyle w:val="FirstParagraph"/>
      </w:pPr>
      <w:r>
        <w:t xml:space="preserve">Ba loại dữ liệu có vai trò khác nhau:</w:t>
      </w:r>
    </w:p>
    <w:p>
      <w:pPr>
        <w:numPr>
          <w:ilvl w:val="0"/>
          <w:numId w:val="1014"/>
        </w:numPr>
        <w:pStyle w:val="Compact"/>
      </w:pPr>
      <w:r>
        <w:rPr>
          <w:bCs/>
          <w:b/>
        </w:rPr>
        <w:t xml:space="preserve">Sign reconstruction data:</w:t>
      </w:r>
      <w:r>
        <w:t xml:space="preserve"> </w:t>
      </w:r>
      <w:r>
        <w:t xml:space="preserve">học sign-specific temporal dynamics và đánh giá task chính.</w:t>
      </w:r>
    </w:p>
    <w:p>
      <w:pPr>
        <w:numPr>
          <w:ilvl w:val="0"/>
          <w:numId w:val="1014"/>
        </w:numPr>
        <w:pStyle w:val="Compact"/>
      </w:pPr>
      <w:r>
        <w:rPr>
          <w:bCs/>
          <w:b/>
        </w:rPr>
        <w:t xml:space="preserve">Self-contact data:</w:t>
      </w:r>
      <w:r>
        <w:t xml:space="preserve"> </w:t>
      </w:r>
      <w:r>
        <w:t xml:space="preserve">ví dụ Goliath-SC/TUCH-style assets nếu license cho phép; học geometry/contact plausibility.</w:t>
      </w:r>
    </w:p>
    <w:p>
      <w:pPr>
        <w:numPr>
          <w:ilvl w:val="0"/>
          <w:numId w:val="1014"/>
        </w:numPr>
        <w:pStyle w:val="Compact"/>
      </w:pPr>
      <w:r>
        <w:rPr>
          <w:bCs/>
          <w:b/>
        </w:rPr>
        <w:t xml:space="preserve">Interaction data:</w:t>
      </w:r>
      <w:r>
        <w:t xml:space="preserve"> </w:t>
      </w:r>
      <w:r>
        <w:t xml:space="preserve">bimanual và hand–face datasets để tăng coverage của edge types; chỉ dùng khi topology và coordinate mapping được kiểm chứng.</w:t>
      </w:r>
    </w:p>
    <w:p>
      <w:pPr>
        <w:pStyle w:val="FirstParagraph"/>
      </w:pPr>
      <w:r>
        <w:t xml:space="preserve">Không trộn dataset bằng cách giả định tất cả có cùng label. Mỗi sample có supervision mask cho pose, trajectory, graph, visibility và semantics.</w:t>
      </w:r>
    </w:p>
    <w:bookmarkEnd w:id="69"/>
    <w:bookmarkStart w:id="70" w:name="gold-contact-subset"/>
    <w:p>
      <w:pPr>
        <w:pStyle w:val="Heading3"/>
      </w:pPr>
      <w:r>
        <w:t xml:space="preserve">6.2 Gold contact subset</w:t>
      </w:r>
    </w:p>
    <w:p>
      <w:pPr>
        <w:pStyle w:val="FirstParagraph"/>
      </w:pPr>
      <w:r>
        <w:t xml:space="preserve">Một subset của sign data phải được double-annotated theo protocol:</w:t>
      </w:r>
    </w:p>
    <w:p>
      <w:pPr>
        <w:numPr>
          <w:ilvl w:val="0"/>
          <w:numId w:val="1015"/>
        </w:numPr>
        <w:pStyle w:val="Compact"/>
      </w:pPr>
      <w:r>
        <w:t xml:space="preserve">annotator xem synchronized RGB và, nếu có, multi-view/3D reference;</w:t>
      </w:r>
    </w:p>
    <w:p>
      <w:pPr>
        <w:numPr>
          <w:ilvl w:val="0"/>
          <w:numId w:val="1015"/>
        </w:numPr>
        <w:pStyle w:val="Compact"/>
      </w:pPr>
      <w:r>
        <w:t xml:space="preserve">gán patch pair, onset, hold interval, release và uncertain flag;</w:t>
      </w:r>
    </w:p>
    <w:p>
      <w:pPr>
        <w:numPr>
          <w:ilvl w:val="0"/>
          <w:numId w:val="1015"/>
        </w:numPr>
        <w:pStyle w:val="Compact"/>
      </w:pPr>
      <w:r>
        <w:t xml:space="preserve">hai annotator làm độc lập; disagreement được adjudicate;</w:t>
      </w:r>
    </w:p>
    <w:p>
      <w:pPr>
        <w:numPr>
          <w:ilvl w:val="0"/>
          <w:numId w:val="1015"/>
        </w:numPr>
        <w:pStyle w:val="Compact"/>
      </w:pPr>
      <w:r>
        <w:t xml:space="preserve">báo agreement theo edge class và transition time;</w:t>
      </w:r>
    </w:p>
    <w:p>
      <w:pPr>
        <w:numPr>
          <w:ilvl w:val="0"/>
          <w:numId w:val="1015"/>
        </w:numPr>
        <w:pStyle w:val="Compact"/>
      </w:pPr>
      <w:r>
        <w:t xml:space="preserve">threshold hình học chỉ hỗ trợ annotation, không tự động thay thế human decision.</w:t>
      </w:r>
    </w:p>
    <w:p>
      <w:pPr>
        <w:pStyle w:val="FirstParagraph"/>
      </w:pPr>
      <w:r>
        <w:t xml:space="preserve">Pseudo-labels từ fitted SMPL-X chỉ được dùng sau khi ước lượng precision/recall trên gold subset. Samples gần threshold được gắn uncertain, không ép thành hard labels.</w:t>
      </w:r>
    </w:p>
    <w:bookmarkEnd w:id="70"/>
    <w:bookmarkStart w:id="71" w:name="split-và-leakage-control"/>
    <w:p>
      <w:pPr>
        <w:pStyle w:val="Heading3"/>
      </w:pPr>
      <w:r>
        <w:t xml:space="preserve">6.3 Split và leakage control</w:t>
      </w:r>
    </w:p>
    <w:p>
      <w:pPr>
        <w:pStyle w:val="FirstParagraph"/>
      </w:pPr>
      <w:r>
        <w:t xml:space="preserve">Primary split phải độc lập theo signer; nếu mục tiêu còn bao gồm unseen signs thì thêm split độc lập theo gloss/sign identity. Pretraining data và evaluation sequence được kiểm tra near-duplicate ở cấp clip/identity. Công bố manifest và hash.</w:t>
      </w:r>
    </w:p>
    <w:p>
      <w:pPr>
        <w:pStyle w:val="BodyText"/>
      </w:pPr>
      <w:r>
        <w:rPr>
          <w:rStyle w:val="VerbatimChar"/>
          <w:b/>
          <w:color w:val="E67E22"/>
        </w:rPr>
        <w:t xml:space="preserve">[AUTHOR INPUT REQUIRED]</w:t>
      </w:r>
      <w:r>
        <w:t xml:space="preserve"> </w:t>
      </w:r>
      <w:r>
        <w:t xml:space="preserve">Dataset names/versions, licenses, số signer/sign/clip, split manifest, annotation sample size và label agreement target.</w:t>
      </w:r>
    </w:p>
    <w:bookmarkEnd w:id="71"/>
    <w:bookmarkEnd w:id="72"/>
    <w:bookmarkStart w:id="77" w:name="approximate-alternating-inference"/>
    <w:p>
      <w:pPr>
        <w:pStyle w:val="Heading2"/>
      </w:pPr>
      <w:r>
        <w:t xml:space="preserve">7. Approximate alternating inference</w:t>
      </w:r>
    </w:p>
    <w:bookmarkStart w:id="73" w:name="initialization"/>
    <w:p>
      <w:pPr>
        <w:pStyle w:val="Heading3"/>
      </w:pPr>
      <w:r>
        <w:t xml:space="preserve">7.1 Initialization</w:t>
      </w:r>
    </w:p>
    <w:p>
      <w:pPr>
        <w:numPr>
          <w:ilvl w:val="0"/>
          <w:numId w:val="1016"/>
        </w:numPr>
        <w:pStyle w:val="Compact"/>
      </w:pPr>
      <w:r>
        <w:t xml:space="preserve">Trích</w:t>
      </w:r>
      <w:r>
        <w:t xml:space="preserve"> </w:t>
      </w:r>
      <w:r>
        <w:rPr>
          <w:rStyle w:val="VerbatimChar"/>
        </w:rPr>
        <w:t xml:space="preserve">O,M</w:t>
      </w:r>
      <w:r>
        <w:t xml:space="preserve"> </w:t>
      </w:r>
      <w:r>
        <w:t xml:space="preserve">từ clip.</w:t>
      </w:r>
    </w:p>
    <w:p>
      <w:pPr>
        <w:numPr>
          <w:ilvl w:val="0"/>
          <w:numId w:val="1016"/>
        </w:numPr>
        <w:pStyle w:val="Compact"/>
      </w:pPr>
      <w:r>
        <w:t xml:space="preserve">Khởi tạo</w:t>
      </w:r>
      <w:r>
        <w:t xml:space="preserve"> </w:t>
      </w:r>
      <w:r>
        <w:rPr>
          <w:rStyle w:val="VerbatimChar"/>
        </w:rPr>
        <w:t xml:space="preserve">X^(0)</w:t>
      </w:r>
      <w:r>
        <w:t xml:space="preserve"> </w:t>
      </w:r>
      <w:r>
        <w:t xml:space="preserve">bằng một reconstruction system cố định, ví dụ pipeline DexAvatar hoặc estimator tương đương.</w:t>
      </w:r>
    </w:p>
    <w:p>
      <w:pPr>
        <w:numPr>
          <w:ilvl w:val="0"/>
          <w:numId w:val="1016"/>
        </w:numPr>
        <w:pStyle w:val="Compact"/>
      </w:pPr>
      <w:r>
        <w:t xml:space="preserve">Tính</w:t>
      </w:r>
      <w:r>
        <w:t xml:space="preserve"> </w:t>
      </w:r>
      <w:r>
        <w:rPr>
          <w:rStyle w:val="VerbatimChar"/>
        </w:rPr>
        <w:t xml:space="preserve">q_eta(C|O,X^(0),M)</w:t>
      </w:r>
      <w:r>
        <w:t xml:space="preserve"> </w:t>
      </w:r>
      <w:r>
        <w:t xml:space="preserve">rồi semi-Markov decode để có</w:t>
      </w:r>
      <w:r>
        <w:t xml:space="preserve"> </w:t>
      </w:r>
      <w:r>
        <w:rPr>
          <w:rStyle w:val="VerbatimChar"/>
        </w:rPr>
        <w:t xml:space="preserve">C^(0)</w:t>
      </w:r>
      <w:r>
        <w:t xml:space="preserve">.</w:t>
      </w:r>
    </w:p>
    <w:p>
      <w:pPr>
        <w:pStyle w:val="FirstParagraph"/>
      </w:pPr>
      <w:r>
        <w:t xml:space="preserve">Baseline và proposed method phải dùng cùng initialization để tránh attribution sai.</w:t>
      </w:r>
    </w:p>
    <w:bookmarkEnd w:id="73"/>
    <w:bookmarkStart w:id="74" w:name="posterior-score-guidance-cho-trajectory"/>
    <w:p>
      <w:pPr>
        <w:pStyle w:val="Heading3"/>
      </w:pPr>
      <w:r>
        <w:t xml:space="preserve">7.2 Posterior-score guidance cho trajectory</w:t>
      </w:r>
    </w:p>
    <w:p>
      <w:pPr>
        <w:pStyle w:val="FirstParagraph"/>
      </w:pPr>
      <w:r>
        <w:t xml:space="preserve">Tại diffusion step</w:t>
      </w:r>
      <w:r>
        <w:t xml:space="preserve"> </w:t>
      </w:r>
      <w:r>
        <w:rPr>
          <w:rStyle w:val="VerbatimChar"/>
        </w:rPr>
        <w:t xml:space="preserve">tau</w:t>
      </w:r>
      <w:r>
        <w:t xml:space="preserve">, score có guidance là</w:t>
      </w:r>
    </w:p>
    <w:p>
      <w:pPr>
        <w:pStyle w:val="BodyText"/>
      </w:pPr>
      <m:oMathPara>
        <m:oMathParaPr>
          <m:jc m:val="center"/>
        </m:oMathParaPr>
        <m:oMath>
          <m:acc>
            <m:accPr>
              <m:chr m:val="̂"/>
            </m:accPr>
            <m:e>
              <m:r>
                <m:t>s</m:t>
              </m:r>
            </m:e>
          </m:acc>
          <m:d>
            <m:dPr>
              <m:begChr m:val="("/>
              <m:endChr m:val=")"/>
              <m:sepChr m:val=""/>
              <m:grow/>
            </m:dPr>
            <m:e>
              <m:sSub>
                <m:e>
                  <m:r>
                    <m:t>x</m:t>
                  </m:r>
                </m:e>
                <m:sub>
                  <m:r>
                    <m:t>τ</m:t>
                  </m:r>
                </m:sub>
              </m:sSub>
              <m:r>
                <m:rPr>
                  <m:sty m:val="p"/>
                </m:rPr>
                <m:t>,</m:t>
              </m:r>
              <m:r>
                <m:t>τ</m:t>
              </m:r>
            </m:e>
          </m:d>
          <m:r>
            <m:rPr>
              <m:sty m:val="p"/>
            </m:rPr>
            <m:t>=</m:t>
          </m:r>
          <m:sSub>
            <m:e>
              <m:r>
                <m:t>s</m:t>
              </m:r>
            </m:e>
            <m:sub>
              <m:r>
                <m:t>ϕ</m:t>
              </m:r>
            </m:sub>
          </m:sSub>
          <m:d>
            <m:dPr>
              <m:begChr m:val="("/>
              <m:endChr m:val=")"/>
              <m:sepChr m:val=""/>
              <m:grow/>
            </m:dPr>
            <m:e>
              <m:sSub>
                <m:e>
                  <m:r>
                    <m:t>x</m:t>
                  </m:r>
                </m:e>
                <m:sub>
                  <m:r>
                    <m:t>τ</m:t>
                  </m:r>
                </m:sub>
              </m:sSub>
              <m:r>
                <m:rPr>
                  <m:sty m:val="p"/>
                </m:rPr>
                <m:t>,</m:t>
              </m:r>
              <m:r>
                <m:t>τ</m:t>
              </m:r>
              <m:r>
                <m:rPr>
                  <m:sty m:val="p"/>
                </m:rPr>
                <m:t>∣</m:t>
              </m:r>
              <m:r>
                <m:t>C</m:t>
              </m:r>
              <m:r>
                <m:rPr>
                  <m:sty m:val="p"/>
                </m:rPr>
                <m:t>,</m:t>
              </m:r>
              <m:r>
                <m:t>M</m:t>
              </m:r>
            </m:e>
          </m:d>
          <m:r>
            <m:rPr>
              <m:sty m:val="p"/>
            </m:rPr>
            <m:t>+</m:t>
          </m:r>
          <m:sSub>
            <m:e>
              <m:r>
                <m:t>s</m:t>
              </m:r>
            </m:e>
            <m:sub>
              <m:r>
                <m:t>o</m:t>
              </m:r>
              <m:r>
                <m:t>b</m:t>
              </m:r>
              <m:r>
                <m:t>s</m:t>
              </m:r>
            </m:sub>
          </m:sSub>
          <m:d>
            <m:dPr>
              <m:begChr m:val="("/>
              <m:endChr m:val=")"/>
              <m:sepChr m:val=""/>
              <m:grow/>
            </m:dPr>
            <m:e>
              <m:sSub>
                <m:e>
                  <m:r>
                    <m:t>x</m:t>
                  </m:r>
                </m:e>
                <m:sub>
                  <m:r>
                    <m:t>τ</m:t>
                  </m:r>
                </m:sub>
              </m:sSub>
              <m:r>
                <m:rPr>
                  <m:sty m:val="p"/>
                </m:rPr>
                <m:t>,</m:t>
              </m:r>
              <m:r>
                <m:t>τ</m:t>
              </m:r>
            </m:e>
          </m:d>
          <m:r>
            <m:rPr>
              <m:sty m:val="p"/>
            </m:rPr>
            <m:t>+</m:t>
          </m:r>
          <m:sSub>
            <m:e>
              <m:r>
                <m:t>s</m:t>
              </m:r>
            </m:e>
            <m:sub>
              <m:r>
                <m:t>c</m:t>
              </m:r>
              <m:r>
                <m:t>o</m:t>
              </m:r>
              <m:r>
                <m:t>n</m:t>
              </m:r>
              <m:r>
                <m:t>t</m:t>
              </m:r>
              <m:r>
                <m:t>a</m:t>
              </m:r>
              <m:r>
                <m:t>c</m:t>
              </m:r>
              <m:r>
                <m:t>t</m:t>
              </m:r>
            </m:sub>
          </m:sSub>
          <m:d>
            <m:dPr>
              <m:begChr m:val="("/>
              <m:endChr m:val=")"/>
              <m:sepChr m:val=""/>
              <m:grow/>
            </m:dPr>
            <m:e>
              <m:sSub>
                <m:e>
                  <m:r>
                    <m:t>x</m:t>
                  </m:r>
                </m:e>
                <m:sub>
                  <m:r>
                    <m:t>τ</m:t>
                  </m:r>
                </m:sub>
              </m:sSub>
              <m:r>
                <m:rPr>
                  <m:sty m:val="p"/>
                </m:rPr>
                <m:t>,</m:t>
              </m:r>
              <m:r>
                <m:t>τ</m:t>
              </m:r>
            </m:e>
          </m:d>
          <m:r>
            <m:rPr>
              <m:sty m:val="p"/>
            </m:rPr>
            <m:t>,</m:t>
          </m:r>
        </m:oMath>
      </m:oMathPara>
    </w:p>
    <w:p>
      <w:pPr>
        <w:pStyle w:val="FirstParagraph"/>
      </w:pPr>
      <w:r>
        <w:t xml:space="preserve">với observation guidance</w:t>
      </w:r>
    </w:p>
    <w:p>
      <w:pPr>
        <w:pStyle w:val="BodyText"/>
      </w:pPr>
      <m:oMathPara>
        <m:oMathParaPr>
          <m:jc m:val="center"/>
        </m:oMathParaPr>
        <m:oMath>
          <m:sSub>
            <m:e>
              <m:r>
                <m:t>s</m:t>
              </m:r>
            </m:e>
            <m:sub>
              <m:r>
                <m:t>o</m:t>
              </m:r>
              <m:r>
                <m:t>b</m:t>
              </m:r>
              <m:r>
                <m:t>s</m:t>
              </m:r>
            </m:sub>
          </m:sSub>
          <m:d>
            <m:dPr>
              <m:begChr m:val="("/>
              <m:endChr m:val=")"/>
              <m:sepChr m:val=""/>
              <m:grow/>
            </m:dPr>
            <m:e>
              <m:sSub>
                <m:e>
                  <m:r>
                    <m:t>x</m:t>
                  </m:r>
                </m:e>
                <m:sub>
                  <m:r>
                    <m:t>τ</m:t>
                  </m:r>
                </m:sub>
              </m:sSub>
              <m:r>
                <m:rPr>
                  <m:sty m:val="p"/>
                </m:rPr>
                <m:t>,</m:t>
              </m:r>
              <m:r>
                <m:t>τ</m:t>
              </m:r>
            </m:e>
          </m:d>
          <m:r>
            <m:rPr>
              <m:sty m:val="p"/>
            </m:rPr>
            <m:t>=</m:t>
          </m:r>
          <m:nary>
            <m:naryPr>
              <m:chr m:val="∑"/>
              <m:limLoc m:val="undOvr"/>
              <m:subHide m:val="off"/>
              <m:supHide m:val="on"/>
            </m:naryPr>
            <m:sub>
              <m:r>
                <m:t>k</m:t>
              </m:r>
            </m:sub>
            <m:sup>
              <m:r>
                <m:t>​</m:t>
              </m:r>
            </m:sup>
            <m:e>
              <m:sSub>
                <m:e>
                  <m:r>
                    <m:t>λ</m:t>
                  </m:r>
                </m:e>
                <m:sub>
                  <m:r>
                    <m:t>k</m:t>
                  </m:r>
                </m:sub>
              </m:sSub>
            </m:e>
          </m:nary>
          <m:d>
            <m:dPr>
              <m:begChr m:val="("/>
              <m:endChr m:val=")"/>
              <m:sepChr m:val=""/>
              <m:grow/>
            </m:dPr>
            <m:e>
              <m:r>
                <m:t>τ</m:t>
              </m:r>
            </m:e>
          </m:d>
          <m:sSub>
            <m:e>
              <m:r>
                <m:rPr>
                  <m:sty m:val="p"/>
                </m:rPr>
                <m:t>∇</m:t>
              </m:r>
            </m:e>
            <m:sub>
              <m:sSub>
                <m:e>
                  <m:r>
                    <m:t>x</m:t>
                  </m:r>
                </m:e>
                <m:sub>
                  <m:r>
                    <m:t>τ</m:t>
                  </m:r>
                </m:sub>
              </m:sSub>
            </m:sub>
          </m:sSub>
          <m:r>
            <m:rPr>
              <m:sty m:val="p"/>
            </m:rPr>
            <m:t>log</m:t>
          </m:r>
          <m:sSub>
            <m:e>
              <m:r>
                <m:t>p</m:t>
              </m:r>
            </m:e>
            <m:sub>
              <m:r>
                <m:t>k</m:t>
              </m:r>
            </m:sub>
          </m:sSub>
          <m:d>
            <m:dPr>
              <m:begChr m:val="("/>
              <m:endChr m:val=")"/>
              <m:sepChr m:val=""/>
              <m:grow/>
            </m:dPr>
            <m:e>
              <m:sSup>
                <m:e>
                  <m:r>
                    <m:t>O</m:t>
                  </m:r>
                </m:e>
                <m:sup>
                  <m:d>
                    <m:dPr>
                      <m:begChr m:val="("/>
                      <m:endChr m:val=")"/>
                      <m:sepChr m:val=""/>
                      <m:grow/>
                    </m:dPr>
                    <m:e>
                      <m:r>
                        <m:t>k</m:t>
                      </m:r>
                    </m:e>
                  </m:d>
                </m:sup>
              </m:sSup>
              <m:r>
                <m:rPr>
                  <m:sty m:val="p"/>
                </m:rPr>
                <m:t>∣</m:t>
              </m:r>
              <m:sSub>
                <m:e>
                  <m:r>
                    <m:t>D</m:t>
                  </m:r>
                </m:e>
                <m:sub>
                  <m:r>
                    <m:t>τ</m:t>
                  </m:r>
                </m:sub>
              </m:sSub>
              <m:d>
                <m:dPr>
                  <m:begChr m:val="("/>
                  <m:endChr m:val=")"/>
                  <m:sepChr m:val=""/>
                  <m:grow/>
                </m:dPr>
                <m:e>
                  <m:sSub>
                    <m:e>
                      <m:r>
                        <m:t>x</m:t>
                      </m:r>
                    </m:e>
                    <m:sub>
                      <m:r>
                        <m:t>τ</m:t>
                      </m:r>
                    </m:sub>
                  </m:sSub>
                </m:e>
              </m:d>
              <m:r>
                <m:rPr>
                  <m:sty m:val="p"/>
                </m:rPr>
                <m:t>,</m:t>
              </m:r>
              <m:sSup>
                <m:e>
                  <m:r>
                    <m:t>M</m:t>
                  </m:r>
                </m:e>
                <m:sup>
                  <m:d>
                    <m:dPr>
                      <m:begChr m:val="("/>
                      <m:endChr m:val=")"/>
                      <m:sepChr m:val=""/>
                      <m:grow/>
                    </m:dPr>
                    <m:e>
                      <m:r>
                        <m:t>k</m:t>
                      </m:r>
                    </m:e>
                  </m:d>
                </m:sup>
              </m:sSup>
            </m:e>
          </m:d>
          <m:r>
            <m:rPr>
              <m:sty m:val="p"/>
            </m:rPr>
            <m:t>,</m:t>
          </m:r>
        </m:oMath>
      </m:oMathPara>
    </w:p>
    <w:p>
      <w:pPr>
        <w:pStyle w:val="FirstParagraph"/>
      </w:pPr>
      <w:r>
        <w:t xml:space="preserve">và contact guidance</w:t>
      </w:r>
    </w:p>
    <w:p>
      <w:pPr>
        <w:pStyle w:val="BodyText"/>
      </w:pPr>
      <m:oMathPara>
        <m:oMathParaPr>
          <m:jc m:val="center"/>
        </m:oMathParaPr>
        <m:oMath>
          <m:sSub>
            <m:e>
              <m:r>
                <m:t>s</m:t>
              </m:r>
            </m:e>
            <m:sub>
              <m:r>
                <m:t>c</m:t>
              </m:r>
              <m:r>
                <m:t>o</m:t>
              </m:r>
              <m:r>
                <m:t>n</m:t>
              </m:r>
              <m:r>
                <m:t>t</m:t>
              </m:r>
              <m:r>
                <m:t>a</m:t>
              </m:r>
              <m:r>
                <m:t>c</m:t>
              </m:r>
              <m:r>
                <m:t>t</m:t>
              </m:r>
            </m:sub>
          </m:sSub>
          <m:d>
            <m:dPr>
              <m:begChr m:val="("/>
              <m:endChr m:val=")"/>
              <m:sepChr m:val=""/>
              <m:grow/>
            </m:dPr>
            <m:e>
              <m:sSub>
                <m:e>
                  <m:r>
                    <m:t>x</m:t>
                  </m:r>
                </m:e>
                <m:sub>
                  <m:r>
                    <m:t>τ</m:t>
                  </m:r>
                </m:sub>
              </m:sSub>
              <m:r>
                <m:rPr>
                  <m:sty m:val="p"/>
                </m:rPr>
                <m:t>,</m:t>
              </m:r>
              <m:r>
                <m:t>τ</m:t>
              </m:r>
            </m:e>
          </m:d>
          <m:r>
            <m:rPr>
              <m:sty m:val="p"/>
            </m:rPr>
            <m:t>=</m:t>
          </m:r>
          <m:sSub>
            <m:e>
              <m:r>
                <m:t>λ</m:t>
              </m:r>
            </m:e>
            <m:sub>
              <m:r>
                <m:t>c</m:t>
              </m:r>
            </m:sub>
          </m:sSub>
          <m:d>
            <m:dPr>
              <m:begChr m:val="("/>
              <m:endChr m:val=")"/>
              <m:sepChr m:val=""/>
              <m:grow/>
            </m:dPr>
            <m:e>
              <m:r>
                <m:t>τ</m:t>
              </m:r>
            </m:e>
          </m:d>
          <m:sSub>
            <m:e>
              <m:r>
                <m:rPr>
                  <m:sty m:val="p"/>
                </m:rPr>
                <m:t>∇</m:t>
              </m:r>
            </m:e>
            <m:sub>
              <m:sSub>
                <m:e>
                  <m:r>
                    <m:t>x</m:t>
                  </m:r>
                </m:e>
                <m:sub>
                  <m:r>
                    <m:t>τ</m:t>
                  </m:r>
                </m:sub>
              </m:sSub>
            </m:sub>
          </m:sSub>
          <m:r>
            <m:rPr>
              <m:sty m:val="p"/>
            </m:rPr>
            <m:t>log</m:t>
          </m:r>
          <m:sSub>
            <m:e>
              <m:r>
                <m:t>ψ</m:t>
              </m:r>
            </m:e>
            <m:sub>
              <m:r>
                <m:t>g</m:t>
              </m:r>
              <m:r>
                <m:t>e</m:t>
              </m:r>
              <m:r>
                <m:t>o</m:t>
              </m:r>
            </m:sub>
          </m:sSub>
          <m:d>
            <m:dPr>
              <m:begChr m:val="("/>
              <m:endChr m:val=")"/>
              <m:sepChr m:val=""/>
              <m:grow/>
            </m:dPr>
            <m:e>
              <m:sSub>
                <m:e>
                  <m:r>
                    <m:t>D</m:t>
                  </m:r>
                </m:e>
                <m:sub>
                  <m:r>
                    <m:t>τ</m:t>
                  </m:r>
                </m:sub>
              </m:sSub>
              <m:d>
                <m:dPr>
                  <m:begChr m:val="("/>
                  <m:endChr m:val=")"/>
                  <m:sepChr m:val=""/>
                  <m:grow/>
                </m:dPr>
                <m:e>
                  <m:sSub>
                    <m:e>
                      <m:r>
                        <m:t>x</m:t>
                      </m:r>
                    </m:e>
                    <m:sub>
                      <m:r>
                        <m:t>τ</m:t>
                      </m:r>
                    </m:sub>
                  </m:sSub>
                </m:e>
              </m:d>
              <m:r>
                <m:rPr>
                  <m:sty m:val="p"/>
                </m:rPr>
                <m:t>,</m:t>
              </m:r>
              <m:r>
                <m:t>C</m:t>
              </m:r>
            </m:e>
          </m:d>
          <m:r>
            <m:rPr>
              <m:sty m:val="p"/>
            </m:rPr>
            <m:t>.</m:t>
          </m:r>
        </m:oMath>
      </m:oMathPara>
    </w:p>
    <w:p>
      <w:pPr>
        <w:pStyle w:val="FirstParagraph"/>
      </w:pPr>
      <w:r>
        <w:t xml:space="preserve">trong đó</w:t>
      </w:r>
      <w:r>
        <w:t xml:space="preserve"> </w:t>
      </w:r>
      <w:r>
        <w:rPr>
          <w:rStyle w:val="VerbatimChar"/>
        </w:rPr>
        <w:t xml:space="preserve">D_tau</w:t>
      </w:r>
      <w:r>
        <w:t xml:space="preserve"> </w:t>
      </w:r>
      <w:r>
        <w:t xml:space="preserve">là clean-state estimate của sampler. Guidance schedules được khóa trên validation set. Công thức này dùng diffusion đúng vai trò score prior; không cần một</w:t>
      </w:r>
      <w:r>
        <w:t xml:space="preserve"> </w:t>
      </w:r>
      <w:r>
        <w:rPr>
          <w:rStyle w:val="VerbatimChar"/>
        </w:rPr>
        <w:t xml:space="preserve">E_diff</w:t>
      </w:r>
      <w:r>
        <w:t xml:space="preserve"> </w:t>
      </w:r>
      <w:r>
        <w:t xml:space="preserve">giả định.</w:t>
      </w:r>
    </w:p>
    <w:p>
      <w:pPr>
        <w:pStyle w:val="BodyText"/>
      </w:pPr>
      <w:r>
        <w:rPr>
          <w:rStyle w:val="VerbatimChar"/>
          <w:b/>
          <w:color w:val="E67E22"/>
        </w:rPr>
        <w:t xml:space="preserve">[AUTHOR INPUT REQUIRED]</w:t>
      </w:r>
      <w:r>
        <w:t xml:space="preserve"> </w:t>
      </w:r>
      <w:r>
        <w:t xml:space="preserve">Sampler, number of reverse steps, guidance schedule, clean-state parameterization và gradient stabilization.</w:t>
      </w:r>
    </w:p>
    <w:bookmarkEnd w:id="74"/>
    <w:bookmarkStart w:id="75" w:name="graph-update"/>
    <w:p>
      <w:pPr>
        <w:pStyle w:val="Heading3"/>
      </w:pPr>
      <w:r>
        <w:t xml:space="preserve">7.3 Graph update</w:t>
      </w:r>
    </w:p>
    <w:p>
      <w:pPr>
        <w:pStyle w:val="FirstParagraph"/>
      </w:pPr>
      <w:r>
        <w:t xml:space="preserve">Sau mỗi trajectory round, cập nhật riêng cho từng hypothesis:</w:t>
      </w:r>
    </w:p>
    <w:p>
      <w:pPr>
        <w:pStyle w:val="BodyText"/>
      </w:pPr>
      <m:oMathPara>
        <m:oMathParaPr>
          <m:jc m:val="center"/>
        </m:oMathParaPr>
        <m:oMath>
          <m:sSup>
            <m:e>
              <m:r>
                <m:t>C</m:t>
              </m:r>
            </m:e>
            <m:sup>
              <m:d>
                <m:dPr>
                  <m:begChr m:val="("/>
                  <m:endChr m:val=")"/>
                  <m:sepChr m:val=""/>
                  <m:grow/>
                </m:dPr>
                <m:e>
                  <m:r>
                    <m:t>r</m:t>
                  </m:r>
                  <m:r>
                    <m:rPr>
                      <m:sty m:val="p"/>
                    </m:rPr>
                    <m:t>+</m:t>
                  </m:r>
                  <m:r>
                    <m:t>1</m:t>
                  </m:r>
                  <m:r>
                    <m:rPr>
                      <m:sty m:val="p"/>
                    </m:rPr>
                    <m:t>,</m:t>
                  </m:r>
                  <m:r>
                    <m:t>k</m:t>
                  </m:r>
                </m:e>
              </m:d>
            </m:sup>
          </m:sSup>
          <m:r>
            <m:rPr>
              <m:sty m:val="p"/>
            </m:rPr>
            <m:t>=</m:t>
          </m:r>
          <m:r>
            <m:rPr>
              <m:sty m:val="p"/>
            </m:rPr>
            <m:t>SemiMarkovDecode</m:t>
          </m:r>
          <m:d>
            <m:dPr>
              <m:begChr m:val="("/>
              <m:endChr m:val=")"/>
              <m:sepChr m:val=""/>
              <m:grow/>
            </m:dPr>
            <m:e>
              <m:sSub>
                <m:e>
                  <m:r>
                    <m:t>q</m:t>
                  </m:r>
                </m:e>
                <m:sub>
                  <m:r>
                    <m:t>η</m:t>
                  </m:r>
                </m:sub>
              </m:sSub>
              <m:d>
                <m:dPr>
                  <m:begChr m:val="("/>
                  <m:endChr m:val=")"/>
                  <m:sepChr m:val=""/>
                  <m:grow/>
                </m:dPr>
                <m:e>
                  <m:r>
                    <m:t>C</m:t>
                  </m:r>
                  <m:r>
                    <m:rPr>
                      <m:sty m:val="p"/>
                    </m:rPr>
                    <m:t>∣</m:t>
                  </m:r>
                  <m:r>
                    <m:t>O</m:t>
                  </m:r>
                  <m:r>
                    <m:rPr>
                      <m:sty m:val="p"/>
                    </m:rPr>
                    <m:t>,</m:t>
                  </m:r>
                  <m:sSup>
                    <m:e>
                      <m:r>
                        <m:t>X</m:t>
                      </m:r>
                    </m:e>
                    <m:sup>
                      <m:d>
                        <m:dPr>
                          <m:begChr m:val="("/>
                          <m:endChr m:val=")"/>
                          <m:sepChr m:val=""/>
                          <m:grow/>
                        </m:dPr>
                        <m:e>
                          <m:r>
                            <m:t>r</m:t>
                          </m:r>
                          <m:r>
                            <m:rPr>
                              <m:sty m:val="p"/>
                            </m:rPr>
                            <m:t>,</m:t>
                          </m:r>
                          <m:r>
                            <m:t>k</m:t>
                          </m:r>
                        </m:e>
                      </m:d>
                    </m:sup>
                  </m:sSup>
                  <m:r>
                    <m:rPr>
                      <m:sty m:val="p"/>
                    </m:rPr>
                    <m:t>,</m:t>
                  </m:r>
                  <m:r>
                    <m:t>M</m:t>
                  </m:r>
                </m:e>
              </m:d>
              <m:r>
                <m:rPr>
                  <m:sty m:val="p"/>
                </m:rPr>
                <m:t>,</m:t>
              </m:r>
              <m:sSub>
                <m:e>
                  <m:r>
                    <m:t>p</m:t>
                  </m:r>
                </m:e>
                <m:sub>
                  <m:r>
                    <m:t>ρ</m:t>
                  </m:r>
                </m:sub>
              </m:sSub>
              <m:d>
                <m:dPr>
                  <m:begChr m:val="("/>
                  <m:endChr m:val=")"/>
                  <m:sepChr m:val=""/>
                  <m:grow/>
                </m:dPr>
                <m:e>
                  <m:r>
                    <m:t>C</m:t>
                  </m:r>
                </m:e>
              </m:d>
            </m:e>
          </m:d>
          <m:r>
            <m:rPr>
              <m:sty m:val="p"/>
            </m:rPr>
            <m:t>.</m:t>
          </m:r>
        </m:oMath>
      </m:oMathPara>
    </w:p>
    <w:p>
      <w:pPr>
        <w:pStyle w:val="FirstParagraph"/>
      </w:pPr>
      <w:r>
        <w:t xml:space="preserve">Không collapse các hypothesis về một graph trung bình nếu việc đó phá đa mode. Lặp</w:t>
      </w:r>
      <w:r>
        <w:t xml:space="preserve"> </w:t>
      </w:r>
      <w:r>
        <w:rPr>
          <w:rStyle w:val="VerbatimChar"/>
        </w:rPr>
        <w:t xml:space="preserve">R</w:t>
      </w:r>
      <w:r>
        <w:t xml:space="preserve"> </w:t>
      </w:r>
      <w:r>
        <w:t xml:space="preserve">rounds cố định hoặc dừng theo criterion được công bố trước. Gọi quy trình này là</w:t>
      </w:r>
      <w:r>
        <w:t xml:space="preserve"> </w:t>
      </w:r>
      <w:r>
        <w:rPr>
          <w:bCs/>
          <w:b/>
        </w:rPr>
        <w:t xml:space="preserve">approximate alternating inference</w:t>
      </w:r>
      <w:r>
        <w:t xml:space="preserve">, không tuyên bố exact posterior sampling.</w:t>
      </w:r>
    </w:p>
    <w:bookmarkEnd w:id="75"/>
    <w:bookmarkStart w:id="76" w:name="hypothesis-ranking"/>
    <w:p>
      <w:pPr>
        <w:pStyle w:val="Heading3"/>
      </w:pPr>
      <w:r>
        <w:t xml:space="preserve">7.4 Hypothesis ranking</w:t>
      </w:r>
    </w:p>
    <w:p>
      <w:pPr>
        <w:pStyle w:val="FirstParagraph"/>
      </w:pPr>
      <w:r>
        <w:t xml:space="preserve">Top-1 được chọn bằng score không nhìn ground truth:</w:t>
      </w:r>
    </w:p>
    <w:p>
      <w:pPr>
        <w:pStyle w:val="BodyText"/>
      </w:pPr>
      <m:oMathPara>
        <m:oMathParaPr>
          <m:jc m:val="center"/>
        </m:oMathParaPr>
        <m:oMath>
          <m:r>
            <m:t>S</m:t>
          </m:r>
          <m:d>
            <m:dPr>
              <m:begChr m:val="("/>
              <m:endChr m:val=")"/>
              <m:sepChr m:val=""/>
              <m:grow/>
            </m:dPr>
            <m:e>
              <m:r>
                <m:t>X</m:t>
              </m:r>
              <m:r>
                <m:rPr>
                  <m:sty m:val="p"/>
                </m:rPr>
                <m:t>,</m:t>
              </m:r>
              <m:r>
                <m:t>C</m:t>
              </m:r>
            </m:e>
          </m:d>
          <m:r>
            <m:rPr>
              <m:sty m:val="p"/>
            </m:rPr>
            <m:t>=</m:t>
          </m:r>
          <m:nary>
            <m:naryPr>
              <m:chr m:val="∑"/>
              <m:limLoc m:val="undOvr"/>
              <m:subHide m:val="off"/>
              <m:supHide m:val="on"/>
            </m:naryPr>
            <m:sub>
              <m:r>
                <m:t>k</m:t>
              </m:r>
            </m:sub>
            <m:sup>
              <m:r>
                <m:t>​</m:t>
              </m:r>
            </m:sup>
            <m:e>
              <m:sSub>
                <m:e>
                  <m:r>
                    <m:t>ω</m:t>
                  </m:r>
                </m:e>
                <m:sub>
                  <m:r>
                    <m:t>k</m:t>
                  </m:r>
                </m:sub>
              </m:sSub>
            </m:e>
          </m:nary>
          <m:r>
            <m:rPr>
              <m:sty m:val="p"/>
            </m:rPr>
            <m:t>log</m:t>
          </m:r>
          <m:sSub>
            <m:e>
              <m:r>
                <m:t>p</m:t>
              </m:r>
            </m:e>
            <m:sub>
              <m:r>
                <m:t>k</m:t>
              </m:r>
            </m:sub>
          </m:sSub>
          <m:d>
            <m:dPr>
              <m:begChr m:val="("/>
              <m:endChr m:val=")"/>
              <m:sepChr m:val=""/>
              <m:grow/>
            </m:dPr>
            <m:e>
              <m:sSup>
                <m:e>
                  <m:r>
                    <m:t>O</m:t>
                  </m:r>
                </m:e>
                <m:sup>
                  <m:d>
                    <m:dPr>
                      <m:begChr m:val="("/>
                      <m:endChr m:val=")"/>
                      <m:sepChr m:val=""/>
                      <m:grow/>
                    </m:dPr>
                    <m:e>
                      <m:r>
                        <m:t>k</m:t>
                      </m:r>
                    </m:e>
                  </m:d>
                </m:sup>
              </m:sSup>
              <m:r>
                <m:rPr>
                  <m:sty m:val="p"/>
                </m:rPr>
                <m:t>∣</m:t>
              </m:r>
              <m:r>
                <m:t>X</m:t>
              </m:r>
              <m:r>
                <m:rPr>
                  <m:sty m:val="p"/>
                </m:rPr>
                <m:t>,</m:t>
              </m:r>
              <m:sSup>
                <m:e>
                  <m:r>
                    <m:t>M</m:t>
                  </m:r>
                </m:e>
                <m:sup>
                  <m:d>
                    <m:dPr>
                      <m:begChr m:val="("/>
                      <m:endChr m:val=")"/>
                      <m:sepChr m:val=""/>
                      <m:grow/>
                    </m:dPr>
                    <m:e>
                      <m:r>
                        <m:t>k</m:t>
                      </m:r>
                    </m:e>
                  </m:d>
                </m:sup>
              </m:sSup>
            </m:e>
          </m:d>
          <m:r>
            <m:rPr>
              <m:sty m:val="p"/>
            </m:rPr>
            <m:t>+</m:t>
          </m:r>
          <m:sSub>
            <m:e>
              <m:r>
                <m:t>ω</m:t>
              </m:r>
            </m:e>
            <m:sub>
              <m:r>
                <m:t>c</m:t>
              </m:r>
            </m:sub>
          </m:sSub>
          <m:r>
            <m:rPr>
              <m:sty m:val="p"/>
            </m:rPr>
            <m:t>log</m:t>
          </m:r>
          <m:sSub>
            <m:e>
              <m:r>
                <m:t>ψ</m:t>
              </m:r>
            </m:e>
            <m:sub>
              <m:r>
                <m:t>g</m:t>
              </m:r>
              <m:r>
                <m:t>e</m:t>
              </m:r>
              <m:r>
                <m:t>o</m:t>
              </m:r>
            </m:sub>
          </m:sSub>
          <m:d>
            <m:dPr>
              <m:begChr m:val="("/>
              <m:endChr m:val=")"/>
              <m:sepChr m:val=""/>
              <m:grow/>
            </m:dPr>
            <m:e>
              <m:r>
                <m:t>X</m:t>
              </m:r>
              <m:r>
                <m:rPr>
                  <m:sty m:val="p"/>
                </m:rPr>
                <m:t>,</m:t>
              </m:r>
              <m:r>
                <m:t>C</m:t>
              </m:r>
            </m:e>
          </m:d>
          <m:r>
            <m:rPr>
              <m:sty m:val="p"/>
            </m:rPr>
            <m:t>+</m:t>
          </m:r>
          <m:sSub>
            <m:e>
              <m:r>
                <m:t>ω</m:t>
              </m:r>
            </m:e>
            <m:sub>
              <m:r>
                <m:t>t</m:t>
              </m:r>
            </m:sub>
          </m:sSub>
          <m:r>
            <m:rPr>
              <m:sty m:val="p"/>
            </m:rPr>
            <m:t>log</m:t>
          </m:r>
          <m:sSub>
            <m:e>
              <m:r>
                <m:t>p</m:t>
              </m:r>
            </m:e>
            <m:sub>
              <m:r>
                <m:t>ρ</m:t>
              </m:r>
            </m:sub>
          </m:sSub>
          <m:d>
            <m:dPr>
              <m:begChr m:val="("/>
              <m:endChr m:val=")"/>
              <m:sepChr m:val=""/>
              <m:grow/>
            </m:dPr>
            <m:e>
              <m:r>
                <m:t>C</m:t>
              </m:r>
            </m:e>
          </m:d>
          <m:r>
            <m:rPr>
              <m:sty m:val="p"/>
            </m:rPr>
            <m:t>+</m:t>
          </m:r>
          <m:d>
            <m:dPr>
              <m:begChr m:val="["/>
              <m:endChr m:val="]"/>
              <m:sepChr m:val=""/>
              <m:grow/>
            </m:dPr>
            <m:e>
              <m:sSub>
                <m:e>
                  <m:r>
                    <m:t>S</m:t>
                  </m:r>
                </m:e>
                <m:sub>
                  <m:r>
                    <m:t>r</m:t>
                  </m:r>
                  <m:r>
                    <m:t>a</m:t>
                  </m:r>
                  <m:r>
                    <m:t>n</m:t>
                  </m:r>
                  <m:r>
                    <m:t>k</m:t>
                  </m:r>
                </m:sub>
              </m:sSub>
              <m:d>
                <m:dPr>
                  <m:begChr m:val="("/>
                  <m:endChr m:val=")"/>
                  <m:sepChr m:val=""/>
                  <m:grow/>
                </m:dPr>
                <m:e>
                  <m:r>
                    <m:t>X</m:t>
                  </m:r>
                  <m:r>
                    <m:rPr>
                      <m:sty m:val="p"/>
                    </m:rPr>
                    <m:t>,</m:t>
                  </m:r>
                  <m:r>
                    <m:t>C</m:t>
                  </m:r>
                  <m:r>
                    <m:rPr>
                      <m:sty m:val="p"/>
                    </m:rPr>
                    <m:t>,</m:t>
                  </m:r>
                  <m:r>
                    <m:t>O</m:t>
                  </m:r>
                </m:e>
              </m:d>
            </m:e>
          </m:d>
          <m:r>
            <m:rPr>
              <m:sty m:val="p"/>
            </m:rPr>
            <m:t>.</m:t>
          </m:r>
        </m:oMath>
      </m:oMathPara>
    </w:p>
    <w:p>
      <w:pPr>
        <w:pStyle w:val="FirstParagraph"/>
      </w:pPr>
      <w:r>
        <w:t xml:space="preserve">Weights/ranker được fit trên validation set. Semantic score không được dùng làm default ranker cho tới khi chứng minh correlation với human sign judgments trên standardized renders.</w:t>
      </w:r>
    </w:p>
    <w:bookmarkEnd w:id="76"/>
    <w:bookmarkEnd w:id="77"/>
    <w:bookmarkStart w:id="78" w:name="Xc24f4ebb8d2e02a6adcd9ae1a184a8efe5aa6b9"/>
    <w:p>
      <w:pPr>
        <w:pStyle w:val="Heading2"/>
      </w:pPr>
      <w:r>
        <w:t xml:space="preserve">8. Training curriculum và implementation controls</w:t>
      </w:r>
    </w:p>
    <w:p>
      <w:pPr>
        <w:pStyle w:val="FirstParagraph"/>
      </w:pPr>
      <w:r>
        <w:t xml:space="preserve">Một curriculum có thể kiểm thử:</w:t>
      </w:r>
    </w:p>
    <w:p>
      <w:pPr>
        <w:numPr>
          <w:ilvl w:val="0"/>
          <w:numId w:val="1017"/>
        </w:numPr>
        <w:pStyle w:val="Compact"/>
      </w:pPr>
      <w:r>
        <w:rPr>
          <w:bCs/>
          <w:b/>
        </w:rPr>
        <w:t xml:space="preserve">Stage A — geometry/contact pretraining:</w:t>
      </w:r>
      <w:r>
        <w:t xml:space="preserve"> </w:t>
      </w:r>
      <w:r>
        <w:t xml:space="preserve">học patch encoder và contact proposal trên self-contact/interaction data.</w:t>
      </w:r>
    </w:p>
    <w:p>
      <w:pPr>
        <w:numPr>
          <w:ilvl w:val="0"/>
          <w:numId w:val="1017"/>
        </w:numPr>
        <w:pStyle w:val="Compact"/>
      </w:pPr>
      <w:r>
        <w:rPr>
          <w:bCs/>
          <w:b/>
        </w:rPr>
        <w:t xml:space="preserve">Stage B — sign trajectory prior:</w:t>
      </w:r>
      <w:r>
        <w:t xml:space="preserve"> </w:t>
      </w:r>
      <w:r>
        <w:t xml:space="preserve">học holistic diffusion trên sign trajectories với graph/mask dropout.</w:t>
      </w:r>
    </w:p>
    <w:p>
      <w:pPr>
        <w:numPr>
          <w:ilvl w:val="0"/>
          <w:numId w:val="1017"/>
        </w:numPr>
        <w:pStyle w:val="Compact"/>
      </w:pPr>
      <w:r>
        <w:rPr>
          <w:bCs/>
          <w:b/>
        </w:rPr>
        <w:t xml:space="preserve">Stage C — sign contact adaptation:</w:t>
      </w:r>
      <w:r>
        <w:t xml:space="preserve"> </w:t>
      </w:r>
      <w:r>
        <w:t xml:space="preserve">fine-tune graph proposal trên gold + filtered pseudo-labels.</w:t>
      </w:r>
    </w:p>
    <w:p>
      <w:pPr>
        <w:numPr>
          <w:ilvl w:val="0"/>
          <w:numId w:val="1017"/>
        </w:numPr>
        <w:pStyle w:val="Compact"/>
      </w:pPr>
      <w:r>
        <w:rPr>
          <w:bCs/>
          <w:b/>
        </w:rPr>
        <w:t xml:space="preserve">Stage D — optional joint fine-tuning:</w:t>
      </w:r>
      <w:r>
        <w:t xml:space="preserve"> </w:t>
      </w:r>
      <w:r>
        <w:t xml:space="preserve">chỉ thực hiện nếu các stage độc lập đã qua validation gates.</w:t>
      </w:r>
    </w:p>
    <w:p>
      <w:pPr>
        <w:pStyle w:val="FirstParagraph"/>
      </w:pPr>
      <w:r>
        <w:t xml:space="preserve">Mỗi stage lưu config, data manifest, seed, checkpoint-selection rule và compute. Mixed batches phải công bố sampling ratio; batch size không được coi là dataset weighting ngầm.</w:t>
      </w:r>
    </w:p>
    <w:p>
      <w:pPr>
        <w:pStyle w:val="BodyText"/>
      </w:pPr>
      <w:r>
        <w:rPr>
          <w:rStyle w:val="VerbatimChar"/>
          <w:b/>
          <w:color w:val="E67E22"/>
        </w:rPr>
        <w:t xml:space="preserve">[AUTHOR INPUT REQUIRED]</w:t>
      </w:r>
      <w:r>
        <w:t xml:space="preserve"> </w:t>
      </w:r>
      <w:r>
        <w:t xml:space="preserve">Architecture, parameter count, optimizer, learning rate, epochs/steps, batch composition, augmentation, seeds, hardware, training time và inference time.</w:t>
      </w:r>
    </w:p>
    <w:bookmarkEnd w:id="78"/>
    <w:bookmarkStart w:id="81" w:name="hypotheses-và-ablation-design"/>
    <w:p>
      <w:pPr>
        <w:pStyle w:val="Heading2"/>
      </w:pPr>
      <w:r>
        <w:t xml:space="preserve">9. Hypotheses và ablation design</w:t>
      </w:r>
    </w:p>
    <w:bookmarkStart w:id="79" w:name="preregistered-hypotheses"/>
    <w:p>
      <w:pPr>
        <w:pStyle w:val="Heading3"/>
      </w:pPr>
      <w:r>
        <w:t xml:space="preserve">9.1 Preregistered hypotheses</w:t>
      </w:r>
    </w:p>
    <w:p>
      <w:pPr>
        <w:numPr>
          <w:ilvl w:val="0"/>
          <w:numId w:val="1018"/>
        </w:numPr>
        <w:pStyle w:val="Compact"/>
      </w:pPr>
      <w:r>
        <w:rPr>
          <w:bCs/>
          <w:b/>
        </w:rPr>
        <w:t xml:space="preserve">H1 — Dynamic contact:</w:t>
      </w:r>
      <w:r>
        <w:t xml:space="preserve"> </w:t>
      </w:r>
      <w:r>
        <w:t xml:space="preserve">dynamic event graph giảm root-aligned hand placement error trên contact+occluded subset so với static-contact và no-contact models có cùng capacity/compute.</w:t>
      </w:r>
    </w:p>
    <w:p>
      <w:pPr>
        <w:numPr>
          <w:ilvl w:val="0"/>
          <w:numId w:val="1018"/>
        </w:numPr>
        <w:pStyle w:val="Compact"/>
      </w:pPr>
      <w:r>
        <w:rPr>
          <w:bCs/>
          <w:b/>
        </w:rPr>
        <w:t xml:space="preserve">H2 — Visibility weighting:</w:t>
      </w:r>
      <w:r>
        <w:t xml:space="preserve"> </w:t>
      </w:r>
      <w:r>
        <w:t xml:space="preserve">calibrated cue reliability cải thiện high-occlusion performance mà không gây practical regression trên low-occlusion/non-contact frames.</w:t>
      </w:r>
    </w:p>
    <w:p>
      <w:pPr>
        <w:numPr>
          <w:ilvl w:val="0"/>
          <w:numId w:val="1018"/>
        </w:numPr>
        <w:pStyle w:val="Compact"/>
      </w:pPr>
      <w:r>
        <w:rPr>
          <w:bCs/>
          <w:b/>
        </w:rPr>
        <w:t xml:space="preserve">H3 — Multi-hypothesis utility:</w:t>
      </w:r>
      <w:r>
        <w:t xml:space="preserve"> </w:t>
      </w:r>
      <w:r>
        <w:t xml:space="preserve">tăng</w:t>
      </w:r>
      <w:r>
        <w:t xml:space="preserve"> </w:t>
      </w:r>
      <w:r>
        <w:rPr>
          <w:rStyle w:val="VerbatimChar"/>
        </w:rPr>
        <w:t xml:space="preserve">K</w:t>
      </w:r>
      <w:r>
        <w:t xml:space="preserve"> </w:t>
      </w:r>
      <w:r>
        <w:t xml:space="preserve">cải thiện risk–coverage hoặc selection quality; best-of-K chỉ là oracle upper bound.</w:t>
      </w:r>
    </w:p>
    <w:bookmarkEnd w:id="79"/>
    <w:bookmarkStart w:id="80" w:name="minimum-matched-baselines"/>
    <w:p>
      <w:pPr>
        <w:pStyle w:val="Heading3"/>
      </w:pPr>
      <w:r>
        <w:t xml:space="preserve">9.2 Minimum matched baselines</w:t>
      </w:r>
    </w:p>
    <w:tbl>
      <w:tblPr>
        <w:tblStyle w:val="TableGrid"/>
        <w:tblW w:type="pct" w:w="5000"/>
        <w:tblLayout w:type="autofit"/>
        <w:tblLook w:firstRow="1" w:lastRow="0" w:firstColumn="0" w:lastColumn="0" w:noHBand="0" w:noVBand="0" w:val="0020"/>
        <w:jc w:val="start"/>
      </w:tblPr>
      <w:tblGrid>
        <w:gridCol w:w="1584"/>
        <w:gridCol w:w="1584"/>
        <w:gridCol w:w="1584"/>
        <w:gridCol w:w="1584"/>
        <w:gridCol w:w="1584"/>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ID</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Trajectory prior</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Contact</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Visibility</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Mục đích</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B0</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DexAvatar/current optimization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penetration only</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detector confidence hiện tại</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Anchor reproduction</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B1</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Holistic pose/trajectory prior</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none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fixed</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Tách gain của holistic prior</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B2</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PAPoseDiff/DPoser-X-style prior</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static geometric loss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fixed</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Closest static-contact baseline</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B3</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Matched trajectory diffusion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none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calibrated</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No-graph control</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B4</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Matched trajectory diffusion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static graph</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calibrated</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Test dynamics</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B5</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Matched trajectory diffusion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dynamic graph</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constant cue weights</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Test visibility mechanism</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B6</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Full</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dynamic graph</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calibrated</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Proposed model</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B7</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Full</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oracle graph</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calibrated</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Mechanism upper bound; gold subset only</w:t>
            </w:r>
          </w:p>
        </w:tc>
      </w:tr>
    </w:tbl>
    <w:p>
      <w:pPr>
        <w:pStyle w:val="BodyText"/>
      </w:pPr>
      <w:r>
        <w:t xml:space="preserve">Parameter count, training data, initialization, sampler steps và optimization budget phải được match hoặc báo riêng.</w:t>
      </w:r>
    </w:p>
    <w:bookmarkEnd w:id="80"/>
    <w:bookmarkEnd w:id="81"/>
    <w:bookmarkStart w:id="90" w:name="evaluation-protocol"/>
    <w:p>
      <w:pPr>
        <w:pStyle w:val="Heading2"/>
      </w:pPr>
      <w:r>
        <w:t xml:space="preserve">10. Evaluation protocol</w:t>
      </w:r>
    </w:p>
    <w:bookmarkStart w:id="82" w:name="primary-endpoint"/>
    <w:p>
      <w:pPr>
        <w:pStyle w:val="Heading3"/>
      </w:pPr>
      <w:r>
        <w:t xml:space="preserve">10.1 Primary endpoint</w:t>
      </w:r>
    </w:p>
    <w:p>
      <w:pPr>
        <w:pStyle w:val="FirstParagraph"/>
      </w:pPr>
      <w:r>
        <w:t xml:space="preserve">Đề xuất primary endpoint là</w:t>
      </w:r>
      <w:r>
        <w:t xml:space="preserve"> </w:t>
      </w:r>
      <w:r>
        <w:rPr>
          <w:bCs/>
          <w:b/>
        </w:rPr>
        <w:t xml:space="preserve">clip-macro root-aligned hand PVE</w:t>
      </w:r>
      <w:r>
        <w:t xml:space="preserve"> </w:t>
      </w:r>
      <w:r>
        <w:t xml:space="preserve">trên test set, với alignment tại global/root body frame chứ không tại từng wrist. Điều này đo placement của bàn tay tương đối với cơ thể. Chốt một endpoint duy nhất trước khi chạy test.</w:t>
      </w:r>
    </w:p>
    <w:p>
      <w:pPr>
        <w:pStyle w:val="BodyText"/>
      </w:pPr>
      <w:r>
        <w:rPr>
          <w:rStyle w:val="VerbatimChar"/>
          <w:b/>
          <w:color w:val="E67E22"/>
        </w:rPr>
        <w:t xml:space="preserve">[AUTHOR INPUT REQUIRED]</w:t>
      </w:r>
      <w:r>
        <w:t xml:space="preserve"> </w:t>
      </w:r>
      <w:r>
        <w:t xml:space="preserve">Root definition, vertex set, unit, alignment transform, aggregation rule và smallest practically important effect.</w:t>
      </w:r>
    </w:p>
    <w:bookmarkEnd w:id="82"/>
    <w:bookmarkStart w:id="83" w:name="articulation-và-body-geometry"/>
    <w:p>
      <w:pPr>
        <w:pStyle w:val="Heading3"/>
      </w:pPr>
      <w:r>
        <w:t xml:space="preserve">10.2 Articulation và body geometry</w:t>
      </w:r>
    </w:p>
    <w:p>
      <w:pPr>
        <w:numPr>
          <w:ilvl w:val="0"/>
          <w:numId w:val="1019"/>
        </w:numPr>
        <w:pStyle w:val="Compact"/>
      </w:pPr>
      <w:r>
        <w:rPr>
          <w:bCs/>
          <w:b/>
        </w:rPr>
        <w:t xml:space="preserve">Wrist-aligned hand PVE:</w:t>
      </w:r>
      <w:r>
        <w:t xml:space="preserve"> </w:t>
      </w:r>
      <w:r>
        <w:t xml:space="preserve">local finger articulation; báo riêng trái/phải và dominant/non-dominant nếu protocol có nhãn.</w:t>
      </w:r>
    </w:p>
    <w:p>
      <w:pPr>
        <w:numPr>
          <w:ilvl w:val="0"/>
          <w:numId w:val="1019"/>
        </w:numPr>
        <w:pStyle w:val="Compact"/>
      </w:pPr>
      <w:r>
        <w:rPr>
          <w:bCs/>
          <w:b/>
        </w:rPr>
        <w:t xml:space="preserve">Body MPJPE/PVE:</w:t>
      </w:r>
      <w:r>
        <w:t xml:space="preserve"> </w:t>
      </w:r>
      <w:r>
        <w:t xml:space="preserve">theo alignment đã công bố, không trộn PA và non-PA trong cùng claim.</w:t>
      </w:r>
    </w:p>
    <w:p>
      <w:pPr>
        <w:numPr>
          <w:ilvl w:val="0"/>
          <w:numId w:val="1019"/>
        </w:numPr>
        <w:pStyle w:val="Compact"/>
      </w:pPr>
      <w:r>
        <w:rPr>
          <w:bCs/>
          <w:b/>
        </w:rPr>
        <w:t xml:space="preserve">Penetration:</w:t>
      </w:r>
      <w:r>
        <w:t xml:space="preserve"> </w:t>
      </w:r>
      <w:r>
        <w:t xml:space="preserve">maximum/mean penetration depth và affected surface area.</w:t>
      </w:r>
    </w:p>
    <w:p>
      <w:pPr>
        <w:pStyle w:val="FirstParagraph"/>
      </w:pPr>
      <w:r>
        <w:t xml:space="preserve">Evaluator phải có unit tests với known rigid transforms. File evaluator và commit hash là một phần của artifact.</w:t>
      </w:r>
    </w:p>
    <w:bookmarkEnd w:id="83"/>
    <w:bookmarkStart w:id="84" w:name="contact-event-metrics"/>
    <w:p>
      <w:pPr>
        <w:pStyle w:val="Heading3"/>
      </w:pPr>
      <w:r>
        <w:t xml:space="preserve">10.3 Contact-event metrics</w:t>
      </w:r>
    </w:p>
    <w:p>
      <w:pPr>
        <w:pStyle w:val="FirstParagraph"/>
      </w:pPr>
      <w:r>
        <w:t xml:space="preserve">Chỉ trên gold subset:</w:t>
      </w:r>
    </w:p>
    <w:p>
      <w:pPr>
        <w:numPr>
          <w:ilvl w:val="0"/>
          <w:numId w:val="1020"/>
        </w:numPr>
        <w:pStyle w:val="Compact"/>
      </w:pPr>
      <w:r>
        <w:t xml:space="preserve">macro precision/recall/F1 theo admissible edge;</w:t>
      </w:r>
    </w:p>
    <w:p>
      <w:pPr>
        <w:numPr>
          <w:ilvl w:val="0"/>
          <w:numId w:val="1020"/>
        </w:numPr>
        <w:pStyle w:val="Compact"/>
      </w:pPr>
      <w:r>
        <w:t xml:space="preserve">onset và release timing error với tolerance cố định;</w:t>
      </w:r>
    </w:p>
    <w:p>
      <w:pPr>
        <w:numPr>
          <w:ilvl w:val="0"/>
          <w:numId w:val="1020"/>
        </w:numPr>
        <w:pStyle w:val="Compact"/>
      </w:pPr>
      <w:r>
        <w:t xml:space="preserve">event interval IoU hoặc segmental F1;</w:t>
      </w:r>
    </w:p>
    <w:p>
      <w:pPr>
        <w:numPr>
          <w:ilvl w:val="0"/>
          <w:numId w:val="1020"/>
        </w:numPr>
        <w:pStyle w:val="Compact"/>
      </w:pPr>
      <w:r>
        <w:t xml:space="preserve">graph edit distance nếu ontology đủ ổn định;</w:t>
      </w:r>
    </w:p>
    <w:p>
      <w:pPr>
        <w:numPr>
          <w:ilvl w:val="0"/>
          <w:numId w:val="1020"/>
        </w:numPr>
        <w:pStyle w:val="Compact"/>
      </w:pPr>
      <w:r>
        <w:t xml:space="preserve">kết quả theo edge group: hand–hand, hand–face, hand–torso.</w:t>
      </w:r>
    </w:p>
    <w:p>
      <w:pPr>
        <w:pStyle w:val="FirstParagraph"/>
      </w:pPr>
      <w:r>
        <w:t xml:space="preserve">Không tính patch-ID accuracy khi patch ground truth không tồn tại. Báo support của từng class và cả micro/macro để lộ class imbalance.</w:t>
      </w:r>
    </w:p>
    <w:bookmarkEnd w:id="84"/>
    <w:bookmarkStart w:id="85" w:name="temporal-metrics"/>
    <w:p>
      <w:pPr>
        <w:pStyle w:val="Heading3"/>
      </w:pPr>
      <w:r>
        <w:t xml:space="preserve">10.4 Temporal metrics</w:t>
      </w:r>
    </w:p>
    <w:p>
      <w:pPr>
        <w:pStyle w:val="FirstParagraph"/>
      </w:pPr>
      <w:r>
        <w:t xml:space="preserve">Raw acceleration/jerk thấp không mặc nhiên tốt. Báo:</w:t>
      </w:r>
    </w:p>
    <w:p>
      <w:pPr>
        <w:numPr>
          <w:ilvl w:val="0"/>
          <w:numId w:val="1021"/>
        </w:numPr>
        <w:pStyle w:val="Compact"/>
      </w:pPr>
      <w:r>
        <w:t xml:space="preserve">acceleration/jerk</w:t>
      </w:r>
      <w:r>
        <w:t xml:space="preserve"> </w:t>
      </w:r>
      <w:r>
        <w:rPr>
          <w:bCs/>
          <w:b/>
        </w:rPr>
        <w:t xml:space="preserve">error so với ground truth</w:t>
      </w:r>
      <w:r>
        <w:t xml:space="preserve">;</w:t>
      </w:r>
    </w:p>
    <w:p>
      <w:pPr>
        <w:numPr>
          <w:ilvl w:val="0"/>
          <w:numId w:val="1021"/>
        </w:numPr>
        <w:pStyle w:val="Compact"/>
      </w:pPr>
      <w:r>
        <w:t xml:space="preserve">velocity/acceleration spectral distance;</w:t>
      </w:r>
    </w:p>
    <w:p>
      <w:pPr>
        <w:numPr>
          <w:ilvl w:val="0"/>
          <w:numId w:val="1021"/>
        </w:numPr>
        <w:pStyle w:val="Compact"/>
      </w:pPr>
      <w:r>
        <w:t xml:space="preserve">contact-transition timing error;</w:t>
      </w:r>
    </w:p>
    <w:p>
      <w:pPr>
        <w:numPr>
          <w:ilvl w:val="0"/>
          <w:numId w:val="1021"/>
        </w:numPr>
        <w:pStyle w:val="Compact"/>
      </w:pPr>
      <w:r>
        <w:t xml:space="preserve">oversmoothing diagnostic: motion amplitude và high-frequency energy ratio.</w:t>
      </w:r>
    </w:p>
    <w:bookmarkEnd w:id="85"/>
    <w:bookmarkStart w:id="86" w:name="visibility-stratified-analysis"/>
    <w:p>
      <w:pPr>
        <w:pStyle w:val="Heading3"/>
      </w:pPr>
      <w:r>
        <w:t xml:space="preserve">10.5 Visibility-stratified analysis</w:t>
      </w:r>
    </w:p>
    <w:p>
      <w:pPr>
        <w:pStyle w:val="FirstParagraph"/>
      </w:pPr>
      <w:r>
        <w:t xml:space="preserve">Khóa visibility bins từ validation protocol rồi báo primary/secondary metrics theo:</w:t>
      </w:r>
    </w:p>
    <w:p>
      <w:pPr>
        <w:numPr>
          <w:ilvl w:val="0"/>
          <w:numId w:val="1022"/>
        </w:numPr>
        <w:pStyle w:val="Compact"/>
      </w:pPr>
      <w:r>
        <w:t xml:space="preserve">low, medium, high occlusion;</w:t>
      </w:r>
    </w:p>
    <w:p>
      <w:pPr>
        <w:numPr>
          <w:ilvl w:val="0"/>
          <w:numId w:val="1022"/>
        </w:numPr>
        <w:pStyle w:val="Compact"/>
      </w:pPr>
      <w:r>
        <w:t xml:space="preserve">contact vs non-contact;</w:t>
      </w:r>
    </w:p>
    <w:p>
      <w:pPr>
        <w:numPr>
          <w:ilvl w:val="0"/>
          <w:numId w:val="1022"/>
        </w:numPr>
        <w:pStyle w:val="Compact"/>
      </w:pPr>
      <w:r>
        <w:t xml:space="preserve">hand–hand vs hand–face/torso;</w:t>
      </w:r>
    </w:p>
    <w:p>
      <w:pPr>
        <w:numPr>
          <w:ilvl w:val="0"/>
          <w:numId w:val="1022"/>
        </w:numPr>
        <w:pStyle w:val="Compact"/>
      </w:pPr>
      <w:r>
        <w:t xml:space="preserve">seen vs unseen signer/sign nếu thiết kế split cho phép.</w:t>
      </w:r>
    </w:p>
    <w:p>
      <w:pPr>
        <w:pStyle w:val="FirstParagraph"/>
      </w:pPr>
      <w:r>
        <w:t xml:space="preserve">Interaction effect giữa contact và occlusion quan trọng hơn một average gain duy nhất.</w:t>
      </w:r>
    </w:p>
    <w:bookmarkEnd w:id="86"/>
    <w:bookmarkStart w:id="87" w:name="Xc416e8674db4cc58cd239fa34cb2dc453646772"/>
    <w:p>
      <w:pPr>
        <w:pStyle w:val="Heading3"/>
      </w:pPr>
      <w:r>
        <w:t xml:space="preserve">10.6 Uncertainty và multi-hypothesis evaluation</w:t>
      </w:r>
    </w:p>
    <w:p>
      <w:pPr>
        <w:pStyle w:val="FirstParagraph"/>
      </w:pPr>
      <w:r>
        <w:t xml:space="preserve">Tách ba chế độ:</w:t>
      </w:r>
    </w:p>
    <w:p>
      <w:pPr>
        <w:numPr>
          <w:ilvl w:val="0"/>
          <w:numId w:val="1023"/>
        </w:numPr>
        <w:pStyle w:val="Compact"/>
      </w:pPr>
      <w:r>
        <w:rPr>
          <w:bCs/>
          <w:b/>
        </w:rPr>
        <w:t xml:space="preserve">top-1:</w:t>
      </w:r>
      <w:r>
        <w:t xml:space="preserve"> </w:t>
      </w:r>
      <w:r>
        <w:t xml:space="preserve">hypothesis được ranking mà không dùng GT;</w:t>
      </w:r>
    </w:p>
    <w:p>
      <w:pPr>
        <w:numPr>
          <w:ilvl w:val="0"/>
          <w:numId w:val="1023"/>
        </w:numPr>
        <w:pStyle w:val="Compact"/>
      </w:pPr>
      <w:r>
        <w:rPr>
          <w:bCs/>
          <w:b/>
        </w:rPr>
        <w:t xml:space="preserve">mean/expected:</w:t>
      </w:r>
      <w:r>
        <w:t xml:space="preserve"> </w:t>
      </w:r>
      <w:r>
        <w:t xml:space="preserve">nếu có weighted samples hợp lệ;</w:t>
      </w:r>
    </w:p>
    <w:p>
      <w:pPr>
        <w:numPr>
          <w:ilvl w:val="0"/>
          <w:numId w:val="1023"/>
        </w:numPr>
        <w:pStyle w:val="Compact"/>
      </w:pPr>
      <w:r>
        <w:rPr>
          <w:bCs/>
          <w:b/>
        </w:rPr>
        <w:t xml:space="preserve">oracle best-of-K:</w:t>
      </w:r>
      <w:r>
        <w:t xml:space="preserve"> </w:t>
      </w:r>
      <w:r>
        <w:t xml:space="preserve">chỉ là upper bound.</w:t>
      </w:r>
    </w:p>
    <w:p>
      <w:pPr>
        <w:pStyle w:val="FirstParagraph"/>
      </w:pPr>
      <w:r>
        <w:t xml:space="preserve">Báo risk–coverage curve, area under risk–coverage, empirical coverage–interval width và error–uncertainty rank correlation. AUSE có thể bổ sung nhưng không thay calibration. Không gọi unnormalized energy là NLL.</w:t>
      </w:r>
    </w:p>
    <w:bookmarkEnd w:id="87"/>
    <w:bookmarkStart w:id="88" w:name="semantic-evaluation"/>
    <w:p>
      <w:pPr>
        <w:pStyle w:val="Heading3"/>
      </w:pPr>
      <w:r>
        <w:t xml:space="preserve">10.7 Semantic evaluation</w:t>
      </w:r>
    </w:p>
    <w:p>
      <w:pPr>
        <w:pStyle w:val="FirstParagraph"/>
      </w:pPr>
      <w:r>
        <w:t xml:space="preserve">SiLVERScore hoặc sign-recognizer score chỉ là secondary/exploratory cho tới khi:</w:t>
      </w:r>
    </w:p>
    <w:p>
      <w:pPr>
        <w:numPr>
          <w:ilvl w:val="0"/>
          <w:numId w:val="1024"/>
        </w:numPr>
        <w:pStyle w:val="Compact"/>
      </w:pPr>
      <w:r>
        <w:t xml:space="preserve">renderer, camera và background được chuẩn hóa;</w:t>
      </w:r>
    </w:p>
    <w:p>
      <w:pPr>
        <w:numPr>
          <w:ilvl w:val="0"/>
          <w:numId w:val="1024"/>
        </w:numPr>
        <w:pStyle w:val="Compact"/>
      </w:pPr>
      <w:r>
        <w:t xml:space="preserve">metric được validation trên language/domain của benchmark;</w:t>
      </w:r>
    </w:p>
    <w:p>
      <w:pPr>
        <w:numPr>
          <w:ilvl w:val="0"/>
          <w:numId w:val="1024"/>
        </w:numPr>
        <w:pStyle w:val="Compact"/>
      </w:pPr>
      <w:r>
        <w:t xml:space="preserve">correlation với human expert judgment được báo.</w:t>
      </w:r>
    </w:p>
    <w:p>
      <w:pPr>
        <w:pStyle w:val="FirstParagraph"/>
      </w:pPr>
      <w:r>
        <w:t xml:space="preserve">Headline claim vẫn dựa trên geometry/contact metrics trực tiếp.</w:t>
      </w:r>
    </w:p>
    <w:bookmarkEnd w:id="88"/>
    <w:bookmarkStart w:id="89" w:name="statistics"/>
    <w:p>
      <w:pPr>
        <w:pStyle w:val="Heading3"/>
      </w:pPr>
      <w:r>
        <w:t xml:space="preserve">10.8 Statistics</w:t>
      </w:r>
    </w:p>
    <w:p>
      <w:pPr>
        <w:numPr>
          <w:ilvl w:val="0"/>
          <w:numId w:val="1025"/>
        </w:numPr>
        <w:pStyle w:val="Compact"/>
      </w:pPr>
      <w:r>
        <w:t xml:space="preserve">Aggregate theo clip trước, không coi frame là mẫu độc lập.</w:t>
      </w:r>
    </w:p>
    <w:p>
      <w:pPr>
        <w:numPr>
          <w:ilvl w:val="0"/>
          <w:numId w:val="1025"/>
        </w:numPr>
        <w:pStyle w:val="Compact"/>
      </w:pPr>
      <w:r>
        <w:t xml:space="preserve">Dùng signer/sign cluster bootstrap; với nhiều signer, dùng hierarchical bootstrap.</w:t>
      </w:r>
    </w:p>
    <w:p>
      <w:pPr>
        <w:numPr>
          <w:ilvl w:val="0"/>
          <w:numId w:val="1025"/>
        </w:numPr>
        <w:pStyle w:val="Compact"/>
      </w:pPr>
      <w:r>
        <w:t xml:space="preserve">Báo effect size, 95% confidence interval và full per-sequence distribution.</w:t>
      </w:r>
    </w:p>
    <w:p>
      <w:pPr>
        <w:numPr>
          <w:ilvl w:val="0"/>
          <w:numId w:val="1025"/>
        </w:numPr>
        <w:pStyle w:val="Compact"/>
      </w:pPr>
      <w:r>
        <w:t xml:space="preserve">Chọn một primary endpoint; secondary tests dùng Holm/FDR nếu diễn giải inferentially.</w:t>
      </w:r>
    </w:p>
    <w:p>
      <w:pPr>
        <w:numPr>
          <w:ilvl w:val="0"/>
          <w:numId w:val="1025"/>
        </w:numPr>
        <w:pStyle w:val="Compact"/>
      </w:pPr>
      <w:r>
        <w:t xml:space="preserve">Hyperparameter và stopping rule khóa trước test evaluation.</w:t>
      </w:r>
    </w:p>
    <w:bookmarkEnd w:id="89"/>
    <w:bookmarkEnd w:id="90"/>
    <w:bookmarkStart w:id="91" w:name="falsification-criteria"/>
    <w:p>
      <w:pPr>
        <w:pStyle w:val="Heading2"/>
      </w:pPr>
      <w:r>
        <w:t xml:space="preserve">11. Falsification criteria</w:t>
      </w:r>
    </w:p>
    <w:p>
      <w:pPr>
        <w:pStyle w:val="FirstParagraph"/>
      </w:pPr>
      <w:r>
        <w:t xml:space="preserve">Claim trung tâm bị bác bỏ hoặc phải thu hẹp nếu xảy ra một trong các trường hợp:</w:t>
      </w:r>
    </w:p>
    <w:p>
      <w:pPr>
        <w:numPr>
          <w:ilvl w:val="0"/>
          <w:numId w:val="1026"/>
        </w:numPr>
        <w:pStyle w:val="Compact"/>
      </w:pPr>
      <w:r>
        <w:t xml:space="preserve">dynamic graph không hơn static contact baseline khi capacity/data/compute được match;</w:t>
      </w:r>
    </w:p>
    <w:p>
      <w:pPr>
        <w:numPr>
          <w:ilvl w:val="0"/>
          <w:numId w:val="1026"/>
        </w:numPr>
        <w:pStyle w:val="Compact"/>
      </w:pPr>
      <w:r>
        <w:t xml:space="preserve">gain chỉ xuất hiện ở oracle best-of-K nhưng top-1 không cải thiện;</w:t>
      </w:r>
    </w:p>
    <w:p>
      <w:pPr>
        <w:numPr>
          <w:ilvl w:val="0"/>
          <w:numId w:val="1026"/>
        </w:numPr>
        <w:pStyle w:val="Compact"/>
      </w:pPr>
      <w:r>
        <w:t xml:space="preserve">placement tốt hơn nhưng articulation, non-contact frames hoặc temporal fidelity xấu đi vượt practical margin;</w:t>
      </w:r>
    </w:p>
    <w:p>
      <w:pPr>
        <w:numPr>
          <w:ilvl w:val="0"/>
          <w:numId w:val="1026"/>
        </w:numPr>
        <w:pStyle w:val="Compact"/>
      </w:pPr>
      <w:r>
        <w:t xml:space="preserve">contact labels có agreement thấp hoặc pseudo-label error quá lớn;</w:t>
      </w:r>
    </w:p>
    <w:p>
      <w:pPr>
        <w:numPr>
          <w:ilvl w:val="0"/>
          <w:numId w:val="1026"/>
        </w:numPr>
        <w:pStyle w:val="Compact"/>
      </w:pPr>
      <w:r>
        <w:t xml:space="preserve">PAPoseDiff-style prior + temporal smoothing đạt kết quả tương đương;</w:t>
      </w:r>
    </w:p>
    <w:p>
      <w:pPr>
        <w:numPr>
          <w:ilvl w:val="0"/>
          <w:numId w:val="1026"/>
        </w:numPr>
        <w:pStyle w:val="Compact"/>
      </w:pPr>
      <w:r>
        <w:t xml:space="preserve">gain biến mất khi bootstrap ở cấp signer/sign thay vì frame;</w:t>
      </w:r>
    </w:p>
    <w:p>
      <w:pPr>
        <w:numPr>
          <w:ilvl w:val="0"/>
          <w:numId w:val="1026"/>
        </w:numPr>
        <w:pStyle w:val="Compact"/>
      </w:pPr>
      <w:r>
        <w:t xml:space="preserve">semantic score tăng nhưng direct geometry/contact metrics không tăng.</w:t>
      </w:r>
    </w:p>
    <w:bookmarkEnd w:id="91"/>
    <w:bookmarkStart w:id="92" w:name="claim-được-phép-sau-từng-mức-bằng-chứng"/>
    <w:p>
      <w:pPr>
        <w:pStyle w:val="Heading2"/>
      </w:pPr>
      <w:r>
        <w:t xml:space="preserve">12. Claim được phép sau từng mức bằng chứng</w:t>
      </w:r>
    </w:p>
    <w:tbl>
      <w:tblPr>
        <w:tblStyle w:val="TableGrid"/>
        <w:tblW w:type="pct" w:w="5000"/>
        <w:tblLayout w:type="autofit"/>
        <w:tblLook w:firstRow="1" w:lastRow="0" w:firstColumn="0" w:lastColumn="0" w:noHBand="0" w:noVBand="0" w:val="0020"/>
        <w:jc w:val="start"/>
      </w:tblPr>
      <w:tblGrid>
        <w:gridCol w:w="3960"/>
        <w:gridCol w:w="396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Bằng chứng đạt được</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Claim tối đa nên dùng</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Chỉ có metric repair</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We identify and correct a hand-placement evaluation failure.</w:t>
            </w:r>
            <w:r>
              <w:rPr>
                <w:rFonts w:ascii="Aptos" w:hAnsi="Aptos" w:eastAsia="Aptos"/>
                <w:color w:val="243447"/>
                <w:sz w:val="16"/>
              </w:rPr>
              <w:t xml:space="preserve">”</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Static contact prior thắng</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Contact-aware refinement improves sign hand placement.</w:t>
            </w:r>
            <w:r>
              <w:rPr>
                <w:rFonts w:ascii="Aptos" w:hAnsi="Aptos" w:eastAsia="Aptos"/>
                <w:color w:val="243447"/>
                <w:sz w:val="16"/>
              </w:rPr>
              <w:t xml:space="preserve">”</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Dynamic graph thắng matched static baseline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Temporal contact events improve reconstruction under contact/occlusion.</w:t>
            </w:r>
            <w:r>
              <w:rPr>
                <w:rFonts w:ascii="Aptos" w:hAnsi="Aptos" w:eastAsia="Aptos"/>
                <w:color w:val="243447"/>
                <w:sz w:val="16"/>
              </w:rPr>
              <w:t xml:space="preserve">”</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Joint alternating inference thắng no-alternation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Joint geometry–contact updates provide additional gains.</w:t>
            </w:r>
            <w:r>
              <w:rPr>
                <w:rFonts w:ascii="Aptos" w:hAnsi="Aptos" w:eastAsia="Aptos"/>
                <w:color w:val="243447"/>
                <w:sz w:val="16"/>
              </w:rPr>
              <w:t xml:space="preserve">”</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Top-1 + calibration protocol thắng</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Multiple hypotheses improve risk-aware selection.</w:t>
            </w:r>
            <w:r>
              <w:rPr>
                <w:rFonts w:ascii="Aptos" w:hAnsi="Aptos" w:eastAsia="Aptos"/>
                <w:color w:val="243447"/>
                <w:sz w:val="16"/>
              </w:rPr>
              <w:t xml:space="preserve">”</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Chưa có normalized likelihood/calibration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Không dùng</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calibrated posterior</w:t>
            </w:r>
            <w:r>
              <w:rPr>
                <w:rFonts w:ascii="Aptos" w:hAnsi="Aptos" w:eastAsia="Aptos"/>
                <w:color w:val="243447"/>
                <w:sz w:val="16"/>
              </w:rPr>
              <w:t xml:space="preserve">”</w:t>
            </w:r>
            <w:r>
              <w:rPr>
                <w:rFonts w:ascii="Aptos" w:hAnsi="Aptos" w:eastAsia="Aptos"/>
                <w:color w:val="243447"/>
                <w:sz w:val="16"/>
              </w:rPr>
              <w:t xml:space="preserve"> </w:t>
            </w:r>
            <w:r>
              <w:rPr>
                <w:rFonts w:ascii="Aptos" w:hAnsi="Aptos" w:eastAsia="Aptos"/>
                <w:color w:val="243447"/>
                <w:sz w:val="16"/>
              </w:rPr>
              <w:t xml:space="preserve">hoặc</w:t>
            </w:r>
            <w:r>
              <w:rPr>
                <w:rFonts w:ascii="Aptos" w:hAnsi="Aptos" w:eastAsia="Aptos"/>
                <w:color w:val="243447"/>
                <w:sz w:val="16"/>
              </w:rPr>
              <w:t xml:space="preserve"> </w:t>
            </w:r>
            <w:r>
              <w:rPr>
                <w:rFonts w:ascii="Aptos" w:hAnsi="Aptos" w:eastAsia="Aptos"/>
                <w:color w:val="243447"/>
                <w:sz w:val="16"/>
              </w:rPr>
              <w:t xml:space="preserve">“</w:t>
            </w:r>
            <w:r>
              <w:rPr>
                <w:rFonts w:ascii="Aptos" w:hAnsi="Aptos" w:eastAsia="Aptos"/>
                <w:color w:val="243447"/>
                <w:sz w:val="16"/>
              </w:rPr>
              <w:t xml:space="preserve">probabilistically calibrated reconstruction.</w:t>
            </w:r>
            <w:r>
              <w:rPr>
                <w:rFonts w:ascii="Aptos" w:hAnsi="Aptos" w:eastAsia="Aptos"/>
                <w:color w:val="243447"/>
                <w:sz w:val="16"/>
              </w:rPr>
              <w:t xml:space="preserve">”</w:t>
            </w:r>
          </w:p>
        </w:tc>
      </w:tr>
    </w:tbl>
    <w:bookmarkEnd w:id="92"/>
    <w:bookmarkStart w:id="93" w:name="reproducibility-checklist"/>
    <w:p>
      <w:pPr>
        <w:pStyle w:val="Heading2"/>
      </w:pPr>
      <w:r>
        <w:t xml:space="preserve">13. Reproducibility checklist</w:t>
      </w:r>
    </w:p>
    <w:p>
      <w:pPr>
        <w:numPr>
          <w:ilvl w:val="0"/>
          <w:numId w:val="1027"/>
        </w:numPr>
        <w:pStyle w:val="Compact"/>
      </w:pPr>
      <w:r>
        <w:t xml:space="preserve">☐ Evaluator source, unit tests và commit hash.</w:t>
      </w:r>
    </w:p>
    <w:p>
      <w:pPr>
        <w:numPr>
          <w:ilvl w:val="0"/>
          <w:numId w:val="1027"/>
        </w:numPr>
        <w:pStyle w:val="Compact"/>
      </w:pPr>
      <w:r>
        <w:t xml:space="preserve">☐ Dataset manifests, licenses và duplicate/leakage check.</w:t>
      </w:r>
    </w:p>
    <w:p>
      <w:pPr>
        <w:numPr>
          <w:ilvl w:val="0"/>
          <w:numId w:val="1027"/>
        </w:numPr>
        <w:pStyle w:val="Compact"/>
      </w:pPr>
      <w:r>
        <w:t xml:space="preserve">☐ SMPL-X version, patch map và admissible-edge definition.</w:t>
      </w:r>
    </w:p>
    <w:p>
      <w:pPr>
        <w:numPr>
          <w:ilvl w:val="0"/>
          <w:numId w:val="1027"/>
        </w:numPr>
        <w:pStyle w:val="Compact"/>
      </w:pPr>
      <w:r>
        <w:t xml:space="preserve">☐ Gold annotation guide, agreement và adjudication log.</w:t>
      </w:r>
    </w:p>
    <w:p>
      <w:pPr>
        <w:numPr>
          <w:ilvl w:val="0"/>
          <w:numId w:val="1027"/>
        </w:numPr>
        <w:pStyle w:val="Compact"/>
      </w:pPr>
      <w:r>
        <w:t xml:space="preserve">☐ Pseudo-label thresholds và error analysis.</w:t>
      </w:r>
    </w:p>
    <w:p>
      <w:pPr>
        <w:numPr>
          <w:ilvl w:val="0"/>
          <w:numId w:val="1027"/>
        </w:numPr>
        <w:pStyle w:val="Compact"/>
      </w:pPr>
      <w:r>
        <w:t xml:space="preserve">☐ Model architecture, parameter count và full configs.</w:t>
      </w:r>
    </w:p>
    <w:p>
      <w:pPr>
        <w:numPr>
          <w:ilvl w:val="0"/>
          <w:numId w:val="1027"/>
        </w:numPr>
        <w:pStyle w:val="Compact"/>
      </w:pPr>
      <w:r>
        <w:t xml:space="preserve">☐ Training ratios, seeds, compute và checkpoint rule.</w:t>
      </w:r>
    </w:p>
    <w:p>
      <w:pPr>
        <w:numPr>
          <w:ilvl w:val="0"/>
          <w:numId w:val="1027"/>
        </w:numPr>
        <w:pStyle w:val="Compact"/>
      </w:pPr>
      <w:r>
        <w:t xml:space="preserve">☐ Inference sampler, steps, guidance schedules,</w:t>
      </w:r>
      <w:r>
        <w:t xml:space="preserve"> </w:t>
      </w:r>
      <w:r>
        <w:rPr>
          <w:rStyle w:val="VerbatimChar"/>
        </w:rPr>
        <w:t xml:space="preserve">R</w:t>
      </w:r>
      <w:r>
        <w:t xml:space="preserve"> </w:t>
      </w:r>
      <w:r>
        <w:t xml:space="preserve">và</w:t>
      </w:r>
      <w:r>
        <w:t xml:space="preserve"> </w:t>
      </w:r>
      <w:r>
        <w:rPr>
          <w:rStyle w:val="VerbatimChar"/>
        </w:rPr>
        <w:t xml:space="preserve">K</w:t>
      </w:r>
      <w:r>
        <w:t xml:space="preserve">.</w:t>
      </w:r>
    </w:p>
    <w:p>
      <w:pPr>
        <w:numPr>
          <w:ilvl w:val="0"/>
          <w:numId w:val="1027"/>
        </w:numPr>
        <w:pStyle w:val="Compact"/>
      </w:pPr>
      <w:r>
        <w:t xml:space="preserve">☐ Primary endpoint và statistical analysis plan.</w:t>
      </w:r>
    </w:p>
    <w:p>
      <w:pPr>
        <w:numPr>
          <w:ilvl w:val="0"/>
          <w:numId w:val="1027"/>
        </w:numPr>
        <w:pStyle w:val="Compact"/>
      </w:pPr>
      <w:r>
        <w:t xml:space="preserve">☐ Per-sequence outputs và failure cases.</w:t>
      </w:r>
    </w:p>
    <w:bookmarkEnd w:id="93"/>
    <w:bookmarkStart w:id="94" w:name="phát-biểu-contribution-đã-hiệu-chỉnh"/>
    <w:p>
      <w:pPr>
        <w:pStyle w:val="Heading2"/>
      </w:pPr>
      <w:r>
        <w:t xml:space="preserve">14. Phát biểu contribution đã hiệu chỉnh</w:t>
      </w:r>
    </w:p>
    <w:p>
      <w:pPr>
        <w:pStyle w:val="FirstParagraph"/>
      </w:pPr>
      <w:r>
        <w:t xml:space="preserve">Nếu các falsification tests được vượt qua, contribution có thể viết theo ba ý:</w:t>
      </w:r>
    </w:p>
    <w:p>
      <w:pPr>
        <w:numPr>
          <w:ilvl w:val="0"/>
          <w:numId w:val="1028"/>
        </w:numPr>
        <w:pStyle w:val="Compact"/>
      </w:pPr>
      <w:r>
        <w:rPr>
          <w:bCs/>
          <w:b/>
        </w:rPr>
        <w:t xml:space="preserve">Một contact-event representation sign-specific</w:t>
      </w:r>
      <w:r>
        <w:t xml:space="preserve"> </w:t>
      </w:r>
      <w:r>
        <w:t xml:space="preserve">mô tả identity, duration và onset–hold–release thay vì chỉ chống penetration.</w:t>
      </w:r>
    </w:p>
    <w:p>
      <w:pPr>
        <w:numPr>
          <w:ilvl w:val="0"/>
          <w:numId w:val="1028"/>
        </w:numPr>
        <w:pStyle w:val="Compact"/>
      </w:pPr>
      <w:r>
        <w:rPr>
          <w:bCs/>
          <w:b/>
        </w:rPr>
        <w:t xml:space="preserve">Một approximate alternating inference procedure</w:t>
      </w:r>
      <w:r>
        <w:t xml:space="preserve"> </w:t>
      </w:r>
      <w:r>
        <w:t xml:space="preserve">kết hợp graph-conditioned holistic trajectory diffusion với calibrated visibility-weighted observation guidance, đồng thời tách rõ target factors và amortized contact proposal.</w:t>
      </w:r>
    </w:p>
    <w:p>
      <w:pPr>
        <w:numPr>
          <w:ilvl w:val="0"/>
          <w:numId w:val="1028"/>
        </w:numPr>
        <w:pStyle w:val="Compact"/>
      </w:pPr>
      <w:r>
        <w:rPr>
          <w:bCs/>
          <w:b/>
        </w:rPr>
        <w:t xml:space="preserve">Một evaluation protocol audit được</w:t>
      </w:r>
      <w:r>
        <w:t xml:space="preserve"> </w:t>
      </w:r>
      <w:r>
        <w:t xml:space="preserve">tách hand placement khỏi articulation, đánh giá contact events và kiểm tra multi-hypothesis utility ở cấp clip/signer.</w:t>
      </w:r>
    </w:p>
    <w:p>
      <w:pPr>
        <w:pStyle w:val="FirstParagraph"/>
      </w:pPr>
      <w:r>
        <w:t xml:space="preserve">Phát biểu này cố ý không claim rằng self-contact, diffusion prior, contact graph hay visibility awareness tự thân là mới.</w:t>
      </w:r>
    </w:p>
    <w:bookmarkEnd w:id="94"/>
    <w:bookmarkStart w:id="95" w:name="closest-prior-positioning-bắt-buộc"/>
    <w:p>
      <w:pPr>
        <w:pStyle w:val="Heading2"/>
      </w:pPr>
      <w:r>
        <w:t xml:space="preserve">15. Closest-prior positioning bắt buộc</w:t>
      </w:r>
    </w:p>
    <w:p>
      <w:pPr>
        <w:pStyle w:val="FirstParagraph"/>
      </w:pPr>
      <w:r>
        <w:t xml:space="preserve">Related Work và experiment phải đối chiếu trực tiếp ít nhất với:</w:t>
      </w:r>
    </w:p>
    <w:p>
      <w:pPr>
        <w:numPr>
          <w:ilvl w:val="0"/>
          <w:numId w:val="1029"/>
        </w:numPr>
        <w:pStyle w:val="Compact"/>
      </w:pPr>
      <w:hyperlink r:id="rId22">
        <w:r>
          <w:rPr>
            <w:rStyle w:val="Hyperlink"/>
          </w:rPr>
          <w:t xml:space="preserve">DexAvatar</w:t>
        </w:r>
      </w:hyperlink>
      <w:r>
        <w:t xml:space="preserve">: anchor sign reconstruction;</w:t>
      </w:r>
    </w:p>
    <w:p>
      <w:pPr>
        <w:numPr>
          <w:ilvl w:val="0"/>
          <w:numId w:val="1029"/>
        </w:numPr>
        <w:pStyle w:val="Compact"/>
      </w:pPr>
      <w:hyperlink r:id="rId30">
        <w:r>
          <w:rPr>
            <w:rStyle w:val="Hyperlink"/>
          </w:rPr>
          <w:t xml:space="preserve">PAPoseDiff / Goliath-SC</w:t>
        </w:r>
      </w:hyperlink>
      <w:r>
        <w:t xml:space="preserve">: shape-dependent self-contact diffusion và single-view refinement;</w:t>
      </w:r>
    </w:p>
    <w:p>
      <w:pPr>
        <w:numPr>
          <w:ilvl w:val="0"/>
          <w:numId w:val="1029"/>
        </w:numPr>
        <w:pStyle w:val="Compact"/>
      </w:pPr>
      <w:hyperlink r:id="rId31">
        <w:r>
          <w:rPr>
            <w:rStyle w:val="Hyperlink"/>
          </w:rPr>
          <w:t xml:space="preserve">TUCH</w:t>
        </w:r>
      </w:hyperlink>
      <w:r>
        <w:t xml:space="preserve">: self-contact-aware pose/fitting;</w:t>
      </w:r>
    </w:p>
    <w:p>
      <w:pPr>
        <w:numPr>
          <w:ilvl w:val="0"/>
          <w:numId w:val="1029"/>
        </w:numPr>
        <w:pStyle w:val="Compact"/>
      </w:pPr>
      <w:hyperlink r:id="rId24">
        <w:r>
          <w:rPr>
            <w:rStyle w:val="Hyperlink"/>
          </w:rPr>
          <w:t xml:space="preserve">DPoser-X</w:t>
        </w:r>
      </w:hyperlink>
      <w:r>
        <w:t xml:space="preserve">: whole-body diffusion pose prior;</w:t>
      </w:r>
    </w:p>
    <w:p>
      <w:pPr>
        <w:numPr>
          <w:ilvl w:val="0"/>
          <w:numId w:val="1029"/>
        </w:numPr>
        <w:pStyle w:val="Compact"/>
      </w:pPr>
      <w:hyperlink r:id="rId32">
        <w:r>
          <w:rPr>
            <w:rStyle w:val="Hyperlink"/>
          </w:rPr>
          <w:t xml:space="preserve">HandX</w:t>
        </w:r>
      </w:hyperlink>
      <w:r>
        <w:t xml:space="preserve">: bimanual temporal/contact-event modeling;</w:t>
      </w:r>
    </w:p>
    <w:p>
      <w:pPr>
        <w:numPr>
          <w:ilvl w:val="0"/>
          <w:numId w:val="1029"/>
        </w:numPr>
        <w:pStyle w:val="Compact"/>
      </w:pPr>
      <w:hyperlink r:id="rId33">
        <w:r>
          <w:rPr>
            <w:rStyle w:val="Hyperlink"/>
          </w:rPr>
          <w:t xml:space="preserve">Visibility-Aware HOI Tracking</w:t>
        </w:r>
      </w:hyperlink>
      <w:r>
        <w:t xml:space="preserve">: visibility, temporal contact và monocular tracking;</w:t>
      </w:r>
    </w:p>
    <w:p>
      <w:pPr>
        <w:numPr>
          <w:ilvl w:val="0"/>
          <w:numId w:val="1029"/>
        </w:numPr>
        <w:pStyle w:val="Compact"/>
      </w:pPr>
      <w:hyperlink r:id="rId34">
        <w:r>
          <w:rPr>
            <w:rStyle w:val="Hyperlink"/>
          </w:rPr>
          <w:t xml:space="preserve">GraphiContact</w:t>
        </w:r>
      </w:hyperlink>
      <w:r>
        <w:t xml:space="preserve">: graph-based contact prediction + reconstruction;</w:t>
      </w:r>
    </w:p>
    <w:p>
      <w:pPr>
        <w:numPr>
          <w:ilvl w:val="0"/>
          <w:numId w:val="1029"/>
        </w:numPr>
        <w:pStyle w:val="Compact"/>
      </w:pPr>
      <w:hyperlink r:id="rId35">
        <w:r>
          <w:rPr>
            <w:rStyle w:val="Hyperlink"/>
          </w:rPr>
          <w:t xml:space="preserve">HACO</w:t>
        </w:r>
      </w:hyperlink>
      <w:r>
        <w:t xml:space="preserve">: dense hand-contact estimation và imbalance;</w:t>
      </w:r>
    </w:p>
    <w:p>
      <w:pPr>
        <w:numPr>
          <w:ilvl w:val="0"/>
          <w:numId w:val="1029"/>
        </w:numPr>
        <w:pStyle w:val="Compact"/>
      </w:pPr>
      <w:hyperlink r:id="rId36">
        <w:r>
          <w:rPr>
            <w:rStyle w:val="Hyperlink"/>
          </w:rPr>
          <w:t xml:space="preserve">Decaf</w:t>
        </w:r>
      </w:hyperlink>
      <w:r>
        <w:t xml:space="preserve"> </w:t>
      </w:r>
      <w:r>
        <w:t xml:space="preserve">/</w:t>
      </w:r>
      <w:r>
        <w:t xml:space="preserve"> </w:t>
      </w:r>
      <w:hyperlink r:id="rId37">
        <w:r>
          <w:rPr>
            <w:rStyle w:val="Hyperlink"/>
          </w:rPr>
          <w:t xml:space="preserve">DICE</w:t>
        </w:r>
      </w:hyperlink>
      <w:r>
        <w:t xml:space="preserve">: monocular hand–face interaction reconstruction.</w:t>
      </w:r>
    </w:p>
    <w:p>
      <w:pPr>
        <w:pStyle w:val="FirstParagraph"/>
      </w:pPr>
      <w:r>
        <w:t xml:space="preserve">Khoảng trống cần chứng minh bằng thực nghiệm là giao của</w:t>
      </w:r>
      <w:r>
        <w:t xml:space="preserve"> </w:t>
      </w:r>
      <w:r>
        <w:rPr>
          <w:bCs/>
          <w:b/>
        </w:rPr>
        <w:t xml:space="preserve">sign-specific trajectory</w:t>
      </w:r>
      <w:r>
        <w:t xml:space="preserve">,</w:t>
      </w:r>
      <w:r>
        <w:t xml:space="preserve"> </w:t>
      </w:r>
      <w:r>
        <w:rPr>
          <w:bCs/>
          <w:b/>
        </w:rPr>
        <w:t xml:space="preserve">dynamic self-contact events</w:t>
      </w:r>
      <w:r>
        <w:t xml:space="preserve">,</w:t>
      </w:r>
      <w:r>
        <w:t xml:space="preserve"> </w:t>
      </w:r>
      <w:r>
        <w:rPr>
          <w:bCs/>
          <w:b/>
        </w:rPr>
        <w:t xml:space="preserve">visibility-conditioned evidence</w:t>
      </w:r>
      <w:r>
        <w:t xml:space="preserve"> </w:t>
      </w:r>
      <w:r>
        <w:t xml:space="preserve">và</w:t>
      </w:r>
      <w:r>
        <w:t xml:space="preserve"> </w:t>
      </w:r>
      <w:r>
        <w:rPr>
          <w:bCs/>
          <w:b/>
        </w:rPr>
        <w:t xml:space="preserve">joint inverse inference</w:t>
      </w:r>
      <w:r>
        <w:t xml:space="preserve">—không phải từng thành phần riêng lẻ.</w:t>
      </w:r>
    </w:p>
    <w:bookmarkEnd w:id="95"/>
    <w:bookmarkEnd w:id="96"/>
    <w:bookmarkStart w:id="121" w:name="change-log-evidence-ledger-và-source-map"/>
    <w:p>
      <w:pPr>
        <w:pStyle w:val="Heading1"/>
      </w:pPr>
      <w:r>
        <w:t xml:space="preserve">Change log, evidence ledger và source map</w:t>
      </w:r>
    </w:p>
    <w:p>
      <w:pPr>
        <w:pStyle w:val="FirstParagraph"/>
      </w:pPr>
      <w:r>
        <w:rPr>
          <w:bCs/>
          <w:b/>
        </w:rPr>
        <w:t xml:space="preserve">Áp dụng cho:</w:t>
      </w:r>
      <w:r>
        <w:t xml:space="preserve"> </w:t>
      </w:r>
      <w:r>
        <w:rPr>
          <w:rStyle w:val="VerbatimChar"/>
        </w:rPr>
        <w:t xml:space="preserve">Bao_cao_nghien_cuu_CoSign4D_DexAvatar(1).md/.docx</w:t>
      </w:r>
      <w:r>
        <w:br/>
      </w:r>
      <w:r>
        <w:rPr>
          <w:bCs/>
          <w:b/>
        </w:rPr>
        <w:t xml:space="preserve">Ngày cutoff của lượt tìm kiếm:</w:t>
      </w:r>
      <w:r>
        <w:t xml:space="preserve"> </w:t>
      </w:r>
      <w:r>
        <w:t xml:space="preserve">21-08-2026</w:t>
      </w:r>
      <w:r>
        <w:br/>
      </w:r>
      <w:r>
        <w:rPr>
          <w:bCs/>
          <w:b/>
        </w:rPr>
        <w:t xml:space="preserve">Nguyên tắc:</w:t>
      </w:r>
      <w:r>
        <w:t xml:space="preserve"> </w:t>
      </w:r>
      <w:r>
        <w:t xml:space="preserve">nguồn sơ cấp trước; tách accepted/peer-reviewed khỏi preprint; không xác nhận code khi file không được cung cấp.</w:t>
      </w:r>
    </w:p>
    <w:bookmarkStart w:id="97" w:name="đối-chiếu-hai-file-đầu-vào"/>
    <w:p>
      <w:pPr>
        <w:pStyle w:val="Heading2"/>
      </w:pPr>
      <w:r>
        <w:t xml:space="preserve">1. Đối chiếu hai file đầu vào</w:t>
      </w:r>
    </w:p>
    <w:p>
      <w:pPr>
        <w:numPr>
          <w:ilvl w:val="0"/>
          <w:numId w:val="1030"/>
        </w:numPr>
        <w:pStyle w:val="Compact"/>
      </w:pPr>
      <w:r>
        <w:t xml:space="preserve">Nội dung text của</w:t>
      </w:r>
      <w:r>
        <w:t xml:space="preserve"> </w:t>
      </w:r>
      <w:r>
        <w:rPr>
          <w:rStyle w:val="VerbatimChar"/>
        </w:rPr>
        <w:t xml:space="preserve">.md</w:t>
      </w:r>
      <w:r>
        <w:t xml:space="preserve"> </w:t>
      </w:r>
      <w:r>
        <w:t xml:space="preserve">và</w:t>
      </w:r>
      <w:r>
        <w:t xml:space="preserve"> </w:t>
      </w:r>
      <w:r>
        <w:rPr>
          <w:rStyle w:val="VerbatimChar"/>
        </w:rPr>
        <w:t xml:space="preserve">.docx</w:t>
      </w:r>
      <w:r>
        <w:t xml:space="preserve"> </w:t>
      </w:r>
      <w:r>
        <w:t xml:space="preserve">trùng nhau sau khi trích xuất.</w:t>
      </w:r>
    </w:p>
    <w:p>
      <w:pPr>
        <w:numPr>
          <w:ilvl w:val="0"/>
          <w:numId w:val="1030"/>
        </w:numPr>
        <w:pStyle w:val="Compact"/>
      </w:pPr>
      <w:r>
        <w:t xml:space="preserve">Khác biệt thực tế chỉ nằm ở cách đóng gói hình:</w:t>
      </w:r>
      <w:r>
        <w:t xml:space="preserve"> </w:t>
      </w:r>
      <w:r>
        <w:rPr>
          <w:rStyle w:val="VerbatimChar"/>
        </w:rPr>
        <w:t xml:space="preserve">.md</w:t>
      </w:r>
      <w:r>
        <w:t xml:space="preserve"> </w:t>
      </w:r>
      <w:r>
        <w:t xml:space="preserve">nhúng Figure 1 dạng data URI;</w:t>
      </w:r>
      <w:r>
        <w:t xml:space="preserve"> </w:t>
      </w:r>
      <w:r>
        <w:rPr>
          <w:rStyle w:val="VerbatimChar"/>
        </w:rPr>
        <w:t xml:space="preserve">.docx</w:t>
      </w:r>
      <w:r>
        <w:t xml:space="preserve"> </w:t>
      </w:r>
      <w:r>
        <w:t xml:space="preserve">lưu hình trong media package.</w:t>
      </w:r>
    </w:p>
    <w:p>
      <w:pPr>
        <w:numPr>
          <w:ilvl w:val="0"/>
          <w:numId w:val="1030"/>
        </w:numPr>
        <w:pStyle w:val="Compact"/>
      </w:pPr>
      <w:r>
        <w:t xml:space="preserve">Bản Word có 19 trang, dùng hệ màu navy–orange, cover, header/footer và bảng định dạng sẵn. Không phát hiện một phiên bản Methods khác ẩn trong Word.</w:t>
      </w:r>
    </w:p>
    <w:p>
      <w:pPr>
        <w:numPr>
          <w:ilvl w:val="0"/>
          <w:numId w:val="1030"/>
        </w:numPr>
        <w:pStyle w:val="Compact"/>
      </w:pPr>
      <w:r>
        <w:t xml:space="preserve">Hai file gốc được giữ nguyên.</w:t>
      </w:r>
    </w:p>
    <w:bookmarkEnd w:id="97"/>
    <w:bookmarkStart w:id="98" w:name="mapping-phần-gốc-thay-đổi-trong-bản-mới"/>
    <w:p>
      <w:pPr>
        <w:pStyle w:val="Heading2"/>
      </w:pPr>
      <w:r>
        <w:t xml:space="preserve">2. Mapping phần gốc → thay đổi trong bản mới</w:t>
      </w:r>
    </w:p>
    <w:tbl>
      <w:tblPr>
        <w:tblStyle w:val="TableGrid"/>
        <w:tblW w:type="pct" w:w="5000"/>
        <w:tblLayout w:type="autofit"/>
        <w:tblLook w:firstRow="1" w:lastRow="0" w:firstColumn="0" w:lastColumn="0" w:noHBand="0" w:noVBand="0" w:val="0020"/>
        <w:jc w:val="start"/>
      </w:tblPr>
      <w:tblGrid>
        <w:gridCol w:w="1980"/>
        <w:gridCol w:w="1980"/>
        <w:gridCol w:w="1980"/>
        <w:gridCol w:w="198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Phần bản gốc</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Vấn đề</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Thay đổi đã thực hiện</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Tệp đích</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Quyết định nghiên cứu</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Khóa direction và venue story quá sớm</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Đổi verdict thành conditional; thêm bốn evidence gates trước full model</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Review §1, §7</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DexAvatar: paper đang làm gì</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Lập luận đúng nhưng dùng</w:t>
            </w:r>
            <w:r>
              <w:rPr>
                <w:rFonts w:ascii="Aptos" w:hAnsi="Aptos" w:eastAsia="Aptos"/>
                <w:color w:val="243447"/>
                <w:sz w:val="15"/>
              </w:rPr>
              <w:t xml:space="preserve"> </w:t>
            </w:r>
            <w:r>
              <w:rPr>
                <w:rFonts w:ascii="Aptos" w:hAnsi="Aptos" w:eastAsia="Aptos"/>
                <w:color w:val="243447"/>
                <w:sz w:val="15"/>
              </w:rPr>
              <w:t xml:space="preserve">“</w:t>
            </w:r>
            <w:r>
              <w:rPr>
                <w:rFonts w:ascii="Aptos" w:hAnsi="Aptos" w:eastAsia="Aptos"/>
                <w:color w:val="243447"/>
                <w:sz w:val="15"/>
              </w:rPr>
              <w:t xml:space="preserve">contact</w:t>
            </w:r>
            <w:r>
              <w:rPr>
                <w:rFonts w:ascii="Aptos" w:hAnsi="Aptos" w:eastAsia="Aptos"/>
                <w:color w:val="243447"/>
                <w:sz w:val="15"/>
              </w:rPr>
              <w:t xml:space="preserve">”</w:t>
            </w:r>
            <w:r>
              <w:rPr>
                <w:rFonts w:ascii="Aptos" w:hAnsi="Aptos" w:eastAsia="Aptos"/>
                <w:color w:val="243447"/>
                <w:sz w:val="15"/>
              </w:rPr>
              <w:t xml:space="preserve"> </w:t>
            </w:r>
            <w:r>
              <w:rPr>
                <w:rFonts w:ascii="Aptos" w:hAnsi="Aptos" w:eastAsia="Aptos"/>
                <w:color w:val="243447"/>
                <w:sz w:val="15"/>
              </w:rPr>
              <w:t xml:space="preserve">hơi nhị phân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Giữ gap positive contact; phân biệt rõ interpenetration avoidance với identity/event modeling</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Review §3</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Evaluator hiện chưa đo đúng</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Tuyên bố đã audit exact code/line nhưng evaluator không được đính kèm</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Hạ status thành conditional/unverified; yêu cầu source + unit tests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Review CR-01; Methods §10.2</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Literature review đa miền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Rộng nhưng bỏ sót prior gần nhất về self-contact diffusion và dynamic hand contact</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Thêm PAPoseDiff/Goliath-SC, TUCH, HandX, GraphiContact, HACO, Decaf, DICE, ProsePose, Visibility-Aware HOI</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Review CR-03; Methods §15</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Bảy hướng ứng viên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Fusion rule còn mang tính danh sách module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Chuyển thành một hypothesis có thể bác bỏ: dynamic events giúp placement dưới occlusion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Review §9; Methods §9</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7.2 State representation</w:t>
            </w:r>
          </w:p>
        </w:tc>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C_t</w:t>
            </w:r>
            <w:r>
              <w:rPr>
                <w:rFonts w:ascii="Aptos" w:hAnsi="Aptos" w:eastAsia="Aptos"/>
                <w:color w:val="243447"/>
                <w:sz w:val="15"/>
              </w:rPr>
              <w:t xml:space="preserve"> </w:t>
            </w:r>
            <w:r>
              <w:rPr>
                <w:rFonts w:ascii="Aptos" w:hAnsi="Aptos" w:eastAsia="Aptos"/>
                <w:color w:val="243447"/>
                <w:sz w:val="15"/>
              </w:rPr>
              <w:t xml:space="preserve">chưa có ontology/state operational</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Định nghĩa surface patches, admissible edges và</w:t>
            </w:r>
            <w:r>
              <w:rPr>
                <w:rFonts w:ascii="Aptos" w:hAnsi="Aptos" w:eastAsia="Aptos"/>
                <w:color w:val="243447"/>
                <w:sz w:val="15"/>
              </w:rPr>
              <w:t xml:space="preserve"> </w:t>
            </w:r>
            <w:r>
              <w:rPr>
                <w:rStyle w:val="VerbatimChar"/>
                <w:rFonts w:ascii="Aptos" w:hAnsi="Aptos" w:eastAsia="Aptos"/>
                <w:color w:val="243447"/>
                <w:sz w:val="15"/>
              </w:rPr>
              <w:t xml:space="preserve">off/onset/hold/release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Methods §3</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7.3 Probabilistic factorization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Trộn</w:t>
            </w:r>
            <w:r>
              <w:rPr>
                <w:rFonts w:ascii="Aptos" w:hAnsi="Aptos" w:eastAsia="Aptos"/>
                <w:color w:val="243447"/>
                <w:sz w:val="15"/>
              </w:rPr>
              <w:t xml:space="preserve"> </w:t>
            </w:r>
            <w:r>
              <w:rPr>
                <w:rStyle w:val="VerbatimChar"/>
                <w:rFonts w:ascii="Aptos" w:hAnsi="Aptos" w:eastAsia="Aptos"/>
                <w:color w:val="243447"/>
                <w:sz w:val="15"/>
              </w:rPr>
              <w:t xml:space="preserve">p(C|Y)</w:t>
            </w:r>
            <w:r>
              <w:rPr>
                <w:rFonts w:ascii="Aptos" w:hAnsi="Aptos" w:eastAsia="Aptos"/>
                <w:color w:val="243447"/>
                <w:sz w:val="15"/>
              </w:rPr>
              <w:t xml:space="preserve"> </w:t>
            </w:r>
            <w:r>
              <w:rPr>
                <w:rFonts w:ascii="Aptos" w:hAnsi="Aptos" w:eastAsia="Aptos"/>
                <w:color w:val="243447"/>
                <w:sz w:val="15"/>
              </w:rPr>
              <w:t xml:space="preserve">discriminative với generative target; double-count</w:t>
            </w:r>
            <w:r>
              <w:rPr>
                <w:rFonts w:ascii="Aptos" w:hAnsi="Aptos" w:eastAsia="Aptos"/>
                <w:color w:val="243447"/>
                <w:sz w:val="15"/>
              </w:rPr>
              <w:t xml:space="preserve"> </w:t>
            </w:r>
            <w:r>
              <w:rPr>
                <w:rStyle w:val="VerbatimChar"/>
                <w:rFonts w:ascii="Aptos" w:hAnsi="Aptos" w:eastAsia="Aptos"/>
                <w:color w:val="243447"/>
                <w:sz w:val="15"/>
              </w:rPr>
              <w:t xml:space="preserve">Y</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Tách target</w:t>
            </w:r>
            <w:r>
              <w:rPr>
                <w:rFonts w:ascii="Aptos" w:hAnsi="Aptos" w:eastAsia="Aptos"/>
                <w:color w:val="243447"/>
                <w:sz w:val="15"/>
              </w:rPr>
              <w:t xml:space="preserve"> </w:t>
            </w:r>
            <w:r>
              <w:rPr>
                <w:rStyle w:val="VerbatimChar"/>
                <w:rFonts w:ascii="Aptos" w:hAnsi="Aptos" w:eastAsia="Aptos"/>
                <w:color w:val="243447"/>
                <w:sz w:val="15"/>
              </w:rPr>
              <w:t xml:space="preserve">pi(X,C|O,M)</w:t>
            </w:r>
            <w:r>
              <w:rPr>
                <w:rFonts w:ascii="Aptos" w:hAnsi="Aptos" w:eastAsia="Aptos"/>
                <w:color w:val="243447"/>
                <w:sz w:val="15"/>
              </w:rPr>
              <w:t xml:space="preserve"> </w:t>
            </w:r>
            <w:r>
              <w:rPr>
                <w:rFonts w:ascii="Aptos" w:hAnsi="Aptos" w:eastAsia="Aptos"/>
                <w:color w:val="243447"/>
                <w:sz w:val="15"/>
              </w:rPr>
              <w:t xml:space="preserve">khỏi proposal</w:t>
            </w:r>
            <w:r>
              <w:rPr>
                <w:rFonts w:ascii="Aptos" w:hAnsi="Aptos" w:eastAsia="Aptos"/>
                <w:color w:val="243447"/>
                <w:sz w:val="15"/>
              </w:rPr>
              <w:t xml:space="preserve"> </w:t>
            </w:r>
            <w:r>
              <w:rPr>
                <w:rStyle w:val="VerbatimChar"/>
                <w:rFonts w:ascii="Aptos" w:hAnsi="Aptos" w:eastAsia="Aptos"/>
                <w:color w:val="243447"/>
                <w:sz w:val="15"/>
              </w:rPr>
              <w:t xml:space="preserve">q_eta(C|O,X,M)</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Methods §4</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7.4 Module design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Chưa định nghĩa visibility, geometry compatibility, event duration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Thêm calibrated reliability, contact observables, semi-Markov prior và losses</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Methods §2–§5</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7.5 Inference algorithm</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Dùng</w:t>
            </w:r>
            <w:r>
              <w:rPr>
                <w:rFonts w:ascii="Aptos" w:hAnsi="Aptos" w:eastAsia="Aptos"/>
                <w:color w:val="243447"/>
                <w:sz w:val="15"/>
              </w:rPr>
              <w:t xml:space="preserve"> </w:t>
            </w:r>
            <w:r>
              <w:rPr>
                <w:rStyle w:val="VerbatimChar"/>
                <w:rFonts w:ascii="Aptos" w:hAnsi="Aptos" w:eastAsia="Aptos"/>
                <w:color w:val="243447"/>
                <w:sz w:val="15"/>
              </w:rPr>
              <w:t xml:space="preserve">E_diff</w:t>
            </w:r>
            <w:r>
              <w:rPr>
                <w:rFonts w:ascii="Aptos" w:hAnsi="Aptos" w:eastAsia="Aptos"/>
                <w:color w:val="243447"/>
                <w:sz w:val="15"/>
              </w:rPr>
              <w:t xml:space="preserve"> </w:t>
            </w:r>
            <w:r>
              <w:rPr>
                <w:rFonts w:ascii="Aptos" w:hAnsi="Aptos" w:eastAsia="Aptos"/>
                <w:color w:val="243447"/>
                <w:sz w:val="15"/>
              </w:rPr>
              <w:t xml:space="preserve">chưa định nghĩa; graph update không khớp factorization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Thay bằng posterior-score guidance + graph decode; gọi đúng là approximate alternating inference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Methods §7</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7.6 Borrowed vs new</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Claim novelty rộng</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Thu hẹp novelty vào giao của sign trajectory + dynamic event graph + visibility-conditioned evidence + joint inverse inference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Review §5; Methods §14–§15</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Binary novelty matrix</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DPoser-X gắn temporal</w:t>
            </w:r>
            <w:r>
              <w:rPr>
                <w:rFonts w:ascii="Aptos" w:hAnsi="Aptos" w:eastAsia="Aptos"/>
                <w:color w:val="243447"/>
                <w:sz w:val="15"/>
              </w:rPr>
              <w:t xml:space="preserve"> </w:t>
            </w:r>
            <w:r>
              <w:rPr>
                <w:rStyle w:val="VerbatimChar"/>
                <w:rFonts w:ascii="Aptos" w:hAnsi="Aptos" w:eastAsia="Aptos"/>
                <w:color w:val="243447"/>
                <w:sz w:val="15"/>
              </w:rPr>
              <w:t xml:space="preserve">Partial</w:t>
            </w:r>
            <w:r>
              <w:rPr>
                <w:rFonts w:ascii="Aptos" w:hAnsi="Aptos" w:eastAsia="Aptos"/>
                <w:color w:val="243447"/>
                <w:sz w:val="15"/>
              </w:rPr>
              <w:t xml:space="preserve">; thiếu closest priors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Sửa DPoser-X thành non-temporal; tạo novelty map cập nhật</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Review §5</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Data curriculum</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Không có nhãn graph audit được; pseudo-label risk chưa xử lý</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Thêm gold subset, double annotation, uncertain labels, leakage control và supervision masks</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Methods §6</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Implementation roadmap</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Có schedule nhưng thiếu config quyết định khả năng tái lập</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Thêm architecture/compute/sampler/data-manifest placeholders và checklist</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Methods §8, §13</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Metric suite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Raw jerk, NLL/energy proxy, AUSE và contact metrics chưa đủ điều kiện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Dùng jerk error/spectral metrics; bỏ pseudo-NLL; thêm risk–coverage/coverage–width; contact chỉ trên gold subset</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Review M-03; Methods §10</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Factorial ablation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Chưa có closest-prior matched baselines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Thêm PAPoseDiff/DPoser-X static-contact, no-graph/static-graph và oracle-contact controls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Methods §9.2</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Go/no-go thresholds</w:t>
            </w:r>
          </w:p>
        </w:tc>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5%/1%</w:t>
            </w:r>
            <w:r>
              <w:rPr>
                <w:rFonts w:ascii="Aptos" w:hAnsi="Aptos" w:eastAsia="Aptos"/>
                <w:color w:val="243447"/>
                <w:sz w:val="15"/>
              </w:rPr>
              <w:t xml:space="preserve"> </w:t>
            </w:r>
            <w:r>
              <w:rPr>
                <w:rFonts w:ascii="Aptos" w:hAnsi="Aptos" w:eastAsia="Aptos"/>
                <w:color w:val="243447"/>
                <w:sz w:val="15"/>
              </w:rPr>
              <w:t xml:space="preserve">mang tính quản trị nhưng trình bày như ngưỡng khoa học</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Yêu cầu pilot variance, practical effect và confidence interval</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Review §7; Methods §10.8</w:t>
            </w:r>
          </w:p>
        </w:tc>
      </w:tr>
      <w:tr>
        <w:trPr>
          <w:cantSplit/>
        </w:trPr>
        <w:tc>
          <w:tcPr>
            <w:vAlign w:val="center"/>
            <w:tcMar>
              <w:top w:w="70" w:type="dxa"/>
              <w:start w:w="80" w:type="dxa"/>
              <w:bottom w:w="70" w:type="dxa"/>
              <w:end w:w="80" w:type="dxa"/>
            </w:tcMar>
          </w:tcPr>
          <w:p>
            <w:pPr>
              <w:spacing w:before="0" w:after="36" w:line="240" w:lineRule="auto"/>
              <w:jc w:val="left"/>
            </w:pPr>
            <w:r>
              <w:rPr>
                <w:rStyle w:val="VerbatimChar"/>
                <w:rFonts w:ascii="Aptos" w:hAnsi="Aptos" w:eastAsia="Aptos"/>
                <w:color w:val="243447"/>
                <w:sz w:val="15"/>
              </w:rPr>
              <w:t xml:space="preserve">Conference-ready story</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Dùng</w:t>
            </w:r>
            <w:r>
              <w:rPr>
                <w:rFonts w:ascii="Aptos" w:hAnsi="Aptos" w:eastAsia="Aptos"/>
                <w:color w:val="243447"/>
                <w:sz w:val="15"/>
              </w:rPr>
              <w:t xml:space="preserve"> </w:t>
            </w:r>
            <w:r>
              <w:rPr>
                <w:rFonts w:ascii="Aptos" w:hAnsi="Aptos" w:eastAsia="Aptos"/>
                <w:color w:val="243447"/>
                <w:sz w:val="15"/>
              </w:rPr>
              <w:t xml:space="preserve">“</w:t>
            </w:r>
            <w:r>
              <w:rPr>
                <w:rFonts w:ascii="Aptos" w:hAnsi="Aptos" w:eastAsia="Aptos"/>
                <w:color w:val="243447"/>
                <w:sz w:val="15"/>
              </w:rPr>
              <w:t xml:space="preserve">posterior</w:t>
            </w:r>
            <w:r>
              <w:rPr>
                <w:rFonts w:ascii="Aptos" w:hAnsi="Aptos" w:eastAsia="Aptos"/>
                <w:color w:val="243447"/>
                <w:sz w:val="15"/>
              </w:rPr>
              <w:t xml:space="preserve">”</w:t>
            </w:r>
            <w:r>
              <w:rPr>
                <w:rFonts w:ascii="Aptos" w:hAnsi="Aptos" w:eastAsia="Aptos"/>
                <w:color w:val="243447"/>
                <w:sz w:val="15"/>
              </w:rPr>
              <w:t xml:space="preserve"> </w:t>
            </w:r>
            <w:r>
              <w:rPr>
                <w:rFonts w:ascii="Aptos" w:hAnsi="Aptos" w:eastAsia="Aptos"/>
                <w:color w:val="243447"/>
                <w:sz w:val="15"/>
              </w:rPr>
              <w:t xml:space="preserve">và</w:t>
            </w:r>
            <w:r>
              <w:rPr>
                <w:rFonts w:ascii="Aptos" w:hAnsi="Aptos" w:eastAsia="Aptos"/>
                <w:color w:val="243447"/>
                <w:sz w:val="15"/>
              </w:rPr>
              <w:t xml:space="preserve"> </w:t>
            </w:r>
            <w:r>
              <w:rPr>
                <w:rFonts w:ascii="Aptos" w:hAnsi="Aptos" w:eastAsia="Aptos"/>
                <w:color w:val="243447"/>
                <w:sz w:val="15"/>
              </w:rPr>
              <w:t xml:space="preserve">“</w:t>
            </w:r>
            <w:r>
              <w:rPr>
                <w:rFonts w:ascii="Aptos" w:hAnsi="Aptos" w:eastAsia="Aptos"/>
                <w:color w:val="243447"/>
                <w:sz w:val="15"/>
              </w:rPr>
              <w:t xml:space="preserve">calibrated</w:t>
            </w:r>
            <w:r>
              <w:rPr>
                <w:rFonts w:ascii="Aptos" w:hAnsi="Aptos" w:eastAsia="Aptos"/>
                <w:color w:val="243447"/>
                <w:sz w:val="15"/>
              </w:rPr>
              <w:t xml:space="preserve">”</w:t>
            </w:r>
            <w:r>
              <w:rPr>
                <w:rFonts w:ascii="Aptos" w:hAnsi="Aptos" w:eastAsia="Aptos"/>
                <w:color w:val="243447"/>
                <w:sz w:val="15"/>
              </w:rPr>
              <w:t xml:space="preserve"> </w:t>
            </w:r>
            <w:r>
              <w:rPr>
                <w:rFonts w:ascii="Aptos" w:hAnsi="Aptos" w:eastAsia="Aptos"/>
                <w:color w:val="243447"/>
                <w:sz w:val="15"/>
              </w:rPr>
              <w:t xml:space="preserve">trước bằng chứng</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Hạ claim; cung cấp claim ladder theo evidence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Methods §12, §14</w:t>
            </w:r>
          </w:p>
        </w:tc>
      </w:tr>
      <w:tr>
        <w:trPr>
          <w:cantSplit/>
        </w:trPr>
        <w:tc>
          <w:tcPr>
            <w:vAlign w:val="center"/>
            <w:tcMar>
              <w:top w:w="70" w:type="dxa"/>
              <w:start w:w="80" w:type="dxa"/>
              <w:bottom w:w="70" w:type="dxa"/>
              <w:end w:w="80" w:type="dxa"/>
            </w:tcMar>
            <w:shd w:fill="EEF3F8"/>
          </w:tcPr>
          <w:p>
            <w:pPr>
              <w:spacing w:before="0" w:after="36" w:line="240" w:lineRule="auto"/>
              <w:jc w:val="left"/>
            </w:pPr>
            <w:r>
              <w:rPr>
                <w:rStyle w:val="VerbatimChar"/>
                <w:rFonts w:ascii="Aptos" w:hAnsi="Aptos" w:eastAsia="Aptos"/>
                <w:color w:val="243447"/>
                <w:sz w:val="15"/>
              </w:rPr>
              <w:t xml:space="preserve">Curated bibliography</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Status/coverage chưa đầy đủ</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Bổ sung source ledger, publication status và adversarial prior search</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Tệp này §4–§5</w:t>
            </w:r>
          </w:p>
        </w:tc>
      </w:tr>
    </w:tbl>
    <w:bookmarkEnd w:id="98"/>
    <w:bookmarkStart w:id="102" w:name="claim-disposition"/>
    <w:p>
      <w:pPr>
        <w:pStyle w:val="Heading2"/>
      </w:pPr>
      <w:r>
        <w:t xml:space="preserve">3. Claim disposition</w:t>
      </w:r>
    </w:p>
    <w:bookmarkStart w:id="99" w:name="giữ-nguyên-về-bản-chất"/>
    <w:p>
      <w:pPr>
        <w:pStyle w:val="Heading3"/>
      </w:pPr>
      <w:r>
        <w:t xml:space="preserve">3.1 Giữ nguyên về bản chất</w:t>
      </w:r>
    </w:p>
    <w:p>
      <w:pPr>
        <w:numPr>
          <w:ilvl w:val="0"/>
          <w:numId w:val="1031"/>
        </w:numPr>
        <w:pStyle w:val="Compact"/>
      </w:pPr>
      <w:r>
        <w:t xml:space="preserve">Monocular sign reconstruction chịu failure mode mạnh ở hands, contact và occlusion.</w:t>
      </w:r>
    </w:p>
    <w:p>
      <w:pPr>
        <w:numPr>
          <w:ilvl w:val="0"/>
          <w:numId w:val="1031"/>
        </w:numPr>
        <w:pStyle w:val="Compact"/>
      </w:pPr>
      <w:r>
        <w:t xml:space="preserve">Cần tách hand placement khỏi local articulation trong evaluator.</w:t>
      </w:r>
    </w:p>
    <w:p>
      <w:pPr>
        <w:numPr>
          <w:ilvl w:val="0"/>
          <w:numId w:val="1031"/>
        </w:numPr>
        <w:pStyle w:val="Compact"/>
      </w:pPr>
      <w:r>
        <w:t xml:space="preserve">Holistic body–hand modeling hợp lý hơn việc ghép prior độc lập nếu interaction là contribution trung tâm.</w:t>
      </w:r>
    </w:p>
    <w:p>
      <w:pPr>
        <w:numPr>
          <w:ilvl w:val="0"/>
          <w:numId w:val="1031"/>
        </w:numPr>
        <w:pStyle w:val="Compact"/>
      </w:pPr>
      <w:r>
        <w:t xml:space="preserve">Dynamic contact có khả năng cung cấp bằng chứng bổ sung khi 2D cues yếu.</w:t>
      </w:r>
    </w:p>
    <w:p>
      <w:pPr>
        <w:numPr>
          <w:ilvl w:val="0"/>
          <w:numId w:val="1031"/>
        </w:numPr>
        <w:pStyle w:val="Compact"/>
      </w:pPr>
      <w:r>
        <w:t xml:space="preserve">Falsification tests và matched ablations phải quyết định có tiếp tục hướng hay không.</w:t>
      </w:r>
    </w:p>
    <w:bookmarkEnd w:id="99"/>
    <w:bookmarkStart w:id="100" w:name="giữ-nhưng-thu-hẹp"/>
    <w:p>
      <w:pPr>
        <w:pStyle w:val="Heading3"/>
      </w:pPr>
      <w:r>
        <w:t xml:space="preserve">3.2 Giữ nhưng thu hẹp</w:t>
      </w:r>
    </w:p>
    <w:tbl>
      <w:tblPr>
        <w:tblStyle w:val="TableGrid"/>
        <w:tblW w:type="pct" w:w="5000"/>
        <w:tblLayout w:type="autofit"/>
        <w:tblLook w:firstRow="1" w:lastRow="0" w:firstColumn="0" w:lastColumn="0" w:noHBand="0" w:noVBand="0" w:val="0020"/>
        <w:jc w:val="start"/>
      </w:tblPr>
      <w:tblGrid>
        <w:gridCol w:w="3960"/>
        <w:gridCol w:w="396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Claim cũ</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Claim sau review</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DexAvatar không contact-aware</w:t>
            </w:r>
            <w:r>
              <w:rPr>
                <w:rFonts w:ascii="Aptos" w:hAnsi="Aptos" w:eastAsia="Aptos"/>
                <w:color w:val="243447"/>
                <w:sz w:val="16"/>
              </w:rPr>
              <w:t xml:space="preserv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DexAvatar có terminology/contact-aware penalties nhưng objective công bố chưa mô hình positive contact identity/event tường minh.</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CoSign4D là graph-conditioned whole-body diffusion mới</w:t>
            </w:r>
            <w:r>
              <w:rPr>
                <w:rFonts w:ascii="Aptos" w:hAnsi="Aptos" w:eastAsia="Aptos"/>
                <w:color w:val="243447"/>
                <w:sz w:val="16"/>
              </w:rPr>
              <w:t xml:space="preserv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Novelty có thể nằm ở temporal sign contact-event process được suy luận đồng thời với trajectory; các thành phần self-contact/diffusion/graph riêng lẻ đã có prior.</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Visibility-aware posterior</w:t>
            </w:r>
            <w:r>
              <w:rPr>
                <w:rFonts w:ascii="Aptos" w:hAnsi="Aptos" w:eastAsia="Aptos"/>
                <w:color w:val="243447"/>
                <w:sz w:val="16"/>
              </w:rPr>
              <w:t xml:space="preserv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Visibility-weighted conditional inference với reliability được hiệu chỉnh.</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Calibrated multiple hypotheses</w:t>
            </w:r>
            <w:r>
              <w:rPr>
                <w:rFonts w:ascii="Aptos" w:hAnsi="Aptos" w:eastAsia="Aptos"/>
                <w:color w:val="243447"/>
                <w:sz w:val="16"/>
              </w:rPr>
              <w:t xml:space="preserv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Multiple hypotheses; chỉ claim calibration sau coverage/risk protocol.</w:t>
            </w:r>
          </w:p>
        </w:tc>
      </w:tr>
      <w:tr>
        <w:trPr>
          <w:cantSplit/>
        </w:trPr>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Semantic preservation qua SiLVERScore</w:t>
            </w:r>
            <w:r>
              <w:rPr>
                <w:rFonts w:ascii="Aptos" w:hAnsi="Aptos" w:eastAsia="Aptos"/>
                <w:color w:val="243447"/>
                <w:sz w:val="16"/>
              </w:rPr>
              <w:t xml:space="preserv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Secondary exploratory metric sau domain/human validation.</w:t>
            </w:r>
          </w:p>
        </w:tc>
      </w:tr>
      <w:tr>
        <w:trPr>
          <w:cantSplit/>
        </w:trPr>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w:t>
            </w:r>
            <w:r>
              <w:rPr>
                <w:rFonts w:ascii="Aptos" w:hAnsi="Aptos" w:eastAsia="Aptos"/>
                <w:color w:val="243447"/>
                <w:sz w:val="16"/>
              </w:rPr>
              <w:t xml:space="preserve">Metric bug đã verified</w:t>
            </w:r>
            <w:r>
              <w:rPr>
                <w:rFonts w:ascii="Aptos" w:hAnsi="Aptos" w:eastAsia="Aptos"/>
                <w:color w:val="243447"/>
                <w:sz w:val="16"/>
              </w:rPr>
              <w:t xml:space="preserv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Algebraically valid conditional diagnosis; source code verification còn thiếu.</w:t>
            </w:r>
          </w:p>
        </w:tc>
      </w:tr>
    </w:tbl>
    <w:bookmarkEnd w:id="100"/>
    <w:bookmarkStart w:id="101" w:name="bỏ-hoặc-tạm-dừng"/>
    <w:p>
      <w:pPr>
        <w:pStyle w:val="Heading3"/>
      </w:pPr>
      <w:r>
        <w:t xml:space="preserve">3.3 Bỏ hoặc tạm dừng</w:t>
      </w:r>
    </w:p>
    <w:p>
      <w:pPr>
        <w:numPr>
          <w:ilvl w:val="0"/>
          <w:numId w:val="1032"/>
        </w:numPr>
        <w:pStyle w:val="Compact"/>
      </w:pPr>
      <w:r>
        <w:t xml:space="preserve">Bỏ exact code-line citation cho evaluator cho tới khi có file/commit.</w:t>
      </w:r>
    </w:p>
    <w:p>
      <w:pPr>
        <w:numPr>
          <w:ilvl w:val="0"/>
          <w:numId w:val="1032"/>
        </w:numPr>
        <w:pStyle w:val="Compact"/>
      </w:pPr>
      <w:r>
        <w:t xml:space="preserve">Bỏ DPoser-X temporal capability trong novelty matrix.</w:t>
      </w:r>
    </w:p>
    <w:p>
      <w:pPr>
        <w:numPr>
          <w:ilvl w:val="0"/>
          <w:numId w:val="1032"/>
        </w:numPr>
        <w:pStyle w:val="Compact"/>
      </w:pPr>
      <w:r>
        <w:t xml:space="preserve">Tạm dừng claim exact NLL hoặc calibrated posterior.</w:t>
      </w:r>
    </w:p>
    <w:p>
      <w:pPr>
        <w:numPr>
          <w:ilvl w:val="0"/>
          <w:numId w:val="1032"/>
        </w:numPr>
        <w:pStyle w:val="Compact"/>
      </w:pPr>
      <w:r>
        <w:t xml:space="preserve">Tạm dừng patch-ID/contact-F1 trên toàn benchmark nếu không có ground truth.</w:t>
      </w:r>
    </w:p>
    <w:p>
      <w:pPr>
        <w:numPr>
          <w:ilvl w:val="0"/>
          <w:numId w:val="1032"/>
        </w:numPr>
        <w:pStyle w:val="Compact"/>
      </w:pPr>
      <w:r>
        <w:t xml:space="preserve">Không dùng raw jerk giảm như bằng chứng độc lập cho temporal quality.</w:t>
      </w:r>
    </w:p>
    <w:p>
      <w:pPr>
        <w:numPr>
          <w:ilvl w:val="0"/>
          <w:numId w:val="1032"/>
        </w:numPr>
        <w:pStyle w:val="Compact"/>
      </w:pPr>
      <w:r>
        <w:t xml:space="preserve">Không dùng best-of-K làm headline deployed performance.</w:t>
      </w:r>
    </w:p>
    <w:p>
      <w:pPr>
        <w:numPr>
          <w:ilvl w:val="0"/>
          <w:numId w:val="1032"/>
        </w:numPr>
        <w:pStyle w:val="Compact"/>
      </w:pPr>
      <w:r>
        <w:t xml:space="preserve">Không công bố</w:t>
      </w:r>
      <w:r>
        <w:t xml:space="preserve"> </w:t>
      </w:r>
      <w:r>
        <w:t xml:space="preserve">“</w:t>
      </w:r>
      <w:r>
        <w:t xml:space="preserve">Best Paper Award Finalist</w:t>
      </w:r>
      <w:r>
        <w:t xml:space="preserve">”</w:t>
      </w:r>
      <w:r>
        <w:t xml:space="preserve"> </w:t>
      </w:r>
      <w:r>
        <w:t xml:space="preserve">nếu tác giả chưa cung cấp nguồn chính thức.</w:t>
      </w:r>
    </w:p>
    <w:bookmarkEnd w:id="101"/>
    <w:bookmarkEnd w:id="102"/>
    <w:bookmarkStart w:id="107" w:name="Xd0ab464ad1bdd1b2760c65ff6fd14f738065a1c"/>
    <w:p>
      <w:pPr>
        <w:pStyle w:val="Heading2"/>
      </w:pPr>
      <w:r>
        <w:t xml:space="preserve">4. Evidence ledger — nguồn neo và prior gần nhất</w:t>
      </w:r>
    </w:p>
    <w:tbl>
      <w:tblPr>
        <w:tblStyle w:val="TableGrid"/>
        <w:tblW w:type="pct" w:w="5000"/>
        <w:tblLayout w:type="autofit"/>
        <w:tblLook w:firstRow="1" w:lastRow="0" w:firstColumn="0" w:lastColumn="0" w:noHBand="0" w:noVBand="0" w:val="0020"/>
        <w:jc w:val="start"/>
      </w:tblPr>
      <w:tblGrid>
        <w:gridCol w:w="1980"/>
        <w:gridCol w:w="1980"/>
        <w:gridCol w:w="1980"/>
        <w:gridCol w:w="198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Nguồn</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Năm/status</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Nội dung đã kiểm tra</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5"/>
              </w:rPr>
              <w:t xml:space="preserve">Tác động lên review</w:t>
            </w:r>
          </w:p>
        </w:tc>
      </w:tr>
      <w:tr>
        <w:trPr>
          <w:cantSplit/>
        </w:trPr>
        <w:tc>
          <w:tcPr>
            <w:vAlign w:val="center"/>
            <w:tcMar>
              <w:top w:w="70" w:type="dxa"/>
              <w:start w:w="80" w:type="dxa"/>
              <w:bottom w:w="70" w:type="dxa"/>
              <w:end w:w="80" w:type="dxa"/>
            </w:tcMar>
          </w:tcPr>
          <w:p>
            <w:pPr>
              <w:spacing w:before="0" w:after="36" w:line="240" w:lineRule="auto"/>
              <w:jc w:val="left"/>
            </w:pPr>
            <w:hyperlink r:id="rId22">
              <w:r>
                <w:rPr>
                  <w:rStyle w:val="Hyperlink"/>
                </w:rPr>
                <w:t xml:space="preserve">DexAvatar: 3D Sign Language Reconstruction with Hand and Body Pose Priors</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WACV 2026, proceedings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Pipeline, priors, dataset size, metrics/results, optimization framing</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Xác nhận anchor; gap phải được mô tả là positive/dynamic contact, không phải mọi dạng contact.</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23">
              <w:r>
                <w:rPr>
                  <w:rStyle w:val="Hyperlink"/>
                </w:rPr>
                <w:t xml:space="preserve">DexAvatar—arXiv full text</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arXiv v1</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Objective/loss details, ablations và benchmark protocol</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Đối chiếu formal objective với wording</w:t>
            </w:r>
            <w:r>
              <w:rPr>
                <w:rFonts w:ascii="Aptos" w:hAnsi="Aptos" w:eastAsia="Aptos"/>
                <w:color w:val="243447"/>
                <w:sz w:val="15"/>
              </w:rPr>
              <w:t xml:space="preserve"> </w:t>
            </w:r>
            <w:r>
              <w:rPr>
                <w:rFonts w:ascii="Aptos" w:hAnsi="Aptos" w:eastAsia="Aptos"/>
                <w:color w:val="243447"/>
                <w:sz w:val="15"/>
              </w:rPr>
              <w:t xml:space="preserve">“</w:t>
            </w:r>
            <w:r>
              <w:rPr>
                <w:rFonts w:ascii="Aptos" w:hAnsi="Aptos" w:eastAsia="Aptos"/>
                <w:color w:val="243447"/>
                <w:sz w:val="15"/>
              </w:rPr>
              <w:t xml:space="preserve">contact-aware</w:t>
            </w:r>
            <w:r>
              <w:rPr>
                <w:rFonts w:ascii="Aptos" w:hAnsi="Aptos" w:eastAsia="Aptos"/>
                <w:color w:val="243447"/>
                <w:sz w:val="15"/>
              </w:rPr>
              <w:t xml:space="preserve">”</w:t>
            </w:r>
            <w:r>
              <w:rPr>
                <w:rFonts w:ascii="Aptos" w:hAnsi="Aptos" w:eastAsia="Aptos"/>
                <w:color w:val="243447"/>
                <w:sz w:val="15"/>
              </w:rPr>
              <w:t xml:space="preserve">.</w:t>
            </w:r>
          </w:p>
        </w:tc>
      </w:tr>
      <w:tr>
        <w:trPr>
          <w:cantSplit/>
        </w:trPr>
        <w:tc>
          <w:tcPr>
            <w:vAlign w:val="center"/>
            <w:tcMar>
              <w:top w:w="70" w:type="dxa"/>
              <w:start w:w="80" w:type="dxa"/>
              <w:bottom w:w="70" w:type="dxa"/>
              <w:end w:w="80" w:type="dxa"/>
            </w:tcMar>
          </w:tcPr>
          <w:p>
            <w:pPr>
              <w:spacing w:before="0" w:after="36" w:line="240" w:lineRule="auto"/>
              <w:jc w:val="left"/>
            </w:pPr>
            <w:hyperlink r:id="rId30">
              <w:r>
                <w:rPr>
                  <w:rStyle w:val="Hyperlink"/>
                </w:rPr>
                <w:t xml:space="preserve">Generative Modeling of Shape-Dependent Self-Contact Human Poses</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arXiv 2025</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Goliath-SC, shape-conditioned PAPoseDiff, SMPL-X self-contact, image refinement</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Closest omitted prior; làm yếu claim</w:t>
            </w:r>
            <w:r>
              <w:rPr>
                <w:rFonts w:ascii="Aptos" w:hAnsi="Aptos" w:eastAsia="Aptos"/>
                <w:color w:val="243447"/>
                <w:sz w:val="15"/>
              </w:rPr>
              <w:t xml:space="preserve"> </w:t>
            </w:r>
            <w:r>
              <w:rPr>
                <w:rFonts w:ascii="Aptos" w:hAnsi="Aptos" w:eastAsia="Aptos"/>
                <w:color w:val="243447"/>
                <w:sz w:val="15"/>
              </w:rPr>
              <w:t xml:space="preserve">“</w:t>
            </w:r>
            <w:r>
              <w:rPr>
                <w:rFonts w:ascii="Aptos" w:hAnsi="Aptos" w:eastAsia="Aptos"/>
                <w:color w:val="243447"/>
                <w:sz w:val="15"/>
              </w:rPr>
              <w:t xml:space="preserve">whole-body contact diffusion/refinement</w:t>
            </w:r>
            <w:r>
              <w:rPr>
                <w:rFonts w:ascii="Aptos" w:hAnsi="Aptos" w:eastAsia="Aptos"/>
                <w:color w:val="243447"/>
                <w:sz w:val="15"/>
              </w:rPr>
              <w:t xml:space="preserve">”</w:t>
            </w:r>
            <w:r>
              <w:rPr>
                <w:rFonts w:ascii="Aptos" w:hAnsi="Aptos" w:eastAsia="Aptos"/>
                <w:color w:val="243447"/>
                <w:sz w:val="15"/>
              </w:rPr>
              <w:t xml:space="preserve">.</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31">
              <w:r>
                <w:rPr>
                  <w:rStyle w:val="Hyperlink"/>
                </w:rPr>
                <w:t xml:space="preserve">On Self-Contact and Human Pose</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CVPR 2021 / arXiv</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Self-contact data/constraints và contact-aware fitting</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Chứng minh positive self-contact constraints đã có trong human pose estimation.</w:t>
            </w:r>
          </w:p>
        </w:tc>
      </w:tr>
      <w:tr>
        <w:trPr>
          <w:cantSplit/>
        </w:trPr>
        <w:tc>
          <w:tcPr>
            <w:vAlign w:val="center"/>
            <w:tcMar>
              <w:top w:w="70" w:type="dxa"/>
              <w:start w:w="80" w:type="dxa"/>
              <w:bottom w:w="70" w:type="dxa"/>
              <w:end w:w="80" w:type="dxa"/>
            </w:tcMar>
          </w:tcPr>
          <w:p>
            <w:pPr>
              <w:spacing w:before="0" w:after="36" w:line="240" w:lineRule="auto"/>
              <w:jc w:val="left"/>
            </w:pPr>
            <w:hyperlink r:id="rId24">
              <w:r>
                <w:rPr>
                  <w:rStyle w:val="Hyperlink"/>
                </w:rPr>
                <w:t xml:space="preserve">DPoser-X</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ICCV 2025 / arXiv</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Unconditional whole-body pose diffusion prior</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Sửa novelty matrix: pose prior, không phải temporal trajectory model.</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32">
              <w:r>
                <w:rPr>
                  <w:rStyle w:val="Hyperlink"/>
                </w:rPr>
                <w:t xml:space="preserve">HandX: Scaling Bimanual Motion and Interaction Generation</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arXiv 2026</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Bimanual motion, contact events và contact precision/recall/F1</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Prior trực tiếp cho dynamic hand contact representation/evaluation, dù là generation.</w:t>
            </w:r>
          </w:p>
        </w:tc>
      </w:tr>
      <w:tr>
        <w:trPr>
          <w:cantSplit/>
        </w:trPr>
        <w:tc>
          <w:tcPr>
            <w:vAlign w:val="center"/>
            <w:tcMar>
              <w:top w:w="70" w:type="dxa"/>
              <w:start w:w="80" w:type="dxa"/>
              <w:bottom w:w="70" w:type="dxa"/>
              <w:end w:w="80" w:type="dxa"/>
            </w:tcMar>
          </w:tcPr>
          <w:p>
            <w:pPr>
              <w:spacing w:before="0" w:after="36" w:line="240" w:lineRule="auto"/>
              <w:jc w:val="left"/>
            </w:pPr>
            <w:hyperlink r:id="rId33">
              <w:r>
                <w:rPr>
                  <w:rStyle w:val="Hyperlink"/>
                </w:rPr>
                <w:t xml:space="preserve">Visibility Aware Human-Object Interaction Tracking From Single RGB Camera</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CVPR 2023</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Temporal human/object/contact tracking dưới visibility constraints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w:t>
            </w:r>
            <w:r>
              <w:rPr>
                <w:rFonts w:ascii="Aptos" w:hAnsi="Aptos" w:eastAsia="Aptos"/>
                <w:color w:val="243447"/>
                <w:sz w:val="15"/>
              </w:rPr>
              <w:t xml:space="preserve">Visibility-aware contact tracking</w:t>
            </w:r>
            <w:r>
              <w:rPr>
                <w:rFonts w:ascii="Aptos" w:hAnsi="Aptos" w:eastAsia="Aptos"/>
                <w:color w:val="243447"/>
                <w:sz w:val="15"/>
              </w:rPr>
              <w:t xml:space="preserve">”</w:t>
            </w:r>
            <w:r>
              <w:rPr>
                <w:rFonts w:ascii="Aptos" w:hAnsi="Aptos" w:eastAsia="Aptos"/>
                <w:color w:val="243447"/>
                <w:sz w:val="15"/>
              </w:rPr>
              <w:t xml:space="preserve"> </w:t>
            </w:r>
            <w:r>
              <w:rPr>
                <w:rFonts w:ascii="Aptos" w:hAnsi="Aptos" w:eastAsia="Aptos"/>
                <w:color w:val="243447"/>
                <w:sz w:val="15"/>
              </w:rPr>
              <w:t xml:space="preserve">không thể là novelty rộng.</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34">
              <w:r>
                <w:rPr>
                  <w:rStyle w:val="Hyperlink"/>
                </w:rPr>
                <w:t xml:space="preserve">GraphiContact</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arXiv 2026</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Graph-based contact perception cùng 3D mesh reconstruction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Adjacent closest prior cho graph/contact/reconstruction dưới nhiễu và occlusion.</w:t>
            </w:r>
          </w:p>
        </w:tc>
      </w:tr>
      <w:tr>
        <w:trPr>
          <w:cantSplit/>
        </w:trPr>
        <w:tc>
          <w:tcPr>
            <w:vAlign w:val="center"/>
            <w:tcMar>
              <w:top w:w="70" w:type="dxa"/>
              <w:start w:w="80" w:type="dxa"/>
              <w:bottom w:w="70" w:type="dxa"/>
              <w:end w:w="80" w:type="dxa"/>
            </w:tcMar>
          </w:tcPr>
          <w:p>
            <w:pPr>
              <w:spacing w:before="0" w:after="36" w:line="240" w:lineRule="auto"/>
              <w:jc w:val="left"/>
            </w:pPr>
            <w:hyperlink r:id="rId35">
              <w:r>
                <w:rPr>
                  <w:rStyle w:val="Hyperlink"/>
                </w:rPr>
                <w:t xml:space="preserve">Learning Dense Hand Contact Estimation from Imbalanced Data</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arXiv 2025</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Dense hand contact và class/spatial imbalance</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Cơ sở cho</w:t>
            </w:r>
            <w:r>
              <w:rPr>
                <w:rFonts w:ascii="Aptos" w:hAnsi="Aptos" w:eastAsia="Aptos"/>
                <w:color w:val="243447"/>
                <w:sz w:val="15"/>
              </w:rPr>
              <w:t xml:space="preserve"> </w:t>
            </w:r>
            <w:r>
              <w:rPr>
                <w:rStyle w:val="VerbatimChar"/>
                <w:rFonts w:ascii="Aptos" w:hAnsi="Aptos" w:eastAsia="Aptos"/>
                <w:color w:val="243447"/>
                <w:sz w:val="15"/>
              </w:rPr>
              <w:t xml:space="preserve">q_eta</w:t>
            </w:r>
            <w:r>
              <w:rPr>
                <w:rFonts w:ascii="Aptos" w:hAnsi="Aptos" w:eastAsia="Aptos"/>
                <w:color w:val="243447"/>
                <w:sz w:val="15"/>
              </w:rPr>
              <w:t xml:space="preserve">, label taxonomy và imbalance protocol.</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36">
              <w:r>
                <w:rPr>
                  <w:rStyle w:val="Hyperlink"/>
                </w:rPr>
                <w:t xml:space="preserve">Decaf</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ACM TOG 2023</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Monocular hand–face interaction/deformation capture</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Làm yếu claim rộng về hand–face contact novelty.</w:t>
            </w:r>
          </w:p>
        </w:tc>
      </w:tr>
      <w:tr>
        <w:trPr>
          <w:cantSplit/>
        </w:trPr>
        <w:tc>
          <w:tcPr>
            <w:vAlign w:val="center"/>
            <w:tcMar>
              <w:top w:w="70" w:type="dxa"/>
              <w:start w:w="80" w:type="dxa"/>
              <w:bottom w:w="70" w:type="dxa"/>
              <w:end w:w="80" w:type="dxa"/>
            </w:tcMar>
          </w:tcPr>
          <w:p>
            <w:pPr>
              <w:spacing w:before="0" w:after="36" w:line="240" w:lineRule="auto"/>
              <w:jc w:val="left"/>
            </w:pPr>
            <w:hyperlink r:id="rId37">
              <w:r>
                <w:rPr>
                  <w:rStyle w:val="Hyperlink"/>
                </w:rPr>
                <w:t xml:space="preserve">DICE</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arXiv 2024</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End-to-end hand–face interaction reconstruction từ một ảnh</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Closest adjacent prior cho hand–face branch.</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38">
              <w:r>
                <w:rPr>
                  <w:rStyle w:val="Hyperlink"/>
                </w:rPr>
                <w:t xml:space="preserve">Pose Priors from Language Models / ProsePose</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arXiv 2024</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Image-derived body-region contact pairs đưa vào pose optimization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Contact-pair constraint từ ảnh không còn mới tự thân.</w:t>
            </w:r>
          </w:p>
        </w:tc>
      </w:tr>
      <w:tr>
        <w:trPr>
          <w:cantSplit/>
        </w:trPr>
        <w:tc>
          <w:tcPr>
            <w:vAlign w:val="center"/>
            <w:tcMar>
              <w:top w:w="70" w:type="dxa"/>
              <w:start w:w="80" w:type="dxa"/>
              <w:bottom w:w="70" w:type="dxa"/>
              <w:end w:w="80" w:type="dxa"/>
            </w:tcMar>
          </w:tcPr>
          <w:p>
            <w:pPr>
              <w:spacing w:before="0" w:after="36" w:line="240" w:lineRule="auto"/>
              <w:jc w:val="left"/>
            </w:pPr>
            <w:hyperlink r:id="rId103">
              <w:r>
                <w:rPr>
                  <w:rStyle w:val="Hyperlink"/>
                </w:rPr>
                <w:t xml:space="preserve">Score-Guided Diffusion for 3D Human Recovery / ScoreHMR</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CVPR 2024</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Score-guided inverse human recovery</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Bắt buộc mô tả score guidance đúng; không thay score bằng energy tùy ý.</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104">
              <w:r>
                <w:rPr>
                  <w:rStyle w:val="Hyperlink"/>
                </w:rPr>
                <w:t xml:space="preserve">DPMesh</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CVPR 2024</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Diffusion prior cho occluded human mesh recovery</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Occlusion + diffusion reconstruction đã có prior.</w:t>
            </w:r>
          </w:p>
        </w:tc>
      </w:tr>
      <w:tr>
        <w:trPr>
          <w:cantSplit/>
        </w:trPr>
        <w:tc>
          <w:tcPr>
            <w:vAlign w:val="center"/>
            <w:tcMar>
              <w:top w:w="70" w:type="dxa"/>
              <w:start w:w="80" w:type="dxa"/>
              <w:bottom w:w="70" w:type="dxa"/>
              <w:end w:w="80" w:type="dxa"/>
            </w:tcMar>
          </w:tcPr>
          <w:p>
            <w:pPr>
              <w:spacing w:before="0" w:after="36" w:line="240" w:lineRule="auto"/>
              <w:jc w:val="left"/>
            </w:pPr>
            <w:hyperlink r:id="rId105">
              <w:r>
                <w:rPr>
                  <w:rStyle w:val="Hyperlink"/>
                </w:rPr>
                <w:t xml:space="preserve">Neural Sign Actors</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CVPR 2024</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Diffusion cho 3D sign language generation</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Sign-specific diffusion đã có ở generation; inverse reconstruction vẫn khác.</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25">
              <w:r>
                <w:rPr>
                  <w:rStyle w:val="Hyperlink"/>
                </w:rPr>
                <w:t xml:space="preserve">SiLVERScore</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RANLP 2025</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Semantic metric cho sign generation trên PHOENIX-14T/CSL-Daily</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Không tự động chuyển sang German isolated-sign reconstruction/rendering.</w:t>
            </w:r>
          </w:p>
        </w:tc>
      </w:tr>
      <w:tr>
        <w:trPr>
          <w:cantSplit/>
        </w:trPr>
        <w:tc>
          <w:tcPr>
            <w:vAlign w:val="center"/>
            <w:tcMar>
              <w:top w:w="70" w:type="dxa"/>
              <w:start w:w="80" w:type="dxa"/>
              <w:bottom w:w="70" w:type="dxa"/>
              <w:end w:w="80" w:type="dxa"/>
            </w:tcMar>
          </w:tcPr>
          <w:p>
            <w:pPr>
              <w:spacing w:before="0" w:after="36" w:line="240" w:lineRule="auto"/>
              <w:jc w:val="left"/>
            </w:pPr>
            <w:hyperlink r:id="rId106">
              <w:r>
                <w:rPr>
                  <w:rStyle w:val="Hyperlink"/>
                </w:rPr>
                <w:t xml:space="preserve">From 2D Alignment to 3D Plausibility</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CVPR 2026</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Heterogeneous 2D priors cho 3D plausibility</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5"/>
              </w:rPr>
              <w:t xml:space="preserve">Adjacent prior cho cue fusion/likelihood design.</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26">
              <w:r>
                <w:rPr>
                  <w:rStyle w:val="Hyperlink"/>
                </w:rPr>
                <w:t xml:space="preserve">CoSIGN: Few-Step Guidance of ConSIstency Model to Solve General INverse Problems</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arXiv 2024</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Tên CoSIGN trong diffusion inverse problems</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5"/>
              </w:rPr>
              <w:t xml:space="preserve">Naming/discoverability conflict với CoSign4D.</w:t>
            </w:r>
          </w:p>
        </w:tc>
      </w:tr>
    </w:tbl>
    <w:bookmarkEnd w:id="107"/>
    <w:bookmarkStart w:id="112" w:name="Xc5c68d1c0f7f600871dc3c3fae2a7275a1e1fec"/>
    <w:p>
      <w:pPr>
        <w:pStyle w:val="Heading2"/>
      </w:pPr>
      <w:r>
        <w:t xml:space="preserve">5. Evidence ledger — nguồn bổ trợ có trong bản gốc</w:t>
      </w:r>
    </w:p>
    <w:p>
      <w:pPr>
        <w:pStyle w:val="FirstParagraph"/>
      </w:pPr>
      <w:r>
        <w:t xml:space="preserve">Các nguồn sau vẫn hữu ích nhưng không thay closest-prior comparison ở §4:</w:t>
      </w:r>
    </w:p>
    <w:tbl>
      <w:tblPr>
        <w:tblStyle w:val="TableGrid"/>
        <w:tblW w:type="pct" w:w="5000"/>
        <w:tblLayout w:type="autofit"/>
        <w:tblLook w:firstRow="1" w:lastRow="0" w:firstColumn="0" w:lastColumn="0" w:noHBand="0" w:noVBand="0" w:val="0020"/>
        <w:jc w:val="start"/>
      </w:tblPr>
      <w:tblGrid>
        <w:gridCol w:w="2640"/>
        <w:gridCol w:w="2640"/>
        <w:gridCol w:w="2640"/>
      </w:tblGrid>
      <w:tr>
        <w:trPr>
          <w:tblHeader w:val="true"/>
          <w:cantSplit/>
        </w:trPr>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Nguồn</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Vai trò hợp lý sau review</w:t>
            </w:r>
          </w:p>
        </w:tc>
        <w:tc>
          <w:tcPr>
            <w:vAlign w:val="center"/>
            <w:tcMar>
              <w:top w:w="70" w:type="dxa"/>
              <w:start w:w="80" w:type="dxa"/>
              <w:bottom w:w="70" w:type="dxa"/>
              <w:end w:w="80" w:type="dxa"/>
            </w:tcMar>
            <w:shd w:fill="16243A"/>
          </w:tcPr>
          <w:p>
            <w:pPr>
              <w:spacing w:before="0" w:after="36" w:line="240" w:lineRule="auto"/>
              <w:jc w:val="left"/>
            </w:pPr>
            <w:r>
              <w:rPr>
                <w:rFonts w:ascii="Aptos" w:hAnsi="Aptos" w:eastAsia="Aptos"/>
                <w:b/>
                <w:color w:val="FFFFFF"/>
                <w:sz w:val="16"/>
              </w:rPr>
              <w:t xml:space="preserve">Giới hạn</w:t>
            </w:r>
          </w:p>
        </w:tc>
      </w:tr>
      <w:tr>
        <w:trPr>
          <w:cantSplit/>
        </w:trPr>
        <w:tc>
          <w:tcPr>
            <w:vAlign w:val="center"/>
            <w:tcMar>
              <w:top w:w="70" w:type="dxa"/>
              <w:start w:w="80" w:type="dxa"/>
              <w:bottom w:w="70" w:type="dxa"/>
              <w:end w:w="80" w:type="dxa"/>
            </w:tcMar>
          </w:tcPr>
          <w:p>
            <w:pPr>
              <w:spacing w:before="0" w:after="36" w:line="240" w:lineRule="auto"/>
              <w:jc w:val="left"/>
            </w:pPr>
            <w:hyperlink r:id="rId108">
              <w:r>
                <w:rPr>
                  <w:rStyle w:val="Hyperlink"/>
                </w:rPr>
                <w:t xml:space="preserve">DanceHMR</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Video/dance whole-body reconstruction và temporal cues</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Không phải sign/contact method.</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109">
              <w:r>
                <w:rPr>
                  <w:rStyle w:val="Hyperlink"/>
                </w:rPr>
                <w:t xml:space="preserve">OmniHands</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Hand modeling/occlusion prior</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Không chứng minh dynamic sign contact graph.</w:t>
            </w:r>
          </w:p>
        </w:tc>
      </w:tr>
      <w:tr>
        <w:trPr>
          <w:cantSplit/>
        </w:trPr>
        <w:tc>
          <w:tcPr>
            <w:vAlign w:val="center"/>
            <w:tcMar>
              <w:top w:w="70" w:type="dxa"/>
              <w:start w:w="80" w:type="dxa"/>
              <w:bottom w:w="70" w:type="dxa"/>
              <w:end w:w="80" w:type="dxa"/>
            </w:tcMar>
          </w:tcPr>
          <w:p>
            <w:pPr>
              <w:spacing w:before="0" w:after="36" w:line="240" w:lineRule="auto"/>
              <w:jc w:val="left"/>
            </w:pPr>
            <w:hyperlink r:id="rId110">
              <w:r>
                <w:rPr>
                  <w:rStyle w:val="Hyperlink"/>
                </w:rPr>
                <w:t xml:space="preserve">CoToGrasp</w:t>
              </w:r>
            </w:hyperlink>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Contact-aware bimanual interaction transfer</w:t>
            </w:r>
          </w:p>
        </w:tc>
        <w:tc>
          <w:tcPr>
            <w:vAlign w:val="center"/>
            <w:tcMar>
              <w:top w:w="70" w:type="dxa"/>
              <w:start w:w="80" w:type="dxa"/>
              <w:bottom w:w="70" w:type="dxa"/>
              <w:end w:w="80" w:type="dxa"/>
            </w:tcMar>
          </w:tcPr>
          <w:p>
            <w:pPr>
              <w:spacing w:before="0" w:after="36" w:line="240" w:lineRule="auto"/>
              <w:jc w:val="left"/>
            </w:pPr>
            <w:r>
              <w:rPr>
                <w:rFonts w:ascii="Aptos" w:hAnsi="Aptos" w:eastAsia="Aptos"/>
                <w:color w:val="243447"/>
                <w:sz w:val="16"/>
              </w:rPr>
              <w:t xml:space="preserve">Hand–object/grasp setting; publication status phải ghi chính xác theo thời điểm.</w:t>
            </w:r>
          </w:p>
        </w:tc>
      </w:tr>
      <w:tr>
        <w:trPr>
          <w:cantSplit/>
        </w:trPr>
        <w:tc>
          <w:tcPr>
            <w:vAlign w:val="center"/>
            <w:tcMar>
              <w:top w:w="70" w:type="dxa"/>
              <w:start w:w="80" w:type="dxa"/>
              <w:bottom w:w="70" w:type="dxa"/>
              <w:end w:w="80" w:type="dxa"/>
            </w:tcMar>
            <w:shd w:fill="EEF3F8"/>
          </w:tcPr>
          <w:p>
            <w:pPr>
              <w:spacing w:before="0" w:after="36" w:line="240" w:lineRule="auto"/>
              <w:jc w:val="left"/>
            </w:pPr>
            <w:hyperlink r:id="rId111">
              <w:r>
                <w:rPr>
                  <w:rStyle w:val="Hyperlink"/>
                </w:rPr>
                <w:t xml:space="preserve">Tamaththul3D</w:t>
              </w:r>
            </w:hyperlink>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Sign-specific 3D direction/representation</w:t>
            </w:r>
          </w:p>
        </w:tc>
        <w:tc>
          <w:tcPr>
            <w:vAlign w:val="center"/>
            <w:tcMar>
              <w:top w:w="70" w:type="dxa"/>
              <w:start w:w="80" w:type="dxa"/>
              <w:bottom w:w="70" w:type="dxa"/>
              <w:end w:w="80" w:type="dxa"/>
            </w:tcMar>
            <w:shd w:fill="EEF3F8"/>
          </w:tcPr>
          <w:p>
            <w:pPr>
              <w:spacing w:before="0" w:after="36" w:line="240" w:lineRule="auto"/>
              <w:jc w:val="left"/>
            </w:pPr>
            <w:r>
              <w:rPr>
                <w:rFonts w:ascii="Aptos" w:hAnsi="Aptos" w:eastAsia="Aptos"/>
                <w:color w:val="243447"/>
                <w:sz w:val="16"/>
              </w:rPr>
              <w:t xml:space="preserve">Không thay direct reconstruction baseline.</w:t>
            </w:r>
          </w:p>
        </w:tc>
      </w:tr>
    </w:tbl>
    <w:bookmarkEnd w:id="112"/>
    <w:bookmarkStart w:id="117" w:name="search-protocol-đã-dùng"/>
    <w:p>
      <w:pPr>
        <w:pStyle w:val="Heading2"/>
      </w:pPr>
      <w:r>
        <w:t xml:space="preserve">6. Search protocol đã dùng</w:t>
      </w:r>
    </w:p>
    <w:bookmarkStart w:id="113" w:name="query-clusters"/>
    <w:p>
      <w:pPr>
        <w:pStyle w:val="Heading3"/>
      </w:pPr>
      <w:r>
        <w:t xml:space="preserve">6.1 Query clusters</w:t>
      </w:r>
    </w:p>
    <w:p>
      <w:pPr>
        <w:numPr>
          <w:ilvl w:val="0"/>
          <w:numId w:val="1033"/>
        </w:numPr>
        <w:pStyle w:val="Compact"/>
      </w:pPr>
      <w:r>
        <w:rPr>
          <w:bCs/>
          <w:b/>
        </w:rPr>
        <w:t xml:space="preserve">Anchor verification:</w:t>
      </w:r>
      <w:r>
        <w:t xml:space="preserve"> </w:t>
      </w:r>
      <w:r>
        <w:t xml:space="preserve">DexAvatar WACV 2026, dataset size, objective, hand metrics, ablation, repository/status.</w:t>
      </w:r>
    </w:p>
    <w:p>
      <w:pPr>
        <w:numPr>
          <w:ilvl w:val="0"/>
          <w:numId w:val="1033"/>
        </w:numPr>
        <w:pStyle w:val="Compact"/>
      </w:pPr>
      <w:r>
        <w:rPr>
          <w:bCs/>
          <w:b/>
        </w:rPr>
        <w:t xml:space="preserve">Whole-body/contact diffusion:</w:t>
      </w:r>
      <w:r>
        <w:t xml:space="preserve"> </w:t>
      </w:r>
      <w:r>
        <w:t xml:space="preserve">SMPL-X self-contact diffusion, contact-aware pose prior, whole-body diffusion refinement.</w:t>
      </w:r>
    </w:p>
    <w:p>
      <w:pPr>
        <w:numPr>
          <w:ilvl w:val="0"/>
          <w:numId w:val="1033"/>
        </w:numPr>
        <w:pStyle w:val="Compact"/>
      </w:pPr>
      <w:r>
        <w:rPr>
          <w:bCs/>
          <w:b/>
        </w:rPr>
        <w:t xml:space="preserve">Dynamic interaction:</w:t>
      </w:r>
      <w:r>
        <w:t xml:space="preserve"> </w:t>
      </w:r>
      <w:r>
        <w:t xml:space="preserve">bimanual contact events, hand–hand motion generation, temporal contact graph.</w:t>
      </w:r>
    </w:p>
    <w:p>
      <w:pPr>
        <w:numPr>
          <w:ilvl w:val="0"/>
          <w:numId w:val="1033"/>
        </w:numPr>
        <w:pStyle w:val="Compact"/>
      </w:pPr>
      <w:r>
        <w:rPr>
          <w:bCs/>
          <w:b/>
        </w:rPr>
        <w:t xml:space="preserve">Visibility/occlusion:</w:t>
      </w:r>
      <w:r>
        <w:t xml:space="preserve"> </w:t>
      </w:r>
      <w:r>
        <w:t xml:space="preserve">visibility-aware contact tracking, occluded human mesh recovery, uncertainty-aware reconstruction.</w:t>
      </w:r>
    </w:p>
    <w:p>
      <w:pPr>
        <w:numPr>
          <w:ilvl w:val="0"/>
          <w:numId w:val="1033"/>
        </w:numPr>
        <w:pStyle w:val="Compact"/>
      </w:pPr>
      <w:r>
        <w:rPr>
          <w:bCs/>
          <w:b/>
        </w:rPr>
        <w:t xml:space="preserve">Contact estimation:</w:t>
      </w:r>
      <w:r>
        <w:t xml:space="preserve"> </w:t>
      </w:r>
      <w:r>
        <w:t xml:space="preserve">dense hand contact, hand–face capture, body-region contact pairs, contact graph reconstruction.</w:t>
      </w:r>
    </w:p>
    <w:p>
      <w:pPr>
        <w:numPr>
          <w:ilvl w:val="0"/>
          <w:numId w:val="1033"/>
        </w:numPr>
        <w:pStyle w:val="Compact"/>
      </w:pPr>
      <w:r>
        <w:rPr>
          <w:bCs/>
          <w:b/>
        </w:rPr>
        <w:t xml:space="preserve">Sign semantics:</w:t>
      </w:r>
      <w:r>
        <w:t xml:space="preserve"> </w:t>
      </w:r>
      <w:r>
        <w:t xml:space="preserve">3D sign generation, sign semantic metrics, domain transfer limitations.</w:t>
      </w:r>
    </w:p>
    <w:p>
      <w:pPr>
        <w:numPr>
          <w:ilvl w:val="0"/>
          <w:numId w:val="1033"/>
        </w:numPr>
        <w:pStyle w:val="Compact"/>
      </w:pPr>
      <w:r>
        <w:rPr>
          <w:bCs/>
          <w:b/>
        </w:rPr>
        <w:t xml:space="preserve">Naming:</w:t>
      </w:r>
      <w:r>
        <w:t xml:space="preserve"> </w:t>
      </w:r>
      <w:r>
        <w:t xml:space="preserve">CoSign/CoSIGN inverse problem, method-name collision.</w:t>
      </w:r>
    </w:p>
    <w:bookmarkEnd w:id="113"/>
    <w:bookmarkStart w:id="114" w:name="inclusion"/>
    <w:p>
      <w:pPr>
        <w:pStyle w:val="Heading3"/>
      </w:pPr>
      <w:r>
        <w:t xml:space="preserve">6.2 Inclusion</w:t>
      </w:r>
    </w:p>
    <w:p>
      <w:pPr>
        <w:numPr>
          <w:ilvl w:val="0"/>
          <w:numId w:val="1034"/>
        </w:numPr>
        <w:pStyle w:val="Compact"/>
      </w:pPr>
      <w:r>
        <w:t xml:space="preserve">Nguồn chính chủ hoặc proceedings/arXiv/DOI.</w:t>
      </w:r>
    </w:p>
    <w:p>
      <w:pPr>
        <w:numPr>
          <w:ilvl w:val="0"/>
          <w:numId w:val="1034"/>
        </w:numPr>
        <w:pStyle w:val="Compact"/>
      </w:pPr>
      <w:r>
        <w:t xml:space="preserve">Direct task prior, mechanism prior hoặc evaluation prior có ảnh hưởng thực sự tới novelty/method design.</w:t>
      </w:r>
    </w:p>
    <w:p>
      <w:pPr>
        <w:numPr>
          <w:ilvl w:val="0"/>
          <w:numId w:val="1034"/>
        </w:numPr>
        <w:pStyle w:val="Compact"/>
      </w:pPr>
      <w:r>
        <w:t xml:space="preserve">Ưu tiên công trình 2021–2026; giữ paper cũ hơn nếu là nguồn gốc trực tiếp của contact constraint.</w:t>
      </w:r>
    </w:p>
    <w:bookmarkEnd w:id="114"/>
    <w:bookmarkStart w:id="115" w:name="exclusion"/>
    <w:p>
      <w:pPr>
        <w:pStyle w:val="Heading3"/>
      </w:pPr>
      <w:r>
        <w:t xml:space="preserve">6.3 Exclusion</w:t>
      </w:r>
    </w:p>
    <w:p>
      <w:pPr>
        <w:numPr>
          <w:ilvl w:val="0"/>
          <w:numId w:val="1035"/>
        </w:numPr>
        <w:pStyle w:val="Compact"/>
      </w:pPr>
      <w:r>
        <w:t xml:space="preserve">Blog, aggregator hoặc secondary summary khi full paper/project chính chủ có sẵn.</w:t>
      </w:r>
    </w:p>
    <w:p>
      <w:pPr>
        <w:numPr>
          <w:ilvl w:val="0"/>
          <w:numId w:val="1035"/>
        </w:numPr>
        <w:pStyle w:val="Compact"/>
      </w:pPr>
      <w:r>
        <w:t xml:space="preserve">Paper chỉ dùng từ khóa</w:t>
      </w:r>
      <w:r>
        <w:t xml:space="preserve"> </w:t>
      </w:r>
      <w:r>
        <w:t xml:space="preserve">“</w:t>
      </w:r>
      <w:r>
        <w:t xml:space="preserve">contact/graph/visibility</w:t>
      </w:r>
      <w:r>
        <w:t xml:space="preserve">”</w:t>
      </w:r>
      <w:r>
        <w:t xml:space="preserve"> </w:t>
      </w:r>
      <w:r>
        <w:t xml:space="preserve">nhưng không thay đổi novelty hoặc baseline.</w:t>
      </w:r>
    </w:p>
    <w:p>
      <w:pPr>
        <w:numPr>
          <w:ilvl w:val="0"/>
          <w:numId w:val="1035"/>
        </w:numPr>
        <w:pStyle w:val="Compact"/>
      </w:pPr>
      <w:r>
        <w:t xml:space="preserve">Claim status/award không truy được nguồn chính thức.</w:t>
      </w:r>
    </w:p>
    <w:bookmarkEnd w:id="115"/>
    <w:bookmarkStart w:id="116" w:name="caveat"/>
    <w:p>
      <w:pPr>
        <w:pStyle w:val="Heading3"/>
      </w:pPr>
      <w:r>
        <w:t xml:space="preserve">6.4 Caveat</w:t>
      </w:r>
    </w:p>
    <w:p>
      <w:pPr>
        <w:pStyle w:val="FirstParagraph"/>
      </w:pPr>
      <w:r>
        <w:t xml:space="preserve">Đây là</w:t>
      </w:r>
      <w:r>
        <w:t xml:space="preserve"> </w:t>
      </w:r>
      <w:r>
        <w:rPr>
          <w:bCs/>
          <w:b/>
        </w:rPr>
        <w:t xml:space="preserve">targeted adversarial literature review</w:t>
      </w:r>
      <w:r>
        <w:t xml:space="preserve">, không phải systematic review theo PRISMA. Nó được thiết kế để tìm prior gần nhất và phá thử novelty claim. Literature sau ngày cutoff, supplementary/code chưa công khai, hoặc dataset license không truy cập được có thể làm thay đổi kết luận.</w:t>
      </w:r>
    </w:p>
    <w:bookmarkEnd w:id="116"/>
    <w:bookmarkEnd w:id="117"/>
    <w:bookmarkStart w:id="118" w:name="Xd07d5b179a6146a38c5128112136ec370f33558"/>
    <w:p>
      <w:pPr>
        <w:pStyle w:val="Heading2"/>
      </w:pPr>
      <w:r>
        <w:t xml:space="preserve">7. Các thay đổi có ảnh hưởng lớn nhất tới hướng nghiên cứu</w:t>
      </w:r>
    </w:p>
    <w:p>
      <w:pPr>
        <w:numPr>
          <w:ilvl w:val="0"/>
          <w:numId w:val="1036"/>
        </w:numPr>
        <w:pStyle w:val="Compact"/>
      </w:pPr>
      <w:r>
        <w:rPr>
          <w:bCs/>
          <w:b/>
        </w:rPr>
        <w:t xml:space="preserve">Novelty confidence giảm từ Medium–High xuống Medium/contingent</w:t>
      </w:r>
      <w:r>
        <w:t xml:space="preserve"> </w:t>
      </w:r>
      <w:r>
        <w:t xml:space="preserve">vì PAPoseDiff đã phủ self-contact SMPL-X diffusion + single-view refinement.</w:t>
      </w:r>
    </w:p>
    <w:p>
      <w:pPr>
        <w:numPr>
          <w:ilvl w:val="0"/>
          <w:numId w:val="1036"/>
        </w:numPr>
        <w:pStyle w:val="Compact"/>
      </w:pPr>
      <w:r>
        <w:rPr>
          <w:bCs/>
          <w:b/>
        </w:rPr>
        <w:t xml:space="preserve">Factorization được thay hoàn toàn:</w:t>
      </w:r>
      <w:r>
        <w:t xml:space="preserve"> </w:t>
      </w:r>
      <w:r>
        <w:rPr>
          <w:rStyle w:val="VerbatimChar"/>
        </w:rPr>
        <w:t xml:space="preserve">q_eta(C|O,X,M)</w:t>
      </w:r>
      <w:r>
        <w:t xml:space="preserve"> </w:t>
      </w:r>
      <w:r>
        <w:t xml:space="preserve">là inference proposal, không phải generative factor; target có event prior và geometry compatibility riêng.</w:t>
      </w:r>
    </w:p>
    <w:p>
      <w:pPr>
        <w:numPr>
          <w:ilvl w:val="0"/>
          <w:numId w:val="1036"/>
        </w:numPr>
        <w:pStyle w:val="Compact"/>
      </w:pPr>
      <w:r>
        <w:rPr>
          <w:bCs/>
          <w:b/>
        </w:rPr>
        <w:t xml:space="preserve">Diffusion inference được viết lại bằng score guidance</w:t>
      </w:r>
      <w:r>
        <w:t xml:space="preserve">, loại bỏ</w:t>
      </w:r>
      <w:r>
        <w:t xml:space="preserve"> </w:t>
      </w:r>
      <w:r>
        <w:rPr>
          <w:rStyle w:val="VerbatimChar"/>
        </w:rPr>
        <w:t xml:space="preserve">E_diff</w:t>
      </w:r>
      <w:r>
        <w:t xml:space="preserve"> </w:t>
      </w:r>
      <w:r>
        <w:t xml:space="preserve">không định nghĩa.</w:t>
      </w:r>
    </w:p>
    <w:p>
      <w:pPr>
        <w:numPr>
          <w:ilvl w:val="0"/>
          <w:numId w:val="1036"/>
        </w:numPr>
        <w:pStyle w:val="Compact"/>
      </w:pPr>
      <w:r>
        <w:rPr>
          <w:bCs/>
          <w:b/>
        </w:rPr>
        <w:t xml:space="preserve">Contact supervision trở thành gate bắt buộc:</w:t>
      </w:r>
      <w:r>
        <w:t xml:space="preserve"> </w:t>
      </w:r>
      <w:r>
        <w:t xml:space="preserve">cần gold subset và agreement trước khi claim graph metrics.</w:t>
      </w:r>
    </w:p>
    <w:p>
      <w:pPr>
        <w:numPr>
          <w:ilvl w:val="0"/>
          <w:numId w:val="1036"/>
        </w:numPr>
        <w:pStyle w:val="Compact"/>
      </w:pPr>
      <w:r>
        <w:rPr>
          <w:bCs/>
          <w:b/>
        </w:rPr>
        <w:t xml:space="preserve">Evaluation chuyển sang primary endpoint + cluster bootstrap</w:t>
      </w:r>
      <w:r>
        <w:t xml:space="preserve">, tách placement/articulation, top-1/oracle và ranking/calibration.</w:t>
      </w:r>
    </w:p>
    <w:p>
      <w:pPr>
        <w:numPr>
          <w:ilvl w:val="0"/>
          <w:numId w:val="1036"/>
        </w:numPr>
        <w:pStyle w:val="Compact"/>
      </w:pPr>
      <w:r>
        <w:rPr>
          <w:bCs/>
          <w:b/>
        </w:rPr>
        <w:t xml:space="preserve">Tên CoSign4D được gắn author decision</w:t>
      </w:r>
      <w:r>
        <w:t xml:space="preserve"> </w:t>
      </w:r>
      <w:r>
        <w:t xml:space="preserve">vì có CoSIGN gần về không gian kỹ thuật.</w:t>
      </w:r>
    </w:p>
    <w:bookmarkEnd w:id="118"/>
    <w:bookmarkStart w:id="119" w:name="Xfd74622ac263e84dbff89192cbccb7ce7e79f59"/>
    <w:p>
      <w:pPr>
        <w:pStyle w:val="Heading2"/>
      </w:pPr>
      <w:r>
        <w:t xml:space="preserve">8. Unresolved questions cho vòng review kế tiếp</w:t>
      </w:r>
    </w:p>
    <w:p>
      <w:pPr>
        <w:numPr>
          <w:ilvl w:val="0"/>
          <w:numId w:val="1037"/>
        </w:numPr>
        <w:pStyle w:val="Compact"/>
      </w:pPr>
      <w:r>
        <w:t xml:space="preserve">File evaluator thực tế có đúng phép biến đổi được mô tả không, và metric repair thay đổi ranking baseline thế nào?</w:t>
      </w:r>
    </w:p>
    <w:p>
      <w:pPr>
        <w:numPr>
          <w:ilvl w:val="0"/>
          <w:numId w:val="1037"/>
        </w:numPr>
        <w:pStyle w:val="Compact"/>
      </w:pPr>
      <w:r>
        <w:t xml:space="preserve">SGNify/DexAvatar-related assets cho phép annotation hoặc phát hành contact labels ở mức nào?</w:t>
      </w:r>
    </w:p>
    <w:p>
      <w:pPr>
        <w:numPr>
          <w:ilvl w:val="0"/>
          <w:numId w:val="1037"/>
        </w:numPr>
        <w:pStyle w:val="Compact"/>
      </w:pPr>
      <w:r>
        <w:t xml:space="preserve">Có multi-view/3D reference nào đủ để tạo gold contact subset, hay chỉ có monocular RGB?</w:t>
      </w:r>
    </w:p>
    <w:p>
      <w:pPr>
        <w:numPr>
          <w:ilvl w:val="0"/>
          <w:numId w:val="1037"/>
        </w:numPr>
        <w:pStyle w:val="Compact"/>
      </w:pPr>
      <w:r>
        <w:t xml:space="preserve">Goliath-SC/PAPoseDiff assets và license có thể dùng cho pretraining/baseline không?</w:t>
      </w:r>
    </w:p>
    <w:p>
      <w:pPr>
        <w:numPr>
          <w:ilvl w:val="0"/>
          <w:numId w:val="1037"/>
        </w:numPr>
        <w:pStyle w:val="Compact"/>
      </w:pPr>
      <w:r>
        <w:rPr>
          <w:rStyle w:val="VerbatimChar"/>
        </w:rPr>
        <w:t xml:space="preserve">C_t</w:t>
      </w:r>
      <w:r>
        <w:t xml:space="preserve"> </w:t>
      </w:r>
      <w:r>
        <w:t xml:space="preserve">cần patch resolution nào để vừa đủ ngữ nghĩa sign mà vẫn annotatable?</w:t>
      </w:r>
    </w:p>
    <w:p>
      <w:pPr>
        <w:numPr>
          <w:ilvl w:val="0"/>
          <w:numId w:val="1037"/>
        </w:numPr>
        <w:pStyle w:val="Compact"/>
      </w:pPr>
      <w:r>
        <w:t xml:space="preserve">Có bao nhiêu signer/sign sequence; signer-independent statistical power có đủ không?</w:t>
      </w:r>
    </w:p>
    <w:p>
      <w:pPr>
        <w:numPr>
          <w:ilvl w:val="0"/>
          <w:numId w:val="1037"/>
        </w:numPr>
        <w:pStyle w:val="Compact"/>
      </w:pPr>
      <w:r>
        <w:t xml:space="preserve">Camera và root alignment hiện tại có làm placement error bị che khuất ở mức body–camera không?</w:t>
      </w:r>
    </w:p>
    <w:p>
      <w:pPr>
        <w:numPr>
          <w:ilvl w:val="0"/>
          <w:numId w:val="1037"/>
        </w:numPr>
        <w:pStyle w:val="Compact"/>
      </w:pPr>
      <w:r>
        <w:t xml:space="preserve">Semantic evaluation nhắm German isolated signs hay một benchmark khác?</w:t>
      </w:r>
    </w:p>
    <w:p>
      <w:pPr>
        <w:numPr>
          <w:ilvl w:val="0"/>
          <w:numId w:val="1037"/>
        </w:numPr>
        <w:pStyle w:val="Compact"/>
      </w:pPr>
      <w:r>
        <w:t xml:space="preserve">Tác giả muốn đóng góp chính là metric audit, contact representation hay full generative inference?</w:t>
      </w:r>
    </w:p>
    <w:p>
      <w:pPr>
        <w:numPr>
          <w:ilvl w:val="0"/>
          <w:numId w:val="1037"/>
        </w:numPr>
        <w:pStyle w:val="Compact"/>
      </w:pPr>
      <w:r>
        <w:t xml:space="preserve">Tên phương pháp cuối cùng là gì?</w:t>
      </w:r>
    </w:p>
    <w:bookmarkEnd w:id="119"/>
    <w:bookmarkStart w:id="120" w:name="Xdeba93689dbfee49dd64b72e0ad4dda7512f2cc"/>
    <w:p>
      <w:pPr>
        <w:pStyle w:val="Heading2"/>
      </w:pPr>
      <w:r>
        <w:t xml:space="preserve">9. Recommended evidence package cho second pass</w:t>
      </w:r>
    </w:p>
    <w:p>
      <w:pPr>
        <w:numPr>
          <w:ilvl w:val="0"/>
          <w:numId w:val="1038"/>
        </w:numPr>
        <w:pStyle w:val="Compact"/>
      </w:pPr>
      <w:r>
        <w:t xml:space="preserve">evaluator + unit tests + commit hash;</w:t>
      </w:r>
    </w:p>
    <w:p>
      <w:pPr>
        <w:numPr>
          <w:ilvl w:val="0"/>
          <w:numId w:val="1038"/>
        </w:numPr>
        <w:pStyle w:val="Compact"/>
      </w:pPr>
      <w:r>
        <w:t xml:space="preserve">dataset/split manifest;</w:t>
      </w:r>
    </w:p>
    <w:p>
      <w:pPr>
        <w:numPr>
          <w:ilvl w:val="0"/>
          <w:numId w:val="1038"/>
        </w:numPr>
        <w:pStyle w:val="Compact"/>
      </w:pPr>
      <w:r>
        <w:t xml:space="preserve">20–50 clip pilot với double-annotated contact events;</w:t>
      </w:r>
    </w:p>
    <w:p>
      <w:pPr>
        <w:numPr>
          <w:ilvl w:val="0"/>
          <w:numId w:val="1038"/>
        </w:numPr>
        <w:pStyle w:val="Compact"/>
      </w:pPr>
      <w:r>
        <w:t xml:space="preserve">B0/B2/B3/B4 pilot results, per-sequence outputs và compute-matched configs;</w:t>
      </w:r>
    </w:p>
    <w:p>
      <w:pPr>
        <w:numPr>
          <w:ilvl w:val="0"/>
          <w:numId w:val="1038"/>
        </w:numPr>
        <w:pStyle w:val="Compact"/>
      </w:pPr>
      <w:r>
        <w:t xml:space="preserve">render protocol cho semantic evaluation;</w:t>
      </w:r>
    </w:p>
    <w:p>
      <w:pPr>
        <w:numPr>
          <w:ilvl w:val="0"/>
          <w:numId w:val="1038"/>
        </w:numPr>
        <w:pStyle w:val="Compact"/>
      </w:pPr>
      <w:r>
        <w:t xml:space="preserve">đầy đủ hyperparameter/sampler table;</w:t>
      </w:r>
    </w:p>
    <w:p>
      <w:pPr>
        <w:numPr>
          <w:ilvl w:val="0"/>
          <w:numId w:val="1038"/>
        </w:numPr>
        <w:pStyle w:val="Compact"/>
      </w:pPr>
      <w:r>
        <w:t xml:space="preserve">một trang claim–evidence matrix đã được tác giả xác nhận.</w:t>
      </w:r>
    </w:p>
    <w:p>
      <w:pPr>
        <w:pStyle w:val="FirstParagraph"/>
      </w:pPr>
      <w:r>
        <w:t xml:space="preserve">Khi các artifact này có mặt, vòng review thứ hai có thể chuyển các marker từ</w:t>
      </w:r>
      <w:r>
        <w:t xml:space="preserve"> </w:t>
      </w:r>
      <w:r>
        <w:rPr>
          <w:rStyle w:val="VerbatimChar"/>
        </w:rPr>
        <w:t xml:space="preserve">UNVERIFIED</w:t>
      </w:r>
      <w:r>
        <w:t xml:space="preserve"> </w:t>
      </w:r>
      <w:r>
        <w:t xml:space="preserve">sang</w:t>
      </w:r>
      <w:r>
        <w:t xml:space="preserve"> </w:t>
      </w:r>
      <w:r>
        <w:rPr>
          <w:rStyle w:val="VerbatimChar"/>
        </w:rPr>
        <w:t xml:space="preserve">VERIFIED</w:t>
      </w:r>
      <w:r>
        <w:t xml:space="preserve">, chốt primary endpoint và quyết định liệu full CoSign4D story có đủ bằng chứng để nộp hay nên thu hẹp thành metric/contact-mechanism paper.</w:t>
      </w:r>
    </w:p>
    <w:bookmarkEnd w:id="120"/>
    <w:bookmarkEnd w:id="121"/>
    <w:sectPr w:rsidR="00FC693F" w:rsidRPr="0006063C" w:rsidSect="00034616">
      <w:headerReference r:id="rId9" w:type="default"/>
      <w:footerReference r:id="rId10" w:type="default"/>
      <w:headerReference w:type="first" r:id="rId11"/>
      <w:footerReference w:type="first" r:id="rId12"/>
      <w:pgSz w:h="15840" w:w="12240"/>
      <w:pgMar w:bottom="979" w:footer="403" w:gutter="0" w:header="360" w:left="1037" w:right="1037" w:top="979"/>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66" w:val="right"/>
      </w:tabs>
      <w:jc w:val="right"/>
    </w:pPr>
    <w:r>
      <w:rPr>
        <w:rFonts w:ascii="Aptos" w:hAnsi="Aptos" w:eastAsia="Aptos"/>
        <w:color w:val="4F6D8A"/>
        <w:sz w:val="15"/>
      </w:rPr>
      <w:t>DexAvatar audit · revised formulation · evidence ledger</w:t>
    </w:r>
    <w:r>
      <w:tab/>
    </w:r>
    <w:r>
      <w:rPr>
        <w:rFonts w:ascii="Aptos" w:hAnsi="Aptos" w:eastAsia="Aptos"/>
        <w:b/>
        <w:color w:val="16243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tabs>
        <w:tab w:val="right" w:pos="10000"/>
        <w:tab w:pos="10166" w:val="right"/>
      </w:tabs>
      <w:pBdr>
        <w:bottom w:val="single" w:sz="5" w:space="4" w:color="D8DEE6"/>
      </w:pBdr>
      <w:jc w:val="left"/>
    </w:pPr>
    <w:r>
      <w:rPr>
        <w:rFonts w:ascii="Aptos" w:hAnsi="Aptos" w:eastAsia="Aptos"/>
        <w:b/>
        <w:color w:val="16243A"/>
        <w:sz w:val="16"/>
      </w:rPr>
      <w:t>SCIENTIFIC REVIEW  /  METHODS AUDIT</w:t>
    </w:r>
    <w:r>
      <w:rPr>
        <w:rFonts w:ascii="Aptos" w:hAnsi="Aptos" w:eastAsia="Aptos"/>
        <w:b/>
        <w:color w:val="E67E22"/>
        <w:sz w:val="16"/>
      </w:rPr>
      <w:tab/>
      <w:t>21.08.2026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vi"/>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6" w:line="269" w:lineRule="auto"/>
    </w:pPr>
    <w:rPr>
      <w:rFonts w:ascii="Aptos" w:eastAsia="Aptos" w:hAnsi="Aptos"/>
      <w:color w:val="243447"/>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320"/>
      <w:outlineLvl w:val="0"/>
    </w:pPr>
    <w:rPr>
      <w:rFonts w:ascii="Aptos Display" w:asciiTheme="majorHAnsi" w:cstheme="majorBidi" w:eastAsia="Aptos Display" w:eastAsiaTheme="majorEastAsia" w:hAnsi="Aptos Display" w:hAnsiTheme="majorHAnsi"/>
      <w:b/>
      <w:bCs/>
      <w:color w:val="16243A"/>
      <w:sz w:val="36"/>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Aptos Display" w:asciiTheme="majorHAnsi" w:cstheme="majorBidi" w:eastAsia="Aptos Display" w:eastAsiaTheme="majorEastAsia" w:hAnsi="Aptos Display" w:hAnsiTheme="majorHAnsi"/>
      <w:b/>
      <w:bCs/>
      <w:color w:val="16243A"/>
      <w:sz w:val="27"/>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Aptos Display" w:eastAsiaTheme="majorEastAsia" w:hAnsi="Aptos Display" w:hAnsiTheme="majorHAnsi"/>
      <w:b/>
      <w:bCs/>
      <w:color w:val="4F6D8A"/>
      <w:sz w:val="21"/>
    </w:rPr>
  </w:style>
  <w:style w:styleId="Heading4" w:type="paragraph">
    <w:name w:val="heading 4"/>
    <w:basedOn w:val="Normal"/>
    <w:next w:val="Normal"/>
    <w:link w:val="Heading4Char"/>
    <w:uiPriority w:val="9"/>
    <w:semiHidden/>
    <w:unhideWhenUsed/>
    <w:qFormat/>
    <w:rsid w:val="00FC693F"/>
    <w:pPr>
      <w:keepNext/>
      <w:keepLines/>
      <w:spacing w:after="40" w:before="140"/>
      <w:outlineLvl w:val="3"/>
    </w:pPr>
    <w:rPr>
      <w:rFonts w:asciiTheme="majorHAnsi" w:cstheme="majorBidi" w:eastAsiaTheme="majorEastAsia" w:hAnsiTheme="majorHAnsi" w:ascii="Aptos Display" w:hAnsi="Aptos Display" w:eastAsia="Aptos Display"/>
      <w:b/>
      <w:bCs/>
      <w:i/>
      <w:iCs/>
      <w:color w:val="E67E22"/>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line="240" w:lineRule="auto"/>
      <w:contextualSpacing/>
    </w:pPr>
    <w:rPr>
      <w:rFonts w:asciiTheme="majorHAnsi" w:cstheme="majorBidi" w:eastAsiaTheme="majorEastAsia" w:hAnsiTheme="majorHAnsi" w:ascii="Aptos Display" w:hAnsi="Aptos Display" w:eastAsia="Aptos Display"/>
      <w:b/>
      <w:color w:val="16243A"/>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Aptos" w:hAnsi="Aptos" w:eastAsia="Aptos"/>
      <w:i/>
      <w:iCs/>
      <w:color w:val="E67E22"/>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line="259" w:lineRule="auto"/>
      <w:contextualSpacing/>
    </w:pPr>
    <w:rPr>
      <w:rFonts w:ascii="Aptos" w:eastAsia="Aptos" w:hAnsi="Aptos"/>
      <w:sz w:val="18"/>
    </w:rPr>
  </w:style>
  <w:style w:styleId="ListBullet2" w:type="paragraph">
    <w:name w:val="List Bullet 2"/>
    <w:basedOn w:val="Normal"/>
    <w:uiPriority w:val="99"/>
    <w:unhideWhenUsed/>
    <w:rsid w:val="00326F90"/>
    <w:pPr>
      <w:numPr>
        <w:numId w:val="2"/>
      </w:numPr>
      <w:spacing w:after="50" w:line="259" w:lineRule="auto"/>
      <w:contextualSpacing/>
    </w:pPr>
    <w:rPr>
      <w:rFonts w:ascii="Aptos" w:eastAsia="Aptos" w:hAnsi="Aptos"/>
      <w:sz w:val="18"/>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line="259" w:lineRule="auto"/>
      <w:contextualSpacing/>
    </w:pPr>
    <w:rPr>
      <w:rFonts w:ascii="Aptos" w:eastAsia="Aptos" w:hAnsi="Aptos"/>
      <w:sz w:val="18"/>
    </w:rPr>
  </w:style>
  <w:style w:styleId="ListNumber2" w:type="paragraph">
    <w:name w:val="List Number 2"/>
    <w:basedOn w:val="Normal"/>
    <w:uiPriority w:val="99"/>
    <w:unhideWhenUsed/>
    <w:rsid w:val="0029639D"/>
    <w:pPr>
      <w:numPr>
        <w:numId w:val="6"/>
      </w:numPr>
      <w:spacing w:after="50" w:line="259" w:lineRule="auto"/>
      <w:contextualSpacing/>
    </w:pPr>
    <w:rPr>
      <w:rFonts w:ascii="Aptos" w:eastAsia="Aptos" w:hAnsi="Aptos"/>
      <w:sz w:val="18"/>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before="100" w:after="140"/>
      <w:ind w:left="259" w:right="115"/>
    </w:pPr>
    <w:rPr>
      <w:rFonts w:ascii="Aptos" w:hAnsi="Aptos" w:eastAsia="Aptos"/>
      <w:i w:val="0"/>
      <w:iCs/>
      <w:color w:val="16243A"/>
      <w:sz w:val="18"/>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Reference" w:type="paragraph">
    <w:name w:val="Reference"/>
    <w:pPr>
      <w:spacing w:after="46" w:line="245" w:lineRule="auto"/>
      <w:ind w:hanging="312" w:left="312"/>
    </w:pPr>
    <w:rPr>
      <w:rFonts w:ascii="Aptos" w:eastAsia="Aptos" w:hAnsi="Aptos"/>
      <w:color w:val="5B6573"/>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hyperlink" Target="https://aclanthology.org/2025.ranlp-1.54/" TargetMode="External"/><Relationship Id="rId31" Type="http://schemas.openxmlformats.org/officeDocument/2006/relationships/hyperlink" Target="https://arxiv.org/abs/2104.03176" TargetMode="External"/><Relationship Id="rId37" Type="http://schemas.openxmlformats.org/officeDocument/2006/relationships/hyperlink" Target="https://arxiv.org/abs/2406.17988" TargetMode="External"/><Relationship Id="rId26" Type="http://schemas.openxmlformats.org/officeDocument/2006/relationships/hyperlink" Target="https://arxiv.org/abs/2407.12676" TargetMode="External"/><Relationship Id="rId111" Type="http://schemas.openxmlformats.org/officeDocument/2006/relationships/hyperlink" Target="https://arxiv.org/abs/2605.05367" TargetMode="External"/><Relationship Id="rId108" Type="http://schemas.openxmlformats.org/officeDocument/2006/relationships/hyperlink" Target="https://arxiv.org/abs/2605.18102" TargetMode="External"/><Relationship Id="rId110" Type="http://schemas.openxmlformats.org/officeDocument/2006/relationships/hyperlink" Target="https://arxiv.org/abs/2608.19776" TargetMode="External"/><Relationship Id="rId38" Type="http://schemas.openxmlformats.org/officeDocument/2006/relationships/hyperlink" Target="https://arxiv.org/html/2405.03689v2" TargetMode="External"/><Relationship Id="rId35" Type="http://schemas.openxmlformats.org/officeDocument/2006/relationships/hyperlink" Target="https://arxiv.org/html/2505.11152v2" TargetMode="External"/><Relationship Id="rId24" Type="http://schemas.openxmlformats.org/officeDocument/2006/relationships/hyperlink" Target="https://arxiv.org/html/2508.00599v2" TargetMode="External"/><Relationship Id="rId30" Type="http://schemas.openxmlformats.org/officeDocument/2006/relationships/hyperlink" Target="https://arxiv.org/html/2509.23393v1" TargetMode="External"/><Relationship Id="rId23" Type="http://schemas.openxmlformats.org/officeDocument/2006/relationships/hyperlink" Target="https://arxiv.org/html/2512.21054v1" TargetMode="External"/><Relationship Id="rId34" Type="http://schemas.openxmlformats.org/officeDocument/2006/relationships/hyperlink" Target="https://arxiv.org/html/2603.20310v1" TargetMode="External"/><Relationship Id="rId32" Type="http://schemas.openxmlformats.org/officeDocument/2006/relationships/hyperlink" Target="https://arxiv.org/html/2603.28766v1" TargetMode="External"/><Relationship Id="rId36" Type="http://schemas.openxmlformats.org/officeDocument/2006/relationships/hyperlink" Target="https://dl.acm.org/doi/10.1145/3618329" TargetMode="External"/><Relationship Id="rId109" Type="http://schemas.openxmlformats.org/officeDocument/2006/relationships/hyperlink" Target="https://dl.acm.org/doi/10.1145/3807943" TargetMode="External"/><Relationship Id="rId33" Type="http://schemas.openxmlformats.org/officeDocument/2006/relationships/hyperlink" Target="https://openaccess.thecvf.com/content/CVPR2023/papers/Xie_Visibility_Aware_Human-Object_Interaction_Tracking_From_Single_RGB_Camera_CVPR_2023_paper.pdf" TargetMode="External"/><Relationship Id="rId105" Type="http://schemas.openxmlformats.org/officeDocument/2006/relationships/hyperlink" Target="https://openaccess.thecvf.com/content/CVPR2024/papers/Baltatzis_Neural_Sign_Actors_A_Diffusion_Model_for_3D_Sign_Language_CVPR_2024_paper.pdf" TargetMode="External"/><Relationship Id="rId103" Type="http://schemas.openxmlformats.org/officeDocument/2006/relationships/hyperlink" Target="https://openaccess.thecvf.com/content/CVPR2024/papers/Stathopoulos_Score-Guided_Diffusion_for_3D_Human_Recovery_CVPR_2024_paper.pdf" TargetMode="External"/><Relationship Id="rId104" Type="http://schemas.openxmlformats.org/officeDocument/2006/relationships/hyperlink" Target="https://openaccess.thecvf.com/content/CVPR2024/papers/Zhu_DPMesh_Exploiting_Diffusion_Prior_for_Occluded_Human_Mesh_Recovery_CVPR_2024_paper.pdf" TargetMode="External"/><Relationship Id="rId106" Type="http://schemas.openxmlformats.org/officeDocument/2006/relationships/hyperlink" Target="https://openaccess.thecvf.com/content/CVPR2026/html/Han_From_2D_Alignment_to_3D_Plausibility_Unifying_Heterogeneous_2D_Priors_CVPR_2026_paper.html" TargetMode="External"/><Relationship Id="rId22" Type="http://schemas.openxmlformats.org/officeDocument/2006/relationships/hyperlink" Target="https://openaccess.thecvf.com/content/WACV2026/html/Kundu_DexAvatar_3D_Sign_Language_Reconstruction_with_Hand_and_Body_Pose_WACV_2026_paper.html" TargetMode="Externa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25" Type="http://schemas.openxmlformats.org/officeDocument/2006/relationships/hyperlink" Target="https://aclanthology.org/2025.ranlp-1.54/" TargetMode="External"/><Relationship Id="rId31" Type="http://schemas.openxmlformats.org/officeDocument/2006/relationships/hyperlink" Target="https://arxiv.org/abs/2104.03176" TargetMode="External"/><Relationship Id="rId37" Type="http://schemas.openxmlformats.org/officeDocument/2006/relationships/hyperlink" Target="https://arxiv.org/abs/2406.17988" TargetMode="External"/><Relationship Id="rId26" Type="http://schemas.openxmlformats.org/officeDocument/2006/relationships/hyperlink" Target="https://arxiv.org/abs/2407.12676" TargetMode="External"/><Relationship Id="rId111" Type="http://schemas.openxmlformats.org/officeDocument/2006/relationships/hyperlink" Target="https://arxiv.org/abs/2605.05367" TargetMode="External"/><Relationship Id="rId108" Type="http://schemas.openxmlformats.org/officeDocument/2006/relationships/hyperlink" Target="https://arxiv.org/abs/2605.18102" TargetMode="External"/><Relationship Id="rId110" Type="http://schemas.openxmlformats.org/officeDocument/2006/relationships/hyperlink" Target="https://arxiv.org/abs/2608.19776" TargetMode="External"/><Relationship Id="rId38" Type="http://schemas.openxmlformats.org/officeDocument/2006/relationships/hyperlink" Target="https://arxiv.org/html/2405.03689v2" TargetMode="External"/><Relationship Id="rId35" Type="http://schemas.openxmlformats.org/officeDocument/2006/relationships/hyperlink" Target="https://arxiv.org/html/2505.11152v2" TargetMode="External"/><Relationship Id="rId24" Type="http://schemas.openxmlformats.org/officeDocument/2006/relationships/hyperlink" Target="https://arxiv.org/html/2508.00599v2" TargetMode="External"/><Relationship Id="rId30" Type="http://schemas.openxmlformats.org/officeDocument/2006/relationships/hyperlink" Target="https://arxiv.org/html/2509.23393v1" TargetMode="External"/><Relationship Id="rId23" Type="http://schemas.openxmlformats.org/officeDocument/2006/relationships/hyperlink" Target="https://arxiv.org/html/2512.21054v1" TargetMode="External"/><Relationship Id="rId34" Type="http://schemas.openxmlformats.org/officeDocument/2006/relationships/hyperlink" Target="https://arxiv.org/html/2603.20310v1" TargetMode="External"/><Relationship Id="rId32" Type="http://schemas.openxmlformats.org/officeDocument/2006/relationships/hyperlink" Target="https://arxiv.org/html/2603.28766v1" TargetMode="External"/><Relationship Id="rId36" Type="http://schemas.openxmlformats.org/officeDocument/2006/relationships/hyperlink" Target="https://dl.acm.org/doi/10.1145/3618329" TargetMode="External"/><Relationship Id="rId109" Type="http://schemas.openxmlformats.org/officeDocument/2006/relationships/hyperlink" Target="https://dl.acm.org/doi/10.1145/3807943" TargetMode="External"/><Relationship Id="rId33" Type="http://schemas.openxmlformats.org/officeDocument/2006/relationships/hyperlink" Target="https://openaccess.thecvf.com/content/CVPR2023/papers/Xie_Visibility_Aware_Human-Object_Interaction_Tracking_From_Single_RGB_Camera_CVPR_2023_paper.pdf" TargetMode="External"/><Relationship Id="rId105" Type="http://schemas.openxmlformats.org/officeDocument/2006/relationships/hyperlink" Target="https://openaccess.thecvf.com/content/CVPR2024/papers/Baltatzis_Neural_Sign_Actors_A_Diffusion_Model_for_3D_Sign_Language_CVPR_2024_paper.pdf" TargetMode="External"/><Relationship Id="rId103" Type="http://schemas.openxmlformats.org/officeDocument/2006/relationships/hyperlink" Target="https://openaccess.thecvf.com/content/CVPR2024/papers/Stathopoulos_Score-Guided_Diffusion_for_3D_Human_Recovery_CVPR_2024_paper.pdf" TargetMode="External"/><Relationship Id="rId104" Type="http://schemas.openxmlformats.org/officeDocument/2006/relationships/hyperlink" Target="https://openaccess.thecvf.com/content/CVPR2024/papers/Zhu_DPMesh_Exploiting_Diffusion_Prior_for_Occluded_Human_Mesh_Recovery_CVPR_2024_paper.pdf" TargetMode="External"/><Relationship Id="rId106" Type="http://schemas.openxmlformats.org/officeDocument/2006/relationships/hyperlink" Target="https://openaccess.thecvf.com/content/CVPR2026/html/Han_From_2D_Alignment_to_3D_Plausibility_Unifying_Heterogeneous_2D_Priors_CVPR_2026_paper.html" TargetMode="External"/><Relationship Id="rId22" Type="http://schemas.openxmlformats.org/officeDocument/2006/relationships/hyperlink" Target="https://openaccess.thecvf.com/content/WACV2026/html/Kundu_DexAvatar_3D_Sign_Language_Reconstruction_with_Hand_and_Body_Pose_WACV_2026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Review &amp; Revised Methods — DexAvatar to Dynamic Contact</dc:title>
  <dc:creator>Research review package</dc:creator>
  <dc:language>vi</dc:language>
  <cp:keywords>DexAvatar, sign reconstruction, dynamic contact, SMPL-X, diffusion, methods review</cp:keywords>
  <dcterms:created xsi:type="dcterms:W3CDTF">2026-08-21T13:28:03Z</dcterms:created>
  <dcterms:modified xsi:type="dcterms:W3CDTF">2026-08-21T13:28:03Z</dcterms:modified>
  <dc:subject>Independent methods audit and literature-grounded redesign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Review package · Major revision</vt:lpwstr>
  </property>
  <property fmtid="{D5CDD505-2E9C-101B-9397-08002B2CF9AE}" pid="3" name="subtitle">
    <vt:lpwstr>DexAvatar → dynamic-contact-guided 4D sign reconstruction</vt:lpwstr>
  </property>
</Properties>
</file>