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Bdr>
          <w:bottom w:val="single" w:sz="28" w:space="1" w:color="E4572E"/>
        </w:pBdr>
        <w:widowControl/>
      </w:pPr>
    </w:p>
    <w:p>
      <w:pPr>
        <w:spacing w:after="100"/>
        <w:keepNext/>
        <w:keepLines/>
        <w:widowControl/>
        <w:widowControl/>
      </w:pPr>
      <w:r>
        <w:rPr>
          <w:rFonts w:ascii="Aptos" w:hAnsi="Aptos" w:eastAsia="Aptos"/>
          <w:b/>
          <w:color w:val="E4572E"/>
          <w:sz w:val="17"/>
        </w:rPr>
        <w:t>RESEARCH BLUEPRINT · LITERATURE CUTOFF 21 AUGUST 2026</w:t>
      </w:r>
    </w:p>
    <w:p>
      <w:pPr>
        <w:spacing w:before="360" w:after="200"/>
        <w:widowControl/>
      </w:pPr>
      <w:r>
        <w:rPr>
          <w:rFonts w:ascii="Aptos Display" w:hAnsi="Aptos Display" w:eastAsia="Aptos Display"/>
          <w:b/>
          <w:color w:val="16243A"/>
          <w:sz w:val="68"/>
        </w:rPr>
        <w:t>CoSign4D</w:t>
      </w:r>
      <w:r>
        <w:rPr>
          <w:rFonts w:ascii="Aptos Display" w:hAnsi="Aptos Display" w:eastAsia="Aptos Display"/>
          <w:b/>
          <w:color w:val="16243A"/>
          <w:sz w:val="46"/>
        </w:rPr>
        <w:br/>
        <w:t>Từ DexAvatar đến một phương pháp</w:t>
        <w:br/>
        <w:t>conference-grade cho 4D sign reconstruction</w:t>
      </w:r>
    </w:p>
    <w:p>
      <w:pPr>
        <w:spacing w:after="400"/>
        <w:widowControl/>
      </w:pPr>
      <w:r>
        <w:rPr>
          <w:rFonts w:ascii="Aptos" w:hAnsi="Aptos" w:eastAsia="Aptos"/>
          <w:color w:val="4F6D8A"/>
          <w:sz w:val="24"/>
        </w:rPr>
        <w:t>Audit paper + audit evaluator + literature review đa miền + novelty stress test + blueprint thực nghiệm</w:t>
      </w:r>
    </w:p>
    <w:p>
      <w:pPr>
        <w:spacing w:before="120" w:after="160"/>
        <w:ind w:left="198" w:right="142"/>
        <w:shd w:fill="FCEBE5"/>
        <w:pBdr>
          <w:left w:val="single" w:sz="20" w:space="6" w:color="E4572E"/>
        </w:pBdr>
        <w:widowControl/>
        <w:widowControl/>
      </w:pPr>
      <w:r>
        <w:rPr>
          <w:rFonts w:ascii="Aptos" w:hAnsi="Aptos" w:eastAsia="Aptos"/>
          <w:b/>
          <w:color w:val="E4572E"/>
        </w:rPr>
        <w:t xml:space="preserve">Kết luận trong một câu.  </w:t>
      </w:r>
      <w:r>
        <w:rPr>
          <w:rFonts w:ascii="Aptos" w:hAnsi="Aptos" w:eastAsia="Aptos"/>
          <w:color w:val="243447"/>
        </w:rPr>
        <w:t>Không nên chỉ thay VAE hoặc cộng thêm temporal/contact loss. Hướng có tiềm năng nhất là posterior quỹ đạo SMPL-X được điều kiện hóa bởi dynamic contact graph và visibility, kết hợp bằng inference có cấu trúc — CoSign4D.</w:t>
      </w:r>
    </w:p>
    <w:p>
      <w:pPr>
        <w:spacing w:after="200"/>
        <w:widowControl/>
      </w:pPr>
    </w:p>
    <w:p>
      <w:pPr>
        <w:spacing w:before="400" w:after="100"/>
        <w:widowControl/>
      </w:pPr>
      <w:r>
        <w:rPr>
          <w:rFonts w:ascii="Aptos" w:hAnsi="Aptos" w:eastAsia="Aptos"/>
          <w:b/>
          <w:color w:val="E4572E"/>
          <w:sz w:val="16"/>
        </w:rPr>
        <w:t>TÀI LIỆU ĐẦU VÀO</w:t>
      </w:r>
    </w:p>
    <w:p>
      <w:pPr>
        <w:pStyle w:val="ListBullet"/>
        <w:widowControl/>
        <w:widowControl/>
      </w:pPr>
      <w:r>
        <w:rPr>
          <w:rFonts w:ascii="Aptos" w:hAnsi="Aptos" w:eastAsia="Aptos"/>
          <w:color w:val="243447"/>
        </w:rPr>
        <w:t>Kundu et al., DexAvatar: 3D Sign Language Reconstruction with Hand and Body Pose Priors — WACV 2026.</w:t>
      </w:r>
    </w:p>
    <w:p>
      <w:pPr>
        <w:pStyle w:val="ListBullet"/>
        <w:widowControl/>
        <w:widowControl/>
      </w:pPr>
      <w:r>
        <w:rPr>
          <w:rFonts w:ascii="Aptos" w:hAnsi="Aptos" w:eastAsia="Aptos"/>
          <w:color w:val="243447"/>
        </w:rPr>
        <w:t>evaluate_new_fitting(3).py — evaluator đính kèm, 589 dòng.</w:t>
      </w:r>
    </w:p>
    <w:p>
      <w:pPr>
        <w:pStyle w:val="ListBullet"/>
        <w:widowControl/>
        <w:widowControl/>
      </w:pPr>
      <w:r>
        <w:rPr>
          <w:rFonts w:ascii="Aptos" w:hAnsi="Aptos" w:eastAsia="Aptos"/>
          <w:color w:val="243447"/>
        </w:rPr>
        <w:t>Primary sources: CVF/ECVA/NeurIPS/ACM/ACL/arXiv official; trạng thái venue được ghi rõ.</w:t>
      </w:r>
    </w:p>
    <w:p>
      <w:pPr>
        <w:spacing w:before="600"/>
        <w:widowControl/>
      </w:pPr>
      <w:r>
        <w:rPr>
          <w:rFonts w:ascii="Aptos" w:hAnsi="Aptos" w:eastAsia="Aptos"/>
          <w:color w:val="5B6573"/>
          <w:sz w:val="18"/>
        </w:rPr>
        <w:t>Prepared as an independent research analysis</w:t>
        <w:br/>
        <w:t>Asia/Bangkok · 21 August 2026</w:t>
      </w:r>
      <w:r>
        <w:br w:type="page"/>
      </w:r>
    </w:p>
    <w:p>
      <w:pPr>
        <w:spacing w:after="100"/>
        <w:keepNext/>
        <w:keepLines/>
        <w:widowControl/>
        <w:widowControl/>
      </w:pPr>
      <w:r>
        <w:rPr>
          <w:rFonts w:ascii="Aptos" w:hAnsi="Aptos" w:eastAsia="Aptos"/>
          <w:b/>
          <w:color w:val="E4572E"/>
          <w:sz w:val="17"/>
        </w:rPr>
        <w:t>NAVIGATION</w:t>
      </w:r>
    </w:p>
    <w:p>
      <w:pPr>
        <w:pStyle w:val="Heading1"/>
        <w:keepNext/>
        <w:keepLines/>
        <w:widowControl/>
        <w:widowControl/>
      </w:pPr>
      <w:r>
        <w:rPr>
          <w:rFonts w:ascii="Aptos" w:hAnsi="Aptos" w:eastAsia="Aptos"/>
          <w:color w:val="16243A"/>
        </w:rPr>
        <w:t>Mục lục</w:t>
      </w:r>
    </w:p>
    <w:tbl>
      <w:tblPr>
        <w:tblStyle w:val="TableGrid"/>
        <w:tblW w:type="auto" w:w="0"/>
        <w:jc w:val="center"/>
        <w:tblLayout w:type="fixed"/>
        <w:tblLook w:firstColumn="1" w:firstRow="1" w:lastColumn="0" w:lastRow="0" w:noHBand="0" w:noVBand="1" w:val="04A0"/>
      </w:tblPr>
      <w:tblGrid>
        <w:gridCol w:w="720"/>
        <w:gridCol w:w="3671"/>
        <w:gridCol w:w="5976"/>
      </w:tblGrid>
      <w:tr>
        <w:trPr>
          <w:tblHeader w:val="true"/>
        </w:trPr>
        <w:tc>
          <w:tcPr>
            <w:tcW w:type="dxa" w:w="720"/>
            <w:shd w:fill="16243A"/>
            <w:tcMar>
              <w:top w:w="80" w:type="dxa"/>
              <w:start w:w="90" w:type="dxa"/>
              <w:bottom w:w="80" w:type="dxa"/>
              <w:end w:w="90" w:type="dxa"/>
            </w:tcMar>
            <w:vAlign w:val="center"/>
          </w:tcPr>
          <w:p>
            <w:pPr>
              <w:spacing w:after="0"/>
            </w:pPr>
            <w:r>
              <w:rPr>
                <w:rFonts w:ascii="Aptos" w:hAnsi="Aptos" w:eastAsia="Aptos"/>
                <w:b/>
                <w:color w:val="FFFFFF"/>
                <w:sz w:val="17"/>
              </w:rPr>
              <w:t>#</w:t>
            </w:r>
          </w:p>
        </w:tc>
        <w:tc>
          <w:tcPr>
            <w:tcW w:type="dxa" w:w="3671"/>
            <w:shd w:fill="16243A"/>
            <w:tcMar>
              <w:top w:w="80" w:type="dxa"/>
              <w:start w:w="90" w:type="dxa"/>
              <w:bottom w:w="80" w:type="dxa"/>
              <w:end w:w="90" w:type="dxa"/>
            </w:tcMar>
            <w:vAlign w:val="center"/>
          </w:tcPr>
          <w:p>
            <w:pPr>
              <w:spacing w:after="0"/>
            </w:pPr>
            <w:r>
              <w:rPr>
                <w:rFonts w:ascii="Aptos" w:hAnsi="Aptos" w:eastAsia="Aptos"/>
                <w:b/>
                <w:color w:val="FFFFFF"/>
                <w:sz w:val="17"/>
              </w:rPr>
              <w:t>Phần</w:t>
            </w:r>
          </w:p>
        </w:tc>
        <w:tc>
          <w:tcPr>
            <w:tcW w:type="dxa" w:w="5976"/>
            <w:shd w:fill="16243A"/>
            <w:tcMar>
              <w:top w:w="80" w:type="dxa"/>
              <w:start w:w="90" w:type="dxa"/>
              <w:bottom w:w="80" w:type="dxa"/>
              <w:end w:w="90" w:type="dxa"/>
            </w:tcMar>
            <w:vAlign w:val="center"/>
          </w:tcPr>
          <w:p>
            <w:pPr>
              <w:spacing w:after="0"/>
            </w:pPr>
            <w:r>
              <w:rPr>
                <w:rFonts w:ascii="Aptos" w:hAnsi="Aptos" w:eastAsia="Aptos"/>
                <w:b/>
                <w:color w:val="FFFFFF"/>
                <w:sz w:val="17"/>
              </w:rPr>
              <w:t>Mục đích</w:t>
            </w:r>
          </w:p>
        </w:tc>
      </w:tr>
      <w:tr>
        <w:trPr>
          <w:cantSplit/>
        </w:trPr>
        <w:tc>
          <w:tcPr>
            <w:tcW w:type="dxa" w:w="720"/>
            <w:shd w:fill="FFFFFF"/>
            <w:tcMar>
              <w:top w:w="80" w:type="dxa"/>
              <w:start w:w="90" w:type="dxa"/>
              <w:bottom w:w="80" w:type="dxa"/>
              <w:end w:w="90" w:type="dxa"/>
            </w:tcMar>
            <w:vAlign w:val="center"/>
          </w:tcPr>
          <w:p>
            <w:pPr>
              <w:spacing w:after="0" w:line="247" w:lineRule="auto"/>
            </w:pPr>
            <w:r>
              <w:rPr>
                <w:rFonts w:ascii="Aptos" w:hAnsi="Aptos" w:eastAsia="Aptos"/>
                <w:b/>
                <w:color w:val="243447"/>
                <w:sz w:val="17"/>
              </w:rPr>
              <w:t>01</w:t>
            </w:r>
          </w:p>
        </w:tc>
        <w:tc>
          <w:tcPr>
            <w:tcW w:type="dxa" w:w="367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Quyết định nghiên cứu</w:t>
            </w:r>
          </w:p>
        </w:tc>
        <w:tc>
          <w:tcPr>
            <w:tcW w:type="dxa" w:w="5976"/>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Kết luận, trạng thái SOTA, red flags</w:t>
            </w:r>
          </w:p>
        </w:tc>
      </w:tr>
      <w:tr>
        <w:trPr>
          <w:cantSplit/>
        </w:trPr>
        <w:tc>
          <w:tcPr>
            <w:tcW w:type="dxa" w:w="720"/>
            <w:shd w:fill="F4F6F8"/>
            <w:tcMar>
              <w:top w:w="80" w:type="dxa"/>
              <w:start w:w="90" w:type="dxa"/>
              <w:bottom w:w="80" w:type="dxa"/>
              <w:end w:w="90" w:type="dxa"/>
            </w:tcMar>
            <w:vAlign w:val="center"/>
          </w:tcPr>
          <w:p>
            <w:pPr>
              <w:spacing w:after="0" w:line="247" w:lineRule="auto"/>
            </w:pPr>
            <w:r>
              <w:rPr>
                <w:rFonts w:ascii="Aptos" w:hAnsi="Aptos" w:eastAsia="Aptos"/>
                <w:b/>
                <w:color w:val="243447"/>
                <w:sz w:val="17"/>
              </w:rPr>
              <w:t>02</w:t>
            </w:r>
          </w:p>
        </w:tc>
        <w:tc>
          <w:tcPr>
            <w:tcW w:type="dxa" w:w="3671"/>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Audit DexAvatar</w:t>
            </w:r>
          </w:p>
        </w:tc>
        <w:tc>
          <w:tcPr>
            <w:tcW w:type="dxa" w:w="5976"/>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Pipeline, strengths, hidden assumptions, gaps</w:t>
            </w:r>
          </w:p>
        </w:tc>
      </w:tr>
      <w:tr>
        <w:trPr>
          <w:cantSplit/>
        </w:trPr>
        <w:tc>
          <w:tcPr>
            <w:tcW w:type="dxa" w:w="720"/>
            <w:shd w:fill="FFFFFF"/>
            <w:tcMar>
              <w:top w:w="80" w:type="dxa"/>
              <w:start w:w="90" w:type="dxa"/>
              <w:bottom w:w="80" w:type="dxa"/>
              <w:end w:w="90" w:type="dxa"/>
            </w:tcMar>
            <w:vAlign w:val="center"/>
          </w:tcPr>
          <w:p>
            <w:pPr>
              <w:spacing w:after="0" w:line="247" w:lineRule="auto"/>
            </w:pPr>
            <w:r>
              <w:rPr>
                <w:rFonts w:ascii="Aptos" w:hAnsi="Aptos" w:eastAsia="Aptos"/>
                <w:b/>
                <w:color w:val="243447"/>
                <w:sz w:val="17"/>
              </w:rPr>
              <w:t>03</w:t>
            </w:r>
          </w:p>
        </w:tc>
        <w:tc>
          <w:tcPr>
            <w:tcW w:type="dxa" w:w="367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Audit evaluator</w:t>
            </w:r>
          </w:p>
        </w:tc>
        <w:tc>
          <w:tcPr>
            <w:tcW w:type="dxa" w:w="5976"/>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Critical metric bug và protocol thay thế</w:t>
            </w:r>
          </w:p>
        </w:tc>
      </w:tr>
      <w:tr>
        <w:trPr>
          <w:cantSplit/>
        </w:trPr>
        <w:tc>
          <w:tcPr>
            <w:tcW w:type="dxa" w:w="720"/>
            <w:shd w:fill="F4F6F8"/>
            <w:tcMar>
              <w:top w:w="80" w:type="dxa"/>
              <w:start w:w="90" w:type="dxa"/>
              <w:bottom w:w="80" w:type="dxa"/>
              <w:end w:w="90" w:type="dxa"/>
            </w:tcMar>
            <w:vAlign w:val="center"/>
          </w:tcPr>
          <w:p>
            <w:pPr>
              <w:spacing w:after="0" w:line="247" w:lineRule="auto"/>
            </w:pPr>
            <w:r>
              <w:rPr>
                <w:rFonts w:ascii="Aptos" w:hAnsi="Aptos" w:eastAsia="Aptos"/>
                <w:b/>
                <w:color w:val="243447"/>
                <w:sz w:val="17"/>
              </w:rPr>
              <w:t>04</w:t>
            </w:r>
          </w:p>
        </w:tc>
        <w:tc>
          <w:tcPr>
            <w:tcW w:type="dxa" w:w="3671"/>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Quy trình literature review</w:t>
            </w:r>
          </w:p>
        </w:tc>
        <w:tc>
          <w:tcPr>
            <w:tcW w:type="dxa" w:w="5976"/>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Search map, inclusion rules, evidence levels</w:t>
            </w:r>
          </w:p>
        </w:tc>
      </w:tr>
      <w:tr>
        <w:trPr>
          <w:cantSplit/>
        </w:trPr>
        <w:tc>
          <w:tcPr>
            <w:tcW w:type="dxa" w:w="720"/>
            <w:shd w:fill="FFFFFF"/>
            <w:tcMar>
              <w:top w:w="80" w:type="dxa"/>
              <w:start w:w="90" w:type="dxa"/>
              <w:bottom w:w="80" w:type="dxa"/>
              <w:end w:w="90" w:type="dxa"/>
            </w:tcMar>
            <w:vAlign w:val="center"/>
          </w:tcPr>
          <w:p>
            <w:pPr>
              <w:spacing w:after="0" w:line="247" w:lineRule="auto"/>
            </w:pPr>
            <w:r>
              <w:rPr>
                <w:rFonts w:ascii="Aptos" w:hAnsi="Aptos" w:eastAsia="Aptos"/>
                <w:b/>
                <w:color w:val="243447"/>
                <w:sz w:val="17"/>
              </w:rPr>
              <w:t>05</w:t>
            </w:r>
          </w:p>
        </w:tc>
        <w:tc>
          <w:tcPr>
            <w:tcW w:type="dxa" w:w="367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Bản đồ prior art đa miền</w:t>
            </w:r>
          </w:p>
        </w:tc>
        <w:tc>
          <w:tcPr>
            <w:tcW w:type="dxa" w:w="5976"/>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Sign · HMR · video · hand · interaction · diffusion · semantics</w:t>
            </w:r>
          </w:p>
        </w:tc>
      </w:tr>
      <w:tr>
        <w:trPr>
          <w:cantSplit/>
        </w:trPr>
        <w:tc>
          <w:tcPr>
            <w:tcW w:type="dxa" w:w="720"/>
            <w:shd w:fill="F4F6F8"/>
            <w:tcMar>
              <w:top w:w="80" w:type="dxa"/>
              <w:start w:w="90" w:type="dxa"/>
              <w:bottom w:w="80" w:type="dxa"/>
              <w:end w:w="90" w:type="dxa"/>
            </w:tcMar>
            <w:vAlign w:val="center"/>
          </w:tcPr>
          <w:p>
            <w:pPr>
              <w:spacing w:after="0" w:line="247" w:lineRule="auto"/>
            </w:pPr>
            <w:r>
              <w:rPr>
                <w:rFonts w:ascii="Aptos" w:hAnsi="Aptos" w:eastAsia="Aptos"/>
                <w:b/>
                <w:color w:val="243447"/>
                <w:sz w:val="17"/>
              </w:rPr>
              <w:t>06</w:t>
            </w:r>
          </w:p>
        </w:tc>
        <w:tc>
          <w:tcPr>
            <w:tcW w:type="dxa" w:w="3671"/>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Portfolio methods</w:t>
            </w:r>
          </w:p>
        </w:tc>
        <w:tc>
          <w:tcPr>
            <w:tcW w:type="dxa" w:w="5976"/>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7 ứng viên, scoring và quyết định</w:t>
            </w:r>
          </w:p>
        </w:tc>
      </w:tr>
      <w:tr>
        <w:trPr>
          <w:cantSplit/>
        </w:trPr>
        <w:tc>
          <w:tcPr>
            <w:tcW w:type="dxa" w:w="720"/>
            <w:shd w:fill="FFFFFF"/>
            <w:tcMar>
              <w:top w:w="80" w:type="dxa"/>
              <w:start w:w="90" w:type="dxa"/>
              <w:bottom w:w="80" w:type="dxa"/>
              <w:end w:w="90" w:type="dxa"/>
            </w:tcMar>
            <w:vAlign w:val="center"/>
          </w:tcPr>
          <w:p>
            <w:pPr>
              <w:spacing w:after="0" w:line="247" w:lineRule="auto"/>
            </w:pPr>
            <w:r>
              <w:rPr>
                <w:rFonts w:ascii="Aptos" w:hAnsi="Aptos" w:eastAsia="Aptos"/>
                <w:b/>
                <w:color w:val="243447"/>
                <w:sz w:val="17"/>
              </w:rPr>
              <w:t>07</w:t>
            </w:r>
          </w:p>
        </w:tc>
        <w:tc>
          <w:tcPr>
            <w:tcW w:type="dxa" w:w="367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CoSign4D</w:t>
            </w:r>
          </w:p>
        </w:tc>
        <w:tc>
          <w:tcPr>
            <w:tcW w:type="dxa" w:w="5976"/>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Hypothesis, architecture, objective, algorithms</w:t>
            </w:r>
          </w:p>
        </w:tc>
      </w:tr>
      <w:tr>
        <w:trPr>
          <w:cantSplit/>
        </w:trPr>
        <w:tc>
          <w:tcPr>
            <w:tcW w:type="dxa" w:w="720"/>
            <w:shd w:fill="F4F6F8"/>
            <w:tcMar>
              <w:top w:w="80" w:type="dxa"/>
              <w:start w:w="90" w:type="dxa"/>
              <w:bottom w:w="80" w:type="dxa"/>
              <w:end w:w="90" w:type="dxa"/>
            </w:tcMar>
            <w:vAlign w:val="center"/>
          </w:tcPr>
          <w:p>
            <w:pPr>
              <w:spacing w:after="0" w:line="247" w:lineRule="auto"/>
            </w:pPr>
            <w:r>
              <w:rPr>
                <w:rFonts w:ascii="Aptos" w:hAnsi="Aptos" w:eastAsia="Aptos"/>
                <w:b/>
                <w:color w:val="243447"/>
                <w:sz w:val="17"/>
              </w:rPr>
              <w:t>08</w:t>
            </w:r>
          </w:p>
        </w:tc>
        <w:tc>
          <w:tcPr>
            <w:tcW w:type="dxa" w:w="3671"/>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Novelty stress test</w:t>
            </w:r>
          </w:p>
        </w:tc>
        <w:tc>
          <w:tcPr>
            <w:tcW w:type="dxa" w:w="5976"/>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Claim boundary và collision với prior art mới</w:t>
            </w:r>
          </w:p>
        </w:tc>
      </w:tr>
      <w:tr>
        <w:trPr>
          <w:cantSplit/>
        </w:trPr>
        <w:tc>
          <w:tcPr>
            <w:tcW w:type="dxa" w:w="720"/>
            <w:shd w:fill="FFFFFF"/>
            <w:tcMar>
              <w:top w:w="80" w:type="dxa"/>
              <w:start w:w="90" w:type="dxa"/>
              <w:bottom w:w="80" w:type="dxa"/>
              <w:end w:w="90" w:type="dxa"/>
            </w:tcMar>
            <w:vAlign w:val="center"/>
          </w:tcPr>
          <w:p>
            <w:pPr>
              <w:spacing w:after="0" w:line="247" w:lineRule="auto"/>
            </w:pPr>
            <w:r>
              <w:rPr>
                <w:rFonts w:ascii="Aptos" w:hAnsi="Aptos" w:eastAsia="Aptos"/>
                <w:b/>
                <w:color w:val="243447"/>
                <w:sz w:val="17"/>
              </w:rPr>
              <w:t>09</w:t>
            </w:r>
          </w:p>
        </w:tc>
        <w:tc>
          <w:tcPr>
            <w:tcW w:type="dxa" w:w="367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Training &amp; implementation</w:t>
            </w:r>
          </w:p>
        </w:tc>
        <w:tc>
          <w:tcPr>
            <w:tcW w:type="dxa" w:w="5976"/>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Data mixture, curriculum, milestones</w:t>
            </w:r>
          </w:p>
        </w:tc>
      </w:tr>
      <w:tr>
        <w:trPr>
          <w:cantSplit/>
        </w:trPr>
        <w:tc>
          <w:tcPr>
            <w:tcW w:type="dxa" w:w="720"/>
            <w:shd w:fill="F4F6F8"/>
            <w:tcMar>
              <w:top w:w="80" w:type="dxa"/>
              <w:start w:w="90" w:type="dxa"/>
              <w:bottom w:w="80" w:type="dxa"/>
              <w:end w:w="90" w:type="dxa"/>
            </w:tcMar>
            <w:vAlign w:val="center"/>
          </w:tcPr>
          <w:p>
            <w:pPr>
              <w:spacing w:after="0" w:line="247" w:lineRule="auto"/>
            </w:pPr>
            <w:r>
              <w:rPr>
                <w:rFonts w:ascii="Aptos" w:hAnsi="Aptos" w:eastAsia="Aptos"/>
                <w:b/>
                <w:color w:val="243447"/>
                <w:sz w:val="17"/>
              </w:rPr>
              <w:t>10</w:t>
            </w:r>
          </w:p>
        </w:tc>
        <w:tc>
          <w:tcPr>
            <w:tcW w:type="dxa" w:w="3671"/>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Evaluation &amp; ablation</w:t>
            </w:r>
          </w:p>
        </w:tc>
        <w:tc>
          <w:tcPr>
            <w:tcW w:type="dxa" w:w="5976"/>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Correct metrics, datasets, falsification</w:t>
            </w:r>
          </w:p>
        </w:tc>
      </w:tr>
      <w:tr>
        <w:trPr>
          <w:cantSplit/>
        </w:trPr>
        <w:tc>
          <w:tcPr>
            <w:tcW w:type="dxa" w:w="720"/>
            <w:shd w:fill="FFFFFF"/>
            <w:tcMar>
              <w:top w:w="80" w:type="dxa"/>
              <w:start w:w="90" w:type="dxa"/>
              <w:bottom w:w="80" w:type="dxa"/>
              <w:end w:w="90" w:type="dxa"/>
            </w:tcMar>
            <w:vAlign w:val="center"/>
          </w:tcPr>
          <w:p>
            <w:pPr>
              <w:spacing w:after="0" w:line="247" w:lineRule="auto"/>
            </w:pPr>
            <w:r>
              <w:rPr>
                <w:rFonts w:ascii="Aptos" w:hAnsi="Aptos" w:eastAsia="Aptos"/>
                <w:b/>
                <w:color w:val="243447"/>
                <w:sz w:val="17"/>
              </w:rPr>
              <w:t>11</w:t>
            </w:r>
          </w:p>
        </w:tc>
        <w:tc>
          <w:tcPr>
            <w:tcW w:type="dxa" w:w="367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Risks &amp; reviewer defense</w:t>
            </w:r>
          </w:p>
        </w:tc>
        <w:tc>
          <w:tcPr>
            <w:tcW w:type="dxa" w:w="5976"/>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Failure modes, go/no-go gates</w:t>
            </w:r>
          </w:p>
        </w:tc>
      </w:tr>
      <w:tr>
        <w:trPr>
          <w:cantSplit/>
        </w:trPr>
        <w:tc>
          <w:tcPr>
            <w:tcW w:type="dxa" w:w="720"/>
            <w:shd w:fill="F4F6F8"/>
            <w:tcMar>
              <w:top w:w="80" w:type="dxa"/>
              <w:start w:w="90" w:type="dxa"/>
              <w:bottom w:w="80" w:type="dxa"/>
              <w:end w:w="90" w:type="dxa"/>
            </w:tcMar>
            <w:vAlign w:val="center"/>
          </w:tcPr>
          <w:p>
            <w:pPr>
              <w:spacing w:after="0" w:line="247" w:lineRule="auto"/>
            </w:pPr>
            <w:r>
              <w:rPr>
                <w:rFonts w:ascii="Aptos" w:hAnsi="Aptos" w:eastAsia="Aptos"/>
                <w:b/>
                <w:color w:val="243447"/>
                <w:sz w:val="17"/>
              </w:rPr>
              <w:t>12</w:t>
            </w:r>
          </w:p>
        </w:tc>
        <w:tc>
          <w:tcPr>
            <w:tcW w:type="dxa" w:w="3671"/>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Conference package</w:t>
            </w:r>
          </w:p>
        </w:tc>
        <w:tc>
          <w:tcPr>
            <w:tcW w:type="dxa" w:w="5976"/>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Contributions, abstract, venue strategy</w:t>
            </w:r>
          </w:p>
        </w:tc>
      </w:tr>
      <w:tr>
        <w:trPr>
          <w:cantSplit/>
        </w:trPr>
        <w:tc>
          <w:tcPr>
            <w:tcW w:type="dxa" w:w="720"/>
            <w:shd w:fill="FFFFFF"/>
            <w:tcMar>
              <w:top w:w="80" w:type="dxa"/>
              <w:start w:w="90" w:type="dxa"/>
              <w:bottom w:w="80" w:type="dxa"/>
              <w:end w:w="90" w:type="dxa"/>
            </w:tcMar>
            <w:vAlign w:val="center"/>
          </w:tcPr>
          <w:p>
            <w:pPr>
              <w:spacing w:after="0" w:line="247" w:lineRule="auto"/>
            </w:pPr>
            <w:r>
              <w:rPr>
                <w:rFonts w:ascii="Aptos" w:hAnsi="Aptos" w:eastAsia="Aptos"/>
                <w:b/>
                <w:color w:val="243447"/>
                <w:sz w:val="17"/>
              </w:rPr>
              <w:t>A</w:t>
            </w:r>
          </w:p>
        </w:tc>
        <w:tc>
          <w:tcPr>
            <w:tcW w:type="dxa" w:w="367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Evidence matrix</w:t>
            </w:r>
          </w:p>
        </w:tc>
        <w:tc>
          <w:tcPr>
            <w:tcW w:type="dxa" w:w="5976"/>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Curated primary-source bibliography</w:t>
            </w:r>
          </w:p>
        </w:tc>
      </w:tr>
    </w:tbl>
    <w:p>
      <w:pPr>
        <w:spacing w:after="0"/>
        <w:widowControl/>
      </w:pPr>
    </w:p>
    <w:p>
      <w:pPr>
        <w:spacing w:before="120" w:after="160"/>
        <w:ind w:left="198" w:right="142"/>
        <w:shd w:fill="E5F4F1"/>
        <w:pBdr>
          <w:left w:val="single" w:sz="20" w:space="6" w:color="2A9D8F"/>
        </w:pBdr>
        <w:widowControl/>
        <w:widowControl/>
      </w:pPr>
      <w:r>
        <w:rPr>
          <w:rFonts w:ascii="Aptos" w:hAnsi="Aptos" w:eastAsia="Aptos"/>
          <w:b/>
          <w:color w:val="2A9D8F"/>
        </w:rPr>
        <w:t xml:space="preserve">Quy ước độ tin cậy.  </w:t>
      </w:r>
      <w:r>
        <w:rPr>
          <w:rFonts w:ascii="Aptos" w:hAnsi="Aptos" w:eastAsia="Aptos"/>
          <w:color w:val="243447"/>
        </w:rPr>
        <w:t>[V] verified trực tiếp từ paper/code/official venue; [I] inference hợp lý từ bằng chứng; [H] hypothesis cần thực nghiệm. Báo cáo không biến mục tiêu kỳ vọng thành kết quả đã đạt.</w:t>
      </w:r>
    </w:p>
    <w:p>
      <w:pPr>
        <w:widowControl/>
      </w:pPr>
      <w:r>
        <w:br w:type="page"/>
      </w:r>
    </w:p>
    <w:p>
      <w:pPr>
        <w:spacing w:after="100"/>
        <w:keepNext/>
        <w:keepLines/>
        <w:widowControl/>
        <w:widowControl/>
      </w:pPr>
      <w:r>
        <w:rPr>
          <w:rFonts w:ascii="Aptos" w:hAnsi="Aptos" w:eastAsia="Aptos"/>
          <w:b/>
          <w:color w:val="E4572E"/>
          <w:sz w:val="17"/>
        </w:rPr>
        <w:t>01 · DECISION BRIEF</w:t>
      </w:r>
    </w:p>
    <w:p>
      <w:pPr>
        <w:pStyle w:val="Heading1"/>
        <w:keepNext/>
        <w:keepLines/>
        <w:widowControl/>
        <w:widowControl/>
      </w:pPr>
      <w:r>
        <w:rPr>
          <w:rFonts w:ascii="Aptos" w:hAnsi="Aptos" w:eastAsia="Aptos"/>
          <w:color w:val="16243A"/>
        </w:rPr>
        <w:t>Quyết định nghiên cứu</w:t>
      </w:r>
    </w:p>
    <w:p>
      <w:pPr>
        <w:spacing w:before="120" w:after="160"/>
        <w:ind w:left="198" w:right="142"/>
        <w:shd w:fill="FCEBE5"/>
        <w:pBdr>
          <w:left w:val="single" w:sz="20" w:space="6" w:color="E4572E"/>
        </w:pBdr>
        <w:widowControl/>
        <w:widowControl/>
      </w:pPr>
      <w:r>
        <w:rPr>
          <w:rFonts w:ascii="Aptos" w:hAnsi="Aptos" w:eastAsia="Aptos"/>
          <w:b/>
          <w:color w:val="E4572E"/>
        </w:rPr>
        <w:t xml:space="preserve">Recommended direction — CoSign4D.  </w:t>
      </w:r>
      <w:r>
        <w:rPr>
          <w:rFonts w:ascii="Aptos" w:hAnsi="Aptos" w:eastAsia="Aptos"/>
          <w:color w:val="243447"/>
        </w:rPr>
        <w:t>Visibility-Aware Dynamic Contact-Graph Posterior for Monocular 4D Sign Reconstruction. Novel core: contact-event graph điều kiện hóa trực tiếp score/prior của trajectory diffusion toàn thân; evidence factors chỉ hướng posterior khi cue nhìn thấy và đáng tin.</w:t>
      </w:r>
    </w:p>
    <w:tbl>
      <w:tblPr>
        <w:tblStyle w:val="TableGrid"/>
        <w:tblW w:type="auto" w:w="0"/>
        <w:jc w:val="center"/>
        <w:tblLayout w:type="fixed"/>
        <w:tblLook w:firstColumn="1" w:firstRow="1" w:lastColumn="0" w:lastRow="0" w:noHBand="0" w:noVBand="1" w:val="04A0"/>
      </w:tblPr>
      <w:tblGrid>
        <w:gridCol w:w="2088"/>
        <w:gridCol w:w="8280"/>
      </w:tblGrid>
      <w:tr>
        <w:trPr>
          <w:tblHeader w:val="true"/>
        </w:trPr>
        <w:tc>
          <w:tcPr>
            <w:tcW w:type="dxa" w:w="2088"/>
            <w:shd w:fill="16243A"/>
            <w:tcMar>
              <w:top w:w="80" w:type="dxa"/>
              <w:start w:w="90" w:type="dxa"/>
              <w:bottom w:w="80" w:type="dxa"/>
              <w:end w:w="90" w:type="dxa"/>
            </w:tcMar>
            <w:vAlign w:val="center"/>
          </w:tcPr>
          <w:p>
            <w:pPr>
              <w:spacing w:after="0"/>
            </w:pPr>
            <w:r>
              <w:rPr>
                <w:rFonts w:ascii="Aptos" w:hAnsi="Aptos" w:eastAsia="Aptos"/>
                <w:b/>
                <w:color w:val="FFFFFF"/>
                <w:sz w:val="17"/>
              </w:rPr>
              <w:t>Kết luận</w:t>
            </w:r>
          </w:p>
        </w:tc>
        <w:tc>
          <w:tcPr>
            <w:tcW w:type="dxa" w:w="8280"/>
            <w:shd w:fill="16243A"/>
            <w:tcMar>
              <w:top w:w="80" w:type="dxa"/>
              <w:start w:w="90" w:type="dxa"/>
              <w:bottom w:w="80" w:type="dxa"/>
              <w:end w:w="90" w:type="dxa"/>
            </w:tcMar>
            <w:vAlign w:val="center"/>
          </w:tcPr>
          <w:p>
            <w:pPr>
              <w:spacing w:after="0"/>
            </w:pPr>
            <w:r>
              <w:rPr>
                <w:rFonts w:ascii="Aptos" w:hAnsi="Aptos" w:eastAsia="Aptos"/>
                <w:b/>
                <w:color w:val="FFFFFF"/>
                <w:sz w:val="17"/>
              </w:rPr>
              <w:t>Bằng chứng / hệ quả</w:t>
            </w:r>
          </w:p>
        </w:tc>
      </w:tr>
      <w:tr>
        <w:trPr>
          <w:cantSplit/>
        </w:trPr>
        <w:tc>
          <w:tcPr>
            <w:tcW w:type="dxa" w:w="2088"/>
            <w:shd w:fill="FFFFFF"/>
            <w:tcMar>
              <w:top w:w="80" w:type="dxa"/>
              <w:start w:w="90" w:type="dxa"/>
              <w:bottom w:w="80" w:type="dxa"/>
              <w:end w:w="90" w:type="dxa"/>
            </w:tcMar>
            <w:vAlign w:val="center"/>
          </w:tcPr>
          <w:p>
            <w:pPr>
              <w:spacing w:after="0" w:line="247" w:lineRule="auto"/>
            </w:pPr>
            <w:r>
              <w:rPr>
                <w:rFonts w:ascii="Aptos" w:hAnsi="Aptos" w:eastAsia="Aptos"/>
                <w:b/>
                <w:color w:val="243447"/>
                <w:sz w:val="17"/>
              </w:rPr>
              <w:t>Trạng thái DexAvatar</w:t>
            </w:r>
          </w:p>
        </w:tc>
        <w:tc>
          <w:tcPr>
            <w:tcW w:type="dxa" w:w="828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[V] arXiv v1 12/2025; accepted WACV 2026, pp. 5842–5852; official repo ghi Best Paper Award Finalist.</w:t>
            </w:r>
          </w:p>
        </w:tc>
      </w:tr>
      <w:tr>
        <w:trPr>
          <w:cantSplit/>
        </w:trPr>
        <w:tc>
          <w:tcPr>
            <w:tcW w:type="dxa" w:w="2088"/>
            <w:shd w:fill="F4F6F8"/>
            <w:tcMar>
              <w:top w:w="80" w:type="dxa"/>
              <w:start w:w="90" w:type="dxa"/>
              <w:bottom w:w="80" w:type="dxa"/>
              <w:end w:w="90" w:type="dxa"/>
            </w:tcMar>
            <w:vAlign w:val="center"/>
          </w:tcPr>
          <w:p>
            <w:pPr>
              <w:spacing w:after="0" w:line="247" w:lineRule="auto"/>
            </w:pPr>
            <w:r>
              <w:rPr>
                <w:rFonts w:ascii="Aptos" w:hAnsi="Aptos" w:eastAsia="Aptos"/>
                <w:b/>
                <w:color w:val="243447"/>
                <w:sz w:val="17"/>
              </w:rPr>
              <w:t>SOTA claim</w:t>
            </w:r>
          </w:p>
        </w:tc>
        <w:tc>
          <w:tcPr>
            <w:tcW w:type="dxa" w:w="828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[V/I] Peer-reviewed direct SGNify reference mạnh nhất đã xác minh. Không gọi là absolute current SOTA: Tamaththul3D (06/2026) và DanceHMR (05/2026) là preprint, protocol/dataset không đồng nhất.</w:t>
            </w:r>
          </w:p>
        </w:tc>
      </w:tr>
      <w:tr>
        <w:trPr>
          <w:cantSplit/>
        </w:trPr>
        <w:tc>
          <w:tcPr>
            <w:tcW w:type="dxa" w:w="2088"/>
            <w:shd w:fill="FFFFFF"/>
            <w:tcMar>
              <w:top w:w="80" w:type="dxa"/>
              <w:start w:w="90" w:type="dxa"/>
              <w:bottom w:w="80" w:type="dxa"/>
              <w:end w:w="90" w:type="dxa"/>
            </w:tcMar>
            <w:vAlign w:val="center"/>
          </w:tcPr>
          <w:p>
            <w:pPr>
              <w:spacing w:after="0" w:line="247" w:lineRule="auto"/>
            </w:pPr>
            <w:r>
              <w:rPr>
                <w:rFonts w:ascii="Aptos" w:hAnsi="Aptos" w:eastAsia="Aptos"/>
                <w:b/>
                <w:color w:val="243447"/>
                <w:sz w:val="17"/>
              </w:rPr>
              <w:t>Blocker</w:t>
            </w:r>
          </w:p>
        </w:tc>
        <w:tc>
          <w:tcPr>
            <w:tcW w:type="dxa" w:w="828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[V] Evaluator hiện làm “V2V wrist” trùng với TR-V2V; independent region centering xóa lỗi hand placement. Phải sửa trước khi so sánh.</w:t>
            </w:r>
          </w:p>
        </w:tc>
      </w:tr>
      <w:tr>
        <w:trPr>
          <w:cantSplit/>
        </w:trPr>
        <w:tc>
          <w:tcPr>
            <w:tcW w:type="dxa" w:w="2088"/>
            <w:shd w:fill="F4F6F8"/>
            <w:tcMar>
              <w:top w:w="80" w:type="dxa"/>
              <w:start w:w="90" w:type="dxa"/>
              <w:bottom w:w="80" w:type="dxa"/>
              <w:end w:w="90" w:type="dxa"/>
            </w:tcMar>
            <w:vAlign w:val="center"/>
          </w:tcPr>
          <w:p>
            <w:pPr>
              <w:spacing w:after="0" w:line="247" w:lineRule="auto"/>
            </w:pPr>
            <w:r>
              <w:rPr>
                <w:rFonts w:ascii="Aptos" w:hAnsi="Aptos" w:eastAsia="Aptos"/>
                <w:b/>
                <w:color w:val="243447"/>
                <w:sz w:val="17"/>
              </w:rPr>
              <w:t>Novelty risk</w:t>
            </w:r>
          </w:p>
        </w:tc>
        <w:tc>
          <w:tcPr>
            <w:tcW w:type="dxa" w:w="828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[V] A2P/CVPR 2026 đã có multi-2D-prior + penetration-free diffusion; DPoser-X đã holistic diffusion; DanceHMR đã joint temporal whole-body; CoToGrasp/ECCV 2026 đã contact-topology conditioning trong robotics.</w:t>
            </w:r>
          </w:p>
        </w:tc>
      </w:tr>
      <w:tr>
        <w:trPr>
          <w:cantSplit/>
        </w:trPr>
        <w:tc>
          <w:tcPr>
            <w:tcW w:type="dxa" w:w="2088"/>
            <w:shd w:fill="FFFFFF"/>
            <w:tcMar>
              <w:top w:w="80" w:type="dxa"/>
              <w:start w:w="90" w:type="dxa"/>
              <w:bottom w:w="80" w:type="dxa"/>
              <w:end w:w="90" w:type="dxa"/>
            </w:tcMar>
            <w:vAlign w:val="center"/>
          </w:tcPr>
          <w:p>
            <w:pPr>
              <w:spacing w:after="0" w:line="247" w:lineRule="auto"/>
            </w:pPr>
            <w:r>
              <w:rPr>
                <w:rFonts w:ascii="Aptos" w:hAnsi="Aptos" w:eastAsia="Aptos"/>
                <w:b/>
                <w:color w:val="243447"/>
                <w:sz w:val="17"/>
              </w:rPr>
              <w:t>Vì sao vẫn có cửa</w:t>
            </w:r>
          </w:p>
        </w:tc>
        <w:tc>
          <w:tcPr>
            <w:tcW w:type="dxa" w:w="828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[I] Chưa thấy công trình kết hợp dynamic hand–hand/hand–body/hand–face contact events với visibility-conditioned whole-body trajectory posterior cho monocular sign reconstruction và đánh giá semantic/contact/dynamics.</w:t>
            </w:r>
          </w:p>
        </w:tc>
      </w:tr>
      <w:tr>
        <w:trPr>
          <w:cantSplit/>
        </w:trPr>
        <w:tc>
          <w:tcPr>
            <w:tcW w:type="dxa" w:w="2088"/>
            <w:shd w:fill="F4F6F8"/>
            <w:tcMar>
              <w:top w:w="80" w:type="dxa"/>
              <w:start w:w="90" w:type="dxa"/>
              <w:bottom w:w="80" w:type="dxa"/>
              <w:end w:w="90" w:type="dxa"/>
            </w:tcMar>
            <w:vAlign w:val="center"/>
          </w:tcPr>
          <w:p>
            <w:pPr>
              <w:spacing w:after="0" w:line="247" w:lineRule="auto"/>
            </w:pPr>
            <w:r>
              <w:rPr>
                <w:rFonts w:ascii="Aptos" w:hAnsi="Aptos" w:eastAsia="Aptos"/>
                <w:b/>
                <w:color w:val="243447"/>
                <w:sz w:val="17"/>
              </w:rPr>
              <w:t>Mức tin cậy novelty</w:t>
            </w:r>
          </w:p>
        </w:tc>
        <w:tc>
          <w:tcPr>
            <w:tcW w:type="dxa" w:w="828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Medium–High, với điều kiện claim đúng ranh giới, bổ sung forward/backward citation search trước submission và chứng minh bằng ablation mechanism-level.</w:t>
            </w:r>
          </w:p>
        </w:tc>
      </w:tr>
    </w:tbl>
    <w:p>
      <w:pPr>
        <w:spacing w:after="0"/>
        <w:widowControl/>
      </w:pPr>
    </w:p>
    <w:p>
      <w:pPr>
        <w:pStyle w:val="Heading2"/>
        <w:keepNext/>
        <w:keepLines/>
        <w:widowControl/>
        <w:widowControl/>
      </w:pPr>
      <w:r>
        <w:rPr>
          <w:rFonts w:ascii="Aptos" w:hAnsi="Aptos" w:eastAsia="Aptos"/>
          <w:color w:val="16243A"/>
        </w:rPr>
        <w:t>Success criteria trước khi viết paper</w:t>
      </w:r>
    </w:p>
    <w:p>
      <w:pPr>
        <w:pStyle w:val="ListBullet"/>
        <w:widowControl/>
        <w:widowControl/>
      </w:pPr>
      <w:r>
        <w:rPr>
          <w:rFonts w:ascii="Aptos" w:hAnsi="Aptos" w:eastAsia="Aptos"/>
          <w:color w:val="243447"/>
        </w:rPr>
        <w:t>Reproduce DexAvatar trên evaluator đã sửa; báo cả protocol cũ và mới để giữ khả năng đối chiếu.</w:t>
      </w:r>
    </w:p>
    <w:p>
      <w:pPr>
        <w:pStyle w:val="ListBullet"/>
        <w:widowControl/>
        <w:widowControl/>
      </w:pPr>
      <w:r>
        <w:rPr>
          <w:rFonts w:ascii="Aptos" w:hAnsi="Aptos" w:eastAsia="Aptos"/>
          <w:color w:val="243447"/>
        </w:rPr>
        <w:t>CoSign4D phải thắng một baseline cùng initializer và cùng observation bank; không được lấy credit từ WiLoR/SMPLest-X.</w:t>
      </w:r>
    </w:p>
    <w:p>
      <w:pPr>
        <w:pStyle w:val="ListBullet"/>
        <w:widowControl/>
        <w:widowControl/>
      </w:pPr>
      <w:r>
        <w:rPr>
          <w:rFonts w:ascii="Aptos" w:hAnsi="Aptos" w:eastAsia="Aptos"/>
          <w:color w:val="243447"/>
        </w:rPr>
        <w:t>Core contact conditioning phải hơn: (a) collision loss, (b) contact loss cộng ngoài, và (c) holistic diffusion không condition graph.</w:t>
      </w:r>
    </w:p>
    <w:p>
      <w:pPr>
        <w:pStyle w:val="ListBullet"/>
        <w:widowControl/>
        <w:widowControl/>
      </w:pPr>
      <w:r>
        <w:rPr>
          <w:rFonts w:ascii="Aptos" w:hAnsi="Aptos" w:eastAsia="Aptos"/>
          <w:color w:val="243447"/>
        </w:rPr>
        <w:t>Cải thiện phải tập trung tại contact/occlusion frames, đồng thời không làm xấu wrist-aligned hand articulation.</w:t>
      </w:r>
    </w:p>
    <w:p>
      <w:pPr>
        <w:pStyle w:val="ListBullet"/>
        <w:widowControl/>
        <w:widowControl/>
      </w:pPr>
      <w:r>
        <w:rPr>
          <w:rFonts w:ascii="Aptos" w:hAnsi="Aptos" w:eastAsia="Aptos"/>
          <w:color w:val="243447"/>
        </w:rPr>
        <w:t>Báo macro-per-sign, CI/bootstrap, temporal/contact/semantic metrics và runtime; không chỉ micro-average TR-V2V.</w:t>
      </w:r>
    </w:p>
    <w:p>
      <w:pPr>
        <w:pStyle w:val="Heading2"/>
        <w:keepNext/>
        <w:keepLines/>
        <w:widowControl/>
        <w:widowControl/>
      </w:pPr>
      <w:r>
        <w:rPr>
          <w:rFonts w:ascii="Aptos" w:hAnsi="Aptos" w:eastAsia="Aptos"/>
          <w:color w:val="16243A"/>
        </w:rPr>
        <w:t>Claim đề xuất</w:t>
      </w:r>
    </w:p>
    <w:p>
      <w:pPr>
        <w:widowControl/>
        <w:widowControl/>
      </w:pPr>
      <w:r>
        <w:rPr>
          <w:rFonts w:ascii="Aptos" w:hAnsi="Aptos" w:eastAsia="Aptos"/>
          <w:color w:val="243447"/>
        </w:rPr>
        <w:t>“We introduce a visibility-aware dynamic contact-graph posterior that couples holistic SMPL-X trajectory generation with contact-event inference. Unlike collision-only fitting or frame-wise whole-body priors, the contact graph modulates the denoising score across time, enabling multiple anatomically and semantically plausible reconstructions under hand–hand and hand–body occlusion.”</w:t>
      </w:r>
    </w:p>
    <w:p>
      <w:pPr>
        <w:spacing w:before="120" w:after="160"/>
        <w:ind w:left="198" w:right="142"/>
        <w:shd w:fill="FCEBE5"/>
        <w:pBdr>
          <w:left w:val="single" w:sz="20" w:space="6" w:color="E4572E"/>
        </w:pBdr>
        <w:widowControl/>
        <w:widowControl/>
      </w:pPr>
      <w:r>
        <w:rPr>
          <w:rFonts w:ascii="Aptos" w:hAnsi="Aptos" w:eastAsia="Aptos"/>
          <w:b/>
          <w:color w:val="E4572E"/>
        </w:rPr>
        <w:t xml:space="preserve">Không nên claim.  </w:t>
      </w:r>
      <w:r>
        <w:rPr>
          <w:rFonts w:ascii="Aptos" w:hAnsi="Aptos" w:eastAsia="Aptos"/>
          <w:color w:val="243447"/>
        </w:rPr>
        <w:t>‘First contact-aware sign reconstruction’, ‘first diffusion sign reconstruction’, ‘first temporal whole-body sign model’, hoặc ‘current SOTA’ nếu chưa chạy cùng protocol với các preprint 2026.</w:t>
      </w:r>
    </w:p>
    <w:p>
      <w:pPr>
        <w:spacing w:after="100"/>
        <w:keepNext/>
        <w:keepLines/>
        <w:widowControl/>
        <w:widowControl/>
      </w:pPr>
      <w:r>
        <w:rPr>
          <w:rFonts w:ascii="Aptos" w:hAnsi="Aptos" w:eastAsia="Aptos"/>
          <w:b/>
          <w:color w:val="E4572E"/>
          <w:sz w:val="17"/>
        </w:rPr>
        <w:t>02 · ANCHOR PAPER AUDIT</w:t>
      </w:r>
    </w:p>
    <w:p>
      <w:pPr>
        <w:pStyle w:val="Heading1"/>
        <w:keepNext/>
        <w:keepLines/>
        <w:widowControl/>
        <w:widowControl/>
      </w:pPr>
      <w:r>
        <w:rPr>
          <w:rFonts w:ascii="Aptos" w:hAnsi="Aptos" w:eastAsia="Aptos"/>
          <w:color w:val="16243A"/>
        </w:rPr>
        <w:t>DexAvatar: paper đang làm gì — và bỏ trống điều gì</w:t>
      </w:r>
    </w:p>
    <w:p>
      <w:pPr>
        <w:widowControl/>
        <w:widowControl/>
      </w:pPr>
      <w:r>
        <w:rPr>
          <w:rFonts w:ascii="Aptos" w:hAnsi="Aptos" w:eastAsia="Aptos"/>
          <w:color w:val="243447"/>
        </w:rPr>
        <w:t>DexAvatar là một pipeline fitting SMPL-X dựa trên tối ưu, không phải một mạng video end-to-end. Nó lấy ước lượng ban đầu từ SMPLer-X cho body/camera và HaMeR cho hands; dùng Sapiens/HaMeR làm 2D keypoints; sau đó tối ưu latent body/hand priors, collision, temporal và biomechanical constraints.</w:t>
      </w:r>
    </w:p>
    <w:tbl>
      <w:tblPr>
        <w:tblStyle w:val="TableGrid"/>
        <w:tblW w:type="auto" w:w="0"/>
        <w:jc w:val="center"/>
        <w:tblLayout w:type="fixed"/>
        <w:tblLook w:firstColumn="1" w:firstRow="1" w:lastColumn="0" w:lastRow="0" w:noHBand="0" w:noVBand="1" w:val="04A0"/>
      </w:tblPr>
      <w:tblGrid>
        <w:gridCol w:w="2015"/>
        <w:gridCol w:w="8352"/>
      </w:tblGrid>
      <w:tr>
        <w:trPr>
          <w:tblHeader w:val="true"/>
        </w:trPr>
        <w:tc>
          <w:tcPr>
            <w:tcW w:type="dxa" w:w="2015"/>
            <w:shd w:fill="16243A"/>
            <w:tcMar>
              <w:top w:w="80" w:type="dxa"/>
              <w:start w:w="90" w:type="dxa"/>
              <w:bottom w:w="80" w:type="dxa"/>
              <w:end w:w="90" w:type="dxa"/>
            </w:tcMar>
            <w:vAlign w:val="center"/>
          </w:tcPr>
          <w:p>
            <w:pPr>
              <w:spacing w:after="0"/>
            </w:pPr>
            <w:r>
              <w:rPr>
                <w:rFonts w:ascii="Aptos" w:hAnsi="Aptos" w:eastAsia="Aptos"/>
                <w:b/>
                <w:color w:val="FFFFFF"/>
                <w:sz w:val="17"/>
              </w:rPr>
              <w:t>Component</w:t>
            </w:r>
          </w:p>
        </w:tc>
        <w:tc>
          <w:tcPr>
            <w:tcW w:type="dxa" w:w="8352"/>
            <w:shd w:fill="16243A"/>
            <w:tcMar>
              <w:top w:w="80" w:type="dxa"/>
              <w:start w:w="90" w:type="dxa"/>
              <w:bottom w:w="80" w:type="dxa"/>
              <w:end w:w="90" w:type="dxa"/>
            </w:tcMar>
            <w:vAlign w:val="center"/>
          </w:tcPr>
          <w:p>
            <w:pPr>
              <w:spacing w:after="0"/>
            </w:pPr>
            <w:r>
              <w:rPr>
                <w:rFonts w:ascii="Aptos" w:hAnsi="Aptos" w:eastAsia="Aptos"/>
                <w:b/>
                <w:color w:val="FFFFFF"/>
                <w:sz w:val="17"/>
              </w:rPr>
              <w:t>Verified reading</w:t>
            </w:r>
          </w:p>
        </w:tc>
      </w:tr>
      <w:tr>
        <w:trPr>
          <w:cantSplit/>
        </w:trPr>
        <w:tc>
          <w:tcPr>
            <w:tcW w:type="dxa" w:w="2015"/>
            <w:shd w:fill="FFFFFF"/>
            <w:tcMar>
              <w:top w:w="80" w:type="dxa"/>
              <w:start w:w="90" w:type="dxa"/>
              <w:bottom w:w="80" w:type="dxa"/>
              <w:end w:w="90" w:type="dxa"/>
            </w:tcMar>
            <w:vAlign w:val="center"/>
          </w:tcPr>
          <w:p>
            <w:pPr>
              <w:spacing w:after="0" w:line="247" w:lineRule="auto"/>
            </w:pPr>
            <w:r>
              <w:rPr>
                <w:rFonts w:ascii="Aptos" w:hAnsi="Aptos" w:eastAsia="Aptos"/>
                <w:b/>
                <w:color w:val="243447"/>
                <w:sz w:val="17"/>
              </w:rPr>
              <w:t>Representation</w:t>
            </w:r>
          </w:p>
        </w:tc>
        <w:tc>
          <w:tcPr>
            <w:tcW w:type="dxa" w:w="8352"/>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SMPL-X; body, two hands, face parameters nhưng benchmark chính loại face.</w:t>
            </w:r>
          </w:p>
        </w:tc>
      </w:tr>
      <w:tr>
        <w:trPr>
          <w:cantSplit/>
        </w:trPr>
        <w:tc>
          <w:tcPr>
            <w:tcW w:type="dxa" w:w="2015"/>
            <w:shd w:fill="F4F6F8"/>
            <w:tcMar>
              <w:top w:w="80" w:type="dxa"/>
              <w:start w:w="90" w:type="dxa"/>
              <w:bottom w:w="80" w:type="dxa"/>
              <w:end w:w="90" w:type="dxa"/>
            </w:tcMar>
            <w:vAlign w:val="center"/>
          </w:tcPr>
          <w:p>
            <w:pPr>
              <w:spacing w:after="0" w:line="247" w:lineRule="auto"/>
            </w:pPr>
            <w:r>
              <w:rPr>
                <w:rFonts w:ascii="Aptos" w:hAnsi="Aptos" w:eastAsia="Aptos"/>
                <w:b/>
                <w:color w:val="243447"/>
                <w:sz w:val="17"/>
              </w:rPr>
              <w:t>Initialization</w:t>
            </w:r>
          </w:p>
        </w:tc>
        <w:tc>
          <w:tcPr>
            <w:tcW w:type="dxa" w:w="8352"/>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SMPLer-X body/camera + HaMeR hands.</w:t>
            </w:r>
          </w:p>
        </w:tc>
      </w:tr>
      <w:tr>
        <w:trPr>
          <w:cantSplit/>
        </w:trPr>
        <w:tc>
          <w:tcPr>
            <w:tcW w:type="dxa" w:w="2015"/>
            <w:shd w:fill="FFFFFF"/>
            <w:tcMar>
              <w:top w:w="80" w:type="dxa"/>
              <w:start w:w="90" w:type="dxa"/>
              <w:bottom w:w="80" w:type="dxa"/>
              <w:end w:w="90" w:type="dxa"/>
            </w:tcMar>
            <w:vAlign w:val="center"/>
          </w:tcPr>
          <w:p>
            <w:pPr>
              <w:spacing w:after="0" w:line="247" w:lineRule="auto"/>
            </w:pPr>
            <w:r>
              <w:rPr>
                <w:rFonts w:ascii="Aptos" w:hAnsi="Aptos" w:eastAsia="Aptos"/>
                <w:b/>
                <w:color w:val="243447"/>
                <w:sz w:val="17"/>
              </w:rPr>
              <w:t>Observation</w:t>
            </w:r>
          </w:p>
        </w:tc>
        <w:tc>
          <w:tcPr>
            <w:tcW w:type="dxa" w:w="8352"/>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2D joint reprojection; Sapiens body, HaMeR hands; robust loss và confidence weights.</w:t>
            </w:r>
          </w:p>
        </w:tc>
      </w:tr>
      <w:tr>
        <w:trPr>
          <w:cantSplit/>
        </w:trPr>
        <w:tc>
          <w:tcPr>
            <w:tcW w:type="dxa" w:w="2015"/>
            <w:shd w:fill="F4F6F8"/>
            <w:tcMar>
              <w:top w:w="80" w:type="dxa"/>
              <w:start w:w="90" w:type="dxa"/>
              <w:bottom w:w="80" w:type="dxa"/>
              <w:end w:w="90" w:type="dxa"/>
            </w:tcMar>
            <w:vAlign w:val="center"/>
          </w:tcPr>
          <w:p>
            <w:pPr>
              <w:spacing w:after="0" w:line="247" w:lineRule="auto"/>
            </w:pPr>
            <w:r>
              <w:rPr>
                <w:rFonts w:ascii="Aptos" w:hAnsi="Aptos" w:eastAsia="Aptos"/>
                <w:b/>
                <w:color w:val="243447"/>
                <w:sz w:val="17"/>
              </w:rPr>
              <w:t>Learned priors</w:t>
            </w:r>
          </w:p>
        </w:tc>
        <w:tc>
          <w:tcPr>
            <w:tcW w:type="dxa" w:w="8352"/>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SignBPoser và SignHPoser là VAE độc lập; body từ SignAvatars/How2Sign pseudo-SMPL-X đã lọc; hand từ mocap 8 signers, 93 fingerspelling words.</w:t>
            </w:r>
          </w:p>
        </w:tc>
      </w:tr>
      <w:tr>
        <w:trPr>
          <w:cantSplit/>
        </w:trPr>
        <w:tc>
          <w:tcPr>
            <w:tcW w:type="dxa" w:w="2015"/>
            <w:shd w:fill="FFFFFF"/>
            <w:tcMar>
              <w:top w:w="80" w:type="dxa"/>
              <w:start w:w="90" w:type="dxa"/>
              <w:bottom w:w="80" w:type="dxa"/>
              <w:end w:w="90" w:type="dxa"/>
            </w:tcMar>
            <w:vAlign w:val="center"/>
          </w:tcPr>
          <w:p>
            <w:pPr>
              <w:spacing w:after="0" w:line="247" w:lineRule="auto"/>
            </w:pPr>
            <w:r>
              <w:rPr>
                <w:rFonts w:ascii="Aptos" w:hAnsi="Aptos" w:eastAsia="Aptos"/>
                <w:b/>
                <w:color w:val="243447"/>
                <w:sz w:val="17"/>
              </w:rPr>
              <w:t>Optimization</w:t>
            </w:r>
          </w:p>
        </w:tc>
        <w:tc>
          <w:tcPr>
            <w:tcW w:type="dxa" w:w="8352"/>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LBFGS; prior losses + interpenetration + first-order body temporal + biomechanical limits; hard one/two-hand decision.</w:t>
            </w:r>
          </w:p>
        </w:tc>
      </w:tr>
      <w:tr>
        <w:trPr>
          <w:cantSplit/>
        </w:trPr>
        <w:tc>
          <w:tcPr>
            <w:tcW w:type="dxa" w:w="2015"/>
            <w:shd w:fill="F4F6F8"/>
            <w:tcMar>
              <w:top w:w="80" w:type="dxa"/>
              <w:start w:w="90" w:type="dxa"/>
              <w:bottom w:w="80" w:type="dxa"/>
              <w:end w:w="90" w:type="dxa"/>
            </w:tcMar>
            <w:vAlign w:val="center"/>
          </w:tcPr>
          <w:p>
            <w:pPr>
              <w:spacing w:after="0" w:line="247" w:lineRule="auto"/>
            </w:pPr>
            <w:r>
              <w:rPr>
                <w:rFonts w:ascii="Aptos" w:hAnsi="Aptos" w:eastAsia="Aptos"/>
                <w:b/>
                <w:color w:val="243447"/>
                <w:sz w:val="17"/>
              </w:rPr>
              <w:t>Benchmark</w:t>
            </w:r>
          </w:p>
        </w:tc>
        <w:tc>
          <w:tcPr>
            <w:tcW w:type="dxa" w:w="8352"/>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SGNify: 57 German signs, 2,872 central frames; TR-V2V Upper Body (-Face), Left Hand, Right Hand.</w:t>
            </w:r>
          </w:p>
        </w:tc>
      </w:tr>
      <w:tr>
        <w:trPr>
          <w:cantSplit/>
        </w:trPr>
        <w:tc>
          <w:tcPr>
            <w:tcW w:type="dxa" w:w="2015"/>
            <w:shd w:fill="FFFFFF"/>
            <w:tcMar>
              <w:top w:w="80" w:type="dxa"/>
              <w:start w:w="90" w:type="dxa"/>
              <w:bottom w:w="80" w:type="dxa"/>
              <w:end w:w="90" w:type="dxa"/>
            </w:tcMar>
            <w:vAlign w:val="center"/>
          </w:tcPr>
          <w:p>
            <w:pPr>
              <w:spacing w:after="0" w:line="247" w:lineRule="auto"/>
            </w:pPr>
            <w:r>
              <w:rPr>
                <w:rFonts w:ascii="Aptos" w:hAnsi="Aptos" w:eastAsia="Aptos"/>
                <w:b/>
                <w:color w:val="243447"/>
                <w:sz w:val="17"/>
              </w:rPr>
              <w:t>Reported result</w:t>
            </w:r>
          </w:p>
        </w:tc>
        <w:tc>
          <w:tcPr>
            <w:tcW w:type="dxa" w:w="8352"/>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30.13 / 13.53 / 13.08 mm; 35.11% upper-body và 16.32%/14.11% hand improvement so với Neural Sign Actors.</w:t>
            </w:r>
          </w:p>
        </w:tc>
      </w:tr>
    </w:tbl>
    <w:p>
      <w:pPr>
        <w:spacing w:after="0"/>
        <w:widowControl/>
      </w:pPr>
    </w:p>
    <w:p>
      <w:pPr>
        <w:pStyle w:val="Heading2"/>
        <w:keepNext/>
        <w:keepLines/>
        <w:widowControl/>
        <w:widowControl/>
      </w:pPr>
      <w:r>
        <w:rPr>
          <w:rFonts w:ascii="Aptos" w:hAnsi="Aptos" w:eastAsia="Aptos"/>
          <w:color w:val="16243A"/>
        </w:rPr>
        <w:t>Strengths cần giữ</w:t>
      </w:r>
    </w:p>
    <w:p>
      <w:pPr>
        <w:pStyle w:val="ListBullet"/>
        <w:widowControl/>
        <w:widowControl/>
      </w:pPr>
      <w:r>
        <w:rPr>
          <w:rFonts w:ascii="Aptos" w:hAnsi="Aptos" w:eastAsia="Aptos"/>
          <w:color w:val="243447"/>
        </w:rPr>
        <w:t>Domain data curation có hiệu quả rõ hơn việc nhồi thêm regularizer: filtered body prior tốt hơn unfiltered; filtered hand data tốt hơn raw mocap.</w:t>
      </w:r>
    </w:p>
    <w:p>
      <w:pPr>
        <w:pStyle w:val="ListBullet"/>
        <w:widowControl/>
        <w:widowControl/>
      </w:pPr>
      <w:r>
        <w:rPr>
          <w:rFonts w:ascii="Aptos" w:hAnsi="Aptos" w:eastAsia="Aptos"/>
          <w:color w:val="243447"/>
        </w:rPr>
        <w:t>Biomechanical constraints được dùng cả ở data cleaning và fitting; đây là inductive bias phù hợp với sample scarcity.</w:t>
      </w:r>
    </w:p>
    <w:p>
      <w:pPr>
        <w:pStyle w:val="ListBullet"/>
        <w:widowControl/>
        <w:widowControl/>
      </w:pPr>
      <w:r>
        <w:rPr>
          <w:rFonts w:ascii="Aptos" w:hAnsi="Aptos" w:eastAsia="Aptos"/>
          <w:color w:val="243447"/>
        </w:rPr>
        <w:t>Tách body/hand initializer tận dụng specialist hand model; phù hợp vì hands nhỏ và dễ blur/occlude.</w:t>
      </w:r>
    </w:p>
    <w:p>
      <w:pPr>
        <w:pStyle w:val="ListBullet"/>
        <w:widowControl/>
        <w:widowControl/>
      </w:pPr>
      <w:r>
        <w:rPr>
          <w:rFonts w:ascii="Aptos" w:hAnsi="Aptos" w:eastAsia="Aptos"/>
          <w:color w:val="243447"/>
        </w:rPr>
        <w:t>Optimization cho phép cắm thêm differentiable image/physics factors mà không phải retrain toàn bộ estimator.</w:t>
      </w:r>
    </w:p>
    <w:p>
      <w:pPr>
        <w:pStyle w:val="Heading2"/>
        <w:keepNext/>
        <w:keepLines/>
        <w:widowControl/>
        <w:widowControl/>
      </w:pPr>
      <w:r>
        <w:rPr>
          <w:rFonts w:ascii="Aptos" w:hAnsi="Aptos" w:eastAsia="Aptos"/>
          <w:color w:val="16243A"/>
        </w:rPr>
        <w:t>Gaps có khả năng tạo paper mới</w:t>
      </w:r>
    </w:p>
    <w:tbl>
      <w:tblPr>
        <w:tblStyle w:val="TableGrid"/>
        <w:tblW w:type="auto" w:w="0"/>
        <w:jc w:val="center"/>
        <w:tblLayout w:type="fixed"/>
        <w:tblLook w:firstColumn="1" w:firstRow="1" w:lastColumn="0" w:lastRow="0" w:noHBand="0" w:noVBand="1" w:val="04A0"/>
      </w:tblPr>
      <w:tblGrid>
        <w:gridCol w:w="2088"/>
        <w:gridCol w:w="8280"/>
      </w:tblGrid>
      <w:tr>
        <w:trPr>
          <w:tblHeader w:val="true"/>
        </w:trPr>
        <w:tc>
          <w:tcPr>
            <w:tcW w:type="dxa" w:w="2088"/>
            <w:shd w:fill="16243A"/>
            <w:tcMar>
              <w:top w:w="80" w:type="dxa"/>
              <w:start w:w="90" w:type="dxa"/>
              <w:bottom w:w="80" w:type="dxa"/>
              <w:end w:w="90" w:type="dxa"/>
            </w:tcMar>
            <w:vAlign w:val="center"/>
          </w:tcPr>
          <w:p>
            <w:pPr>
              <w:spacing w:after="0"/>
            </w:pPr>
            <w:r>
              <w:rPr>
                <w:rFonts w:ascii="Aptos" w:hAnsi="Aptos" w:eastAsia="Aptos"/>
                <w:b/>
                <w:color w:val="FFFFFF"/>
                <w:sz w:val="16"/>
              </w:rPr>
              <w:t>Gap</w:t>
            </w:r>
          </w:p>
        </w:tc>
        <w:tc>
          <w:tcPr>
            <w:tcW w:type="dxa" w:w="8280"/>
            <w:shd w:fill="16243A"/>
            <w:tcMar>
              <w:top w:w="80" w:type="dxa"/>
              <w:start w:w="90" w:type="dxa"/>
              <w:bottom w:w="80" w:type="dxa"/>
              <w:end w:w="90" w:type="dxa"/>
            </w:tcMar>
            <w:vAlign w:val="center"/>
          </w:tcPr>
          <w:p>
            <w:pPr>
              <w:spacing w:after="0"/>
            </w:pPr>
            <w:r>
              <w:rPr>
                <w:rFonts w:ascii="Aptos" w:hAnsi="Aptos" w:eastAsia="Aptos"/>
                <w:b/>
                <w:color w:val="FFFFFF"/>
                <w:sz w:val="16"/>
              </w:rPr>
              <w:t>Research implication</w:t>
            </w:r>
          </w:p>
        </w:tc>
      </w:tr>
      <w:tr>
        <w:trPr>
          <w:cantSplit/>
        </w:trPr>
        <w:tc>
          <w:tcPr>
            <w:tcW w:type="dxa" w:w="2088"/>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Independent priors</w:t>
            </w:r>
          </w:p>
        </w:tc>
        <w:tc>
          <w:tcPr>
            <w:tcW w:type="dxa" w:w="828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SignBPoser và hai SignHPoser không học dependency tay–tay, wrist–forearm, hand–body hoặc contact.</w:t>
            </w:r>
          </w:p>
        </w:tc>
      </w:tr>
      <w:tr>
        <w:trPr>
          <w:cantSplit/>
        </w:trPr>
        <w:tc>
          <w:tcPr>
            <w:tcW w:type="dxa" w:w="2088"/>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Weak temporal model</w:t>
            </w:r>
          </w:p>
        </w:tc>
        <w:tc>
          <w:tcPr>
            <w:tcW w:type="dxa" w:w="828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Ltemp chỉ penalize θb − θb(previous); không phải learned trajectory prior, không mô hình hóa multimodality và không rõ hand dynamics.</w:t>
            </w:r>
          </w:p>
        </w:tc>
      </w:tr>
      <w:tr>
        <w:trPr>
          <w:cantSplit/>
        </w:trPr>
        <w:tc>
          <w:tcPr>
            <w:tcW w:type="dxa" w:w="2088"/>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Keypoint-only evidence</w:t>
            </w:r>
          </w:p>
        </w:tc>
        <w:tc>
          <w:tcPr>
            <w:tcW w:type="dxa" w:w="828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Silhouette, part mask, relative depth/occlusion order, dense tracks và texture evidence chưa tham gia objective.</w:t>
            </w:r>
          </w:p>
        </w:tc>
      </w:tr>
      <w:tr>
        <w:trPr>
          <w:cantSplit/>
        </w:trPr>
        <w:tc>
          <w:tcPr>
            <w:tcW w:type="dxa" w:w="2088"/>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Collision ≠ contact</w:t>
            </w:r>
          </w:p>
        </w:tc>
        <w:tc>
          <w:tcPr>
            <w:tcW w:type="dxa" w:w="828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Lpen chỉ tránh interpenetration. Nó không giữ đúng patch đang chạm, không mô hình onset–hold–release, và không phân biệt gần nhau do projection với tiếp xúc thật.</w:t>
            </w:r>
          </w:p>
        </w:tc>
      </w:tr>
      <w:tr>
        <w:trPr>
          <w:cantSplit/>
        </w:trPr>
        <w:tc>
          <w:tcPr>
            <w:tcW w:type="dxa" w:w="2088"/>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Hard activity switch</w:t>
            </w:r>
          </w:p>
        </w:tc>
        <w:tc>
          <w:tcPr>
            <w:tcW w:type="dxa" w:w="828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Classifier one/two-hand tắt non-dominant arm; sai classifier có thể đóng băng đúng cue. Soft activity posterior hợp lý hơn.</w:t>
            </w:r>
          </w:p>
        </w:tc>
      </w:tr>
      <w:tr>
        <w:trPr>
          <w:cantSplit/>
        </w:trPr>
        <w:tc>
          <w:tcPr>
            <w:tcW w:type="dxa" w:w="2088"/>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Single deterministic solution</w:t>
            </w:r>
          </w:p>
        </w:tc>
        <w:tc>
          <w:tcPr>
            <w:tcW w:type="dxa" w:w="828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Monocular occlusion thường có nhiều 3D explanations; MAP fitting dễ hội tụ vào pose plausible nhưng sai semantic/contact.</w:t>
            </w:r>
          </w:p>
        </w:tc>
      </w:tr>
      <w:tr>
        <w:trPr>
          <w:cantSplit/>
        </w:trPr>
        <w:tc>
          <w:tcPr>
            <w:tcW w:type="dxa" w:w="2088"/>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Data/linguistic scope</w:t>
            </w:r>
          </w:p>
        </w:tc>
        <w:tc>
          <w:tcPr>
            <w:tcW w:type="dxa" w:w="828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Body pseudo-labels; hand mocap nhỏ, thiên về fingerspelling; 8 signers và Western sign languages; transfer chưa được định lượng.</w:t>
            </w:r>
          </w:p>
        </w:tc>
      </w:tr>
      <w:tr>
        <w:trPr>
          <w:cantSplit/>
        </w:trPr>
        <w:tc>
          <w:tcPr>
            <w:tcW w:type="dxa" w:w="2088"/>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Evaluation blind spots</w:t>
            </w:r>
          </w:p>
        </w:tc>
        <w:tc>
          <w:tcPr>
            <w:tcW w:type="dxa" w:w="828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Không có placement-preserving hand metric, temporal, contact, penetration, uncertainty, semantic preservation, macro-per-sign hoặc CI.</w:t>
            </w:r>
          </w:p>
        </w:tc>
      </w:tr>
      <w:tr>
        <w:trPr>
          <w:cantSplit/>
        </w:trPr>
        <w:tc>
          <w:tcPr>
            <w:tcW w:type="dxa" w:w="2088"/>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Non-manual signals</w:t>
            </w:r>
          </w:p>
        </w:tc>
        <w:tc>
          <w:tcPr>
            <w:tcW w:type="dxa" w:w="828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Face bị loại khỏi primary metric dù facial expression và head movement mang thông tin ngôn ngữ.</w:t>
            </w:r>
          </w:p>
        </w:tc>
      </w:tr>
    </w:tbl>
    <w:p>
      <w:pPr>
        <w:spacing w:after="0"/>
        <w:widowControl/>
      </w:pPr>
    </w:p>
    <w:p>
      <w:pPr>
        <w:pStyle w:val="Heading2"/>
        <w:keepNext/>
        <w:keepLines/>
        <w:widowControl/>
        <w:widowControl/>
      </w:pPr>
      <w:r>
        <w:rPr>
          <w:rFonts w:ascii="Aptos" w:hAnsi="Aptos" w:eastAsia="Aptos"/>
          <w:color w:val="16243A"/>
        </w:rPr>
        <w:t>Đọc đúng ablation</w:t>
      </w:r>
    </w:p>
    <w:p>
      <w:pPr>
        <w:widowControl/>
        <w:widowControl/>
      </w:pPr>
      <w:r>
        <w:rPr>
          <w:rFonts w:ascii="Aptos" w:hAnsi="Aptos" w:eastAsia="Aptos"/>
          <w:color w:val="243447"/>
        </w:rPr>
        <w:t>Body: BPf tốt hơn BPu, nhưng BPf+bio hơi xấu hơn BPf trong prior training — dấu hiệu over-regularization. Hand: HPf tốt hơn HPu; HPf+bio chỉ thay đổi rất nhỏ và mixed. Vì vậy, ‘thêm nhiều biomechanical loss’ không phải hướng novelty hoặc performance đáng tin. Kết luận thực dụng là: ưu tiên làm sạch data/manifold và dùng physical constraints có điều kiện, không ép đồng đều mọi frame.</w:t>
      </w:r>
    </w:p>
    <w:p>
      <w:pPr>
        <w:spacing w:before="120" w:after="160"/>
        <w:ind w:left="198" w:right="142"/>
        <w:shd w:fill="E5F4F1"/>
        <w:pBdr>
          <w:left w:val="single" w:sz="20" w:space="6" w:color="2A9D8F"/>
        </w:pBdr>
        <w:widowControl/>
        <w:widowControl/>
      </w:pPr>
      <w:r>
        <w:rPr>
          <w:rFonts w:ascii="Aptos" w:hAnsi="Aptos" w:eastAsia="Aptos"/>
          <w:b/>
          <w:color w:val="2A9D8F"/>
        </w:rPr>
        <w:t xml:space="preserve">Research pivot.  </w:t>
      </w:r>
      <w:r>
        <w:rPr>
          <w:rFonts w:ascii="Aptos" w:hAnsi="Aptos" w:eastAsia="Aptos"/>
          <w:color w:val="243447"/>
        </w:rPr>
        <w:t>Từ ‘pose plausibility per frame’ sang ‘posterior trajectory có cấu trúc’: evidence khi nhìn thấy, uncertainty khi che khuất, contact graph khi tương tác, motion prior khi cue mất.</w:t>
      </w:r>
    </w:p>
    <w:p>
      <w:pPr>
        <w:spacing w:after="100"/>
        <w:keepNext/>
        <w:keepLines/>
        <w:widowControl/>
        <w:widowControl/>
      </w:pPr>
      <w:r>
        <w:rPr>
          <w:rFonts w:ascii="Aptos" w:hAnsi="Aptos" w:eastAsia="Aptos"/>
          <w:b/>
          <w:color w:val="E4572E"/>
          <w:sz w:val="17"/>
        </w:rPr>
        <w:t>03 · CODE AUDIT</w:t>
      </w:r>
    </w:p>
    <w:p>
      <w:pPr>
        <w:pStyle w:val="Heading1"/>
        <w:keepNext/>
        <w:keepLines/>
        <w:widowControl/>
        <w:widowControl/>
      </w:pPr>
      <w:r>
        <w:rPr>
          <w:rFonts w:ascii="Aptos" w:hAnsi="Aptos" w:eastAsia="Aptos"/>
          <w:color w:val="16243A"/>
        </w:rPr>
        <w:t>Evaluator hiện chưa đo đúng lỗi placement của bàn tay</w:t>
      </w:r>
    </w:p>
    <w:p>
      <w:pPr>
        <w:widowControl/>
        <w:widowControl/>
      </w:pPr>
      <w:r>
        <w:rPr>
          <w:rFonts w:ascii="Aptos" w:hAnsi="Aptos" w:eastAsia="Aptos"/>
          <w:color w:val="243447"/>
        </w:rPr>
        <w:t>Phát hiện dưới đây là blocker cấp Critical vì nó có thể thay đổi thứ hạng model. Line numbers tham chiếu đúng file evaluate_new_fitting(3).py đính kèm.</w:t>
      </w:r>
    </w:p>
    <w:p>
      <w:pPr>
        <w:pStyle w:val="Heading2"/>
        <w:keepNext/>
        <w:keepLines/>
        <w:widowControl/>
        <w:widowControl/>
      </w:pPr>
      <w:r>
        <w:rPr>
          <w:rFonts w:ascii="Aptos" w:hAnsi="Aptos" w:eastAsia="Aptos"/>
          <w:color w:val="16243A"/>
        </w:rPr>
        <w:t>Critical: “common wrist center” triệt tiêu hoàn toàn</w:t>
      </w:r>
    </w:p>
    <w:p>
      <w:pPr>
        <w:widowControl/>
        <w:widowControl/>
      </w:pPr>
      <w:r>
        <w:rPr>
          <w:rFonts w:ascii="Aptos" w:hAnsi="Aptos" w:eastAsia="Aptos"/>
          <w:color w:val="243447"/>
        </w:rPr>
        <w:t>Tại lines 172–181, cả source và target bị trừ centroid riêng rồi cộng cùng một center. Khi lấy hiệu, center biến mất:</w:t>
      </w:r>
    </w:p>
    <w:p>
      <w:pPr>
        <w:spacing w:before="100" w:after="120"/>
        <w:jc w:val="center"/>
        <w:keepLines/>
        <w:widowControl/>
        <w:widowControl/>
      </w:pPr>
      <w:r>
        <w:rPr>
          <w:rFonts w:ascii="Cambria Math" w:hAnsi="Cambria Math" w:eastAsia="Cambria Math"/>
          <w:i/>
          <w:color w:val="16243A"/>
          <w:sz w:val="21"/>
        </w:rPr>
        <w:t>‖(S − μS + c) − (G − μG + c)‖₂ = ‖(S − μS) − (G − μG)‖₂</w:t>
      </w:r>
      <w:r>
        <w:rPr>
          <w:rFonts w:ascii="Aptos" w:hAnsi="Aptos" w:eastAsia="Aptos"/>
          <w:color w:val="5B6573"/>
          <w:sz w:val="17"/>
        </w:rPr>
        <w:t xml:space="preserve">   (A)</w:t>
      </w:r>
    </w:p>
    <w:p>
      <w:pPr>
        <w:widowControl/>
        <w:widowControl/>
      </w:pPr>
      <w:r>
        <w:rPr>
          <w:rFonts w:ascii="Aptos" w:hAnsi="Aptos" w:eastAsia="Aptos"/>
          <w:color w:val="243447"/>
        </w:rPr>
        <w:t>Biểu thức (A) chính là transl_point_error ở lines 159–169. Do đó V2V left/right wrist (lines 397–411) trùng TR left/right hand về mặt đại số. Nó không đo wrist alignment và không giữ vị trí bàn tay tương đối với torso.</w:t>
      </w:r>
    </w:p>
    <w:p>
      <w:pPr>
        <w:spacing w:before="120" w:after="160"/>
        <w:ind w:left="198" w:right="142"/>
        <w:shd w:fill="FCEBE5"/>
        <w:pBdr>
          <w:left w:val="single" w:sz="20" w:space="6" w:color="E4572E"/>
        </w:pBdr>
        <w:widowControl/>
        <w:widowControl/>
      </w:pPr>
      <w:r>
        <w:rPr>
          <w:rFonts w:ascii="Aptos" w:hAnsi="Aptos" w:eastAsia="Aptos"/>
          <w:b/>
          <w:color w:val="E4572E"/>
        </w:rPr>
        <w:t xml:space="preserve">Hệ quả.  </w:t>
      </w:r>
      <w:r>
        <w:rPr>
          <w:rFonts w:ascii="Aptos" w:hAnsi="Aptos" w:eastAsia="Aptos"/>
          <w:color w:val="243447"/>
        </w:rPr>
        <w:t>Một bàn tay có articulation đúng nhưng bị dịch 10–20 cm khỏi wrist/body vẫn có thể nhận hand TR-V2V rất tốt sau khi center độc lập. Contact tay–tay/tay–thân cũng gần như vô hình với metric này.</w:t>
      </w:r>
    </w:p>
    <w:tbl>
      <w:tblPr>
        <w:tblStyle w:val="TableGrid"/>
        <w:tblW w:type="auto" w:w="0"/>
        <w:jc w:val="center"/>
        <w:tblLayout w:type="fixed"/>
        <w:tblLook w:firstColumn="1" w:firstRow="1" w:lastColumn="0" w:lastRow="0" w:noHBand="0" w:noVBand="1" w:val="04A0"/>
      </w:tblPr>
      <w:tblGrid>
        <w:gridCol w:w="979"/>
        <w:gridCol w:w="1512"/>
        <w:gridCol w:w="2088"/>
        <w:gridCol w:w="5760"/>
      </w:tblGrid>
      <w:tr>
        <w:trPr>
          <w:tblHeader w:val="true"/>
        </w:trPr>
        <w:tc>
          <w:tcPr>
            <w:tcW w:type="dxa" w:w="979"/>
            <w:shd w:fill="16243A"/>
            <w:tcMar>
              <w:top w:w="80" w:type="dxa"/>
              <w:start w:w="90" w:type="dxa"/>
              <w:bottom w:w="80" w:type="dxa"/>
              <w:end w:w="90" w:type="dxa"/>
            </w:tcMar>
            <w:vAlign w:val="center"/>
          </w:tcPr>
          <w:p>
            <w:pPr>
              <w:spacing w:after="0"/>
            </w:pPr>
            <w:r>
              <w:rPr>
                <w:rFonts w:ascii="Aptos" w:hAnsi="Aptos" w:eastAsia="Aptos"/>
                <w:b/>
                <w:color w:val="FFFFFF"/>
                <w:sz w:val="15"/>
              </w:rPr>
              <w:t>Severity</w:t>
            </w:r>
          </w:p>
        </w:tc>
        <w:tc>
          <w:tcPr>
            <w:tcW w:type="dxa" w:w="1512"/>
            <w:shd w:fill="16243A"/>
            <w:tcMar>
              <w:top w:w="80" w:type="dxa"/>
              <w:start w:w="90" w:type="dxa"/>
              <w:bottom w:w="80" w:type="dxa"/>
              <w:end w:w="90" w:type="dxa"/>
            </w:tcMar>
            <w:vAlign w:val="center"/>
          </w:tcPr>
          <w:p>
            <w:pPr>
              <w:spacing w:after="0"/>
            </w:pPr>
            <w:r>
              <w:rPr>
                <w:rFonts w:ascii="Aptos" w:hAnsi="Aptos" w:eastAsia="Aptos"/>
                <w:b/>
                <w:color w:val="FFFFFF"/>
                <w:sz w:val="15"/>
              </w:rPr>
              <w:t>Lines</w:t>
            </w:r>
          </w:p>
        </w:tc>
        <w:tc>
          <w:tcPr>
            <w:tcW w:type="dxa" w:w="2088"/>
            <w:shd w:fill="16243A"/>
            <w:tcMar>
              <w:top w:w="80" w:type="dxa"/>
              <w:start w:w="90" w:type="dxa"/>
              <w:bottom w:w="80" w:type="dxa"/>
              <w:end w:w="90" w:type="dxa"/>
            </w:tcMar>
            <w:vAlign w:val="center"/>
          </w:tcPr>
          <w:p>
            <w:pPr>
              <w:spacing w:after="0"/>
            </w:pPr>
            <w:r>
              <w:rPr>
                <w:rFonts w:ascii="Aptos" w:hAnsi="Aptos" w:eastAsia="Aptos"/>
                <w:b/>
                <w:color w:val="FFFFFF"/>
                <w:sz w:val="15"/>
              </w:rPr>
              <w:t>Issue</w:t>
            </w:r>
          </w:p>
        </w:tc>
        <w:tc>
          <w:tcPr>
            <w:tcW w:type="dxa" w:w="5760"/>
            <w:shd w:fill="16243A"/>
            <w:tcMar>
              <w:top w:w="80" w:type="dxa"/>
              <w:start w:w="90" w:type="dxa"/>
              <w:bottom w:w="80" w:type="dxa"/>
              <w:end w:w="90" w:type="dxa"/>
            </w:tcMar>
            <w:vAlign w:val="center"/>
          </w:tcPr>
          <w:p>
            <w:pPr>
              <w:spacing w:after="0"/>
            </w:pPr>
            <w:r>
              <w:rPr>
                <w:rFonts w:ascii="Aptos" w:hAnsi="Aptos" w:eastAsia="Aptos"/>
                <w:b/>
                <w:color w:val="FFFFFF"/>
                <w:sz w:val="15"/>
              </w:rPr>
              <w:t>Required fix</w:t>
            </w:r>
          </w:p>
        </w:tc>
      </w:tr>
      <w:tr>
        <w:trPr>
          <w:cantSplit/>
        </w:trPr>
        <w:tc>
          <w:tcPr>
            <w:tcW w:type="dxa" w:w="979"/>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Critical</w:t>
            </w:r>
          </w:p>
        </w:tc>
        <w:tc>
          <w:tcPr>
            <w:tcW w:type="dxa" w:w="1512"/>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159–181; 397–411</w:t>
            </w:r>
          </w:p>
        </w:tc>
        <w:tc>
          <w:tcPr>
            <w:tcW w:type="dxa" w:w="208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Metric duplicate</w:t>
            </w:r>
          </w:p>
        </w:tc>
        <w:tc>
          <w:tcPr>
            <w:tcW w:type="dxa" w:w="576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Thay bằng root-aligned placement PVE và predicted-wrist vs GT-wrist articulation PVE.</w:t>
            </w:r>
          </w:p>
        </w:tc>
      </w:tr>
      <w:tr>
        <w:trPr>
          <w:cantSplit/>
        </w:trPr>
        <w:tc>
          <w:tcPr>
            <w:tcW w:type="dxa" w:w="979"/>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High</w:t>
            </w:r>
          </w:p>
        </w:tc>
        <w:tc>
          <w:tcPr>
            <w:tcW w:type="dxa" w:w="1512"/>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380–395</w:t>
            </w:r>
          </w:p>
        </w:tc>
        <w:tc>
          <w:tcPr>
            <w:tcW w:type="dxa" w:w="208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Mỗi region tự center</w:t>
            </w:r>
          </w:p>
        </w:tc>
        <w:tc>
          <w:tcPr>
            <w:tcW w:type="dxa" w:w="576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Không dùng independent centroid cho metric placement; align toàn mesh bằng pelvis một lần.</w:t>
            </w:r>
          </w:p>
        </w:tc>
      </w:tr>
      <w:tr>
        <w:trPr>
          <w:cantSplit/>
        </w:trPr>
        <w:tc>
          <w:tcPr>
            <w:tcW w:type="dxa" w:w="979"/>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High</w:t>
            </w:r>
          </w:p>
        </w:tc>
        <w:tc>
          <w:tcPr>
            <w:tcW w:type="dxa" w:w="1512"/>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231–280; 342–361</w:t>
            </w:r>
          </w:p>
        </w:tc>
        <w:tc>
          <w:tcPr>
            <w:tcW w:type="dxa" w:w="208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Potential frame offset</w:t>
            </w:r>
          </w:p>
        </w:tc>
        <w:tc>
          <w:tcPr>
            <w:tcW w:type="dxa" w:w="576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GT segment dùng start/end ×2; predictions luôn index từ 0. Xác minh timestamp/frame-id map, không dựa vào list index.</w:t>
            </w:r>
          </w:p>
        </w:tc>
      </w:tr>
      <w:tr>
        <w:trPr>
          <w:cantSplit/>
        </w:trPr>
        <w:tc>
          <w:tcPr>
            <w:tcW w:type="dxa" w:w="979"/>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High</w:t>
            </w:r>
          </w:p>
        </w:tc>
        <w:tc>
          <w:tcPr>
            <w:tcW w:type="dxa" w:w="1512"/>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479–482; 301–307</w:t>
            </w:r>
          </w:p>
        </w:tc>
        <w:tc>
          <w:tcPr>
            <w:tcW w:type="dxa" w:w="208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--central không điều khiển logic</w:t>
            </w:r>
          </w:p>
        </w:tc>
        <w:tc>
          <w:tcPr>
            <w:tcW w:type="dxa" w:w="576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Flag được parse nhưng segmentation JSON luôn áp dụng. Hoặc bỏ flag, hoặc branch rõ và test cả hai.</w:t>
            </w:r>
          </w:p>
        </w:tc>
      </w:tr>
      <w:tr>
        <w:trPr>
          <w:cantSplit/>
        </w:trPr>
        <w:tc>
          <w:tcPr>
            <w:tcW w:type="dxa" w:w="979"/>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Medium</w:t>
            </w:r>
          </w:p>
        </w:tc>
        <w:tc>
          <w:tcPr>
            <w:tcW w:type="dxa" w:w="1512"/>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460–461</w:t>
            </w:r>
          </w:p>
        </w:tc>
        <w:tc>
          <w:tcPr>
            <w:tcW w:type="dxa" w:w="208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Unit assumption</w:t>
            </w:r>
          </w:p>
        </w:tc>
        <w:tc>
          <w:tcPr>
            <w:tcW w:type="dxa" w:w="576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×1000 giả định OBJ ở meter; validate units bằng body height/bounding box và log conversion.</w:t>
            </w:r>
          </w:p>
        </w:tc>
      </w:tr>
      <w:tr>
        <w:trPr>
          <w:cantSplit/>
        </w:trPr>
        <w:tc>
          <w:tcPr>
            <w:tcW w:type="dxa" w:w="979"/>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Medium</w:t>
            </w:r>
          </w:p>
        </w:tc>
        <w:tc>
          <w:tcPr>
            <w:tcW w:type="dxa" w:w="1512"/>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455–461</w:t>
            </w:r>
          </w:p>
        </w:tc>
        <w:tc>
          <w:tcPr>
            <w:tcW w:type="dxa" w:w="208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Micro-average only</w:t>
            </w:r>
          </w:p>
        </w:tc>
        <w:tc>
          <w:tcPr>
            <w:tcW w:type="dxa" w:w="576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Concat mọi vertex/frame khiến sign dài nặng hơn. Báo macro-per-sign + CI song song.</w:t>
            </w:r>
          </w:p>
        </w:tc>
      </w:tr>
      <w:tr>
        <w:trPr>
          <w:cantSplit/>
        </w:trPr>
        <w:tc>
          <w:tcPr>
            <w:tcW w:type="dxa" w:w="979"/>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Medium</w:t>
            </w:r>
          </w:p>
        </w:tc>
        <w:tc>
          <w:tcPr>
            <w:tcW w:type="dxa" w:w="1512"/>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382–383; 515–547</w:t>
            </w:r>
          </w:p>
        </w:tc>
        <w:tc>
          <w:tcPr>
            <w:tcW w:type="dxa" w:w="208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Global mutable state</w:t>
            </w:r>
          </w:p>
        </w:tc>
        <w:tc>
          <w:tcPr>
            <w:tcW w:type="dxa" w:w="576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class_sign/left_hand_ids là globals bên trong main; truyền explicit để test/reproduce.</w:t>
            </w:r>
          </w:p>
        </w:tc>
      </w:tr>
      <w:tr>
        <w:trPr>
          <w:cantSplit/>
        </w:trPr>
        <w:tc>
          <w:tcPr>
            <w:tcW w:type="dxa" w:w="979"/>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Medium</w:t>
            </w:r>
          </w:p>
        </w:tc>
        <w:tc>
          <w:tcPr>
            <w:tcW w:type="dxa" w:w="1512"/>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473–477; 521; 575–588</w:t>
            </w:r>
          </w:p>
        </w:tc>
        <w:tc>
          <w:tcPr>
            <w:tcW w:type="dxa" w:w="208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method list/type confusion</w:t>
            </w:r>
          </w:p>
        </w:tc>
        <w:tc>
          <w:tcPr>
            <w:tcW w:type="dxa" w:w="576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args.method là list nhưng gán vào mapping; chuẩn hóa method_id và path mapping.</w:t>
            </w:r>
          </w:p>
        </w:tc>
      </w:tr>
      <w:tr>
        <w:trPr>
          <w:cantSplit/>
        </w:trPr>
        <w:tc>
          <w:tcPr>
            <w:tcW w:type="dxa" w:w="979"/>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Medium</w:t>
            </w:r>
          </w:p>
        </w:tc>
        <w:tc>
          <w:tcPr>
            <w:tcW w:type="dxa" w:w="1512"/>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369–370</w:t>
            </w:r>
          </w:p>
        </w:tc>
        <w:tc>
          <w:tcPr>
            <w:tcW w:type="dxa" w:w="208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Brittle topology check</w:t>
            </w:r>
          </w:p>
        </w:tc>
        <w:tc>
          <w:tcPr>
            <w:tcW w:type="dxa" w:w="576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Exact face order phù hợp SMPL-X nhưng cần error message + vertex-count/model-version checks.</w:t>
            </w:r>
          </w:p>
        </w:tc>
      </w:tr>
      <w:tr>
        <w:trPr>
          <w:cantSplit/>
        </w:trPr>
        <w:tc>
          <w:tcPr>
            <w:tcW w:type="dxa" w:w="979"/>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High</w:t>
            </w:r>
          </w:p>
        </w:tc>
        <w:tc>
          <w:tcPr>
            <w:tcW w:type="dxa" w:w="1512"/>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Toàn file</w:t>
            </w:r>
          </w:p>
        </w:tc>
        <w:tc>
          <w:tcPr>
            <w:tcW w:type="dxa" w:w="208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Missing dimensions</w:t>
            </w:r>
          </w:p>
        </w:tc>
        <w:tc>
          <w:tcPr>
            <w:tcW w:type="dxa" w:w="576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Không temporal/contact/penetration/occlusion/semantic/runtime/uncertainty metrics.</w:t>
            </w:r>
          </w:p>
        </w:tc>
      </w:tr>
    </w:tbl>
    <w:p>
      <w:pPr>
        <w:spacing w:after="0"/>
        <w:widowControl/>
      </w:pPr>
    </w:p>
    <w:p>
      <w:pPr>
        <w:pStyle w:val="Heading2"/>
        <w:keepNext/>
        <w:keepLines/>
        <w:widowControl/>
        <w:widowControl/>
      </w:pPr>
      <w:r>
        <w:rPr>
          <w:rFonts w:ascii="Aptos" w:hAnsi="Aptos" w:eastAsia="Aptos"/>
          <w:color w:val="16243A"/>
        </w:rPr>
        <w:t>Protocol metric thay thế</w:t>
      </w:r>
    </w:p>
    <w:p>
      <w:pPr>
        <w:spacing w:after="50" w:line="259" w:lineRule="auto"/>
        <w:ind w:left="351" w:hanging="238"/>
        <w:widowControl/>
        <w:widowControl/>
      </w:pPr>
      <w:r>
        <w:rPr>
          <w:rFonts w:ascii="Aptos" w:hAnsi="Aptos" w:eastAsia="Aptos"/>
          <w:color w:val="243447"/>
          <w:sz w:val="18"/>
        </w:rPr>
        <w:t xml:space="preserve">1.  </w:t>
      </w:r>
      <w:r>
        <w:rPr>
          <w:rFonts w:ascii="Aptos" w:hAnsi="Aptos" w:eastAsia="Aptos"/>
          <w:color w:val="243447"/>
          <w:sz w:val="18"/>
        </w:rPr>
        <w:t>Root-aligned whole-body/region PVE: trừ predicted pelvis cho prediction và GT pelvis cho GT; dùng cùng alignment cho all regions. Đây là metric hand placement chính.</w:t>
      </w:r>
    </w:p>
    <w:p>
      <w:pPr>
        <w:spacing w:after="50" w:line="259" w:lineRule="auto"/>
        <w:ind w:left="351" w:hanging="238"/>
        <w:widowControl/>
        <w:widowControl/>
      </w:pPr>
      <w:r>
        <w:rPr>
          <w:rFonts w:ascii="Aptos" w:hAnsi="Aptos" w:eastAsia="Aptos"/>
          <w:color w:val="243447"/>
          <w:sz w:val="18"/>
        </w:rPr>
        <w:t xml:space="preserve">2.  </w:t>
      </w:r>
      <w:r>
        <w:rPr>
          <w:rFonts w:ascii="Aptos" w:hAnsi="Aptos" w:eastAsia="Aptos"/>
          <w:color w:val="243447"/>
          <w:sz w:val="18"/>
        </w:rPr>
        <w:t>Wrist-aligned hand PVE: trừ predicted wrist và GT wrist tương ứng. Đây là articulation-only metric, không thay thế placement.</w:t>
      </w:r>
    </w:p>
    <w:p>
      <w:pPr>
        <w:spacing w:after="50" w:line="259" w:lineRule="auto"/>
        <w:ind w:left="351" w:hanging="238"/>
        <w:widowControl/>
        <w:widowControl/>
      </w:pPr>
      <w:r>
        <w:rPr>
          <w:rFonts w:ascii="Aptos" w:hAnsi="Aptos" w:eastAsia="Aptos"/>
          <w:color w:val="243447"/>
          <w:sz w:val="18"/>
        </w:rPr>
        <w:t xml:space="preserve">3.  </w:t>
      </w:r>
      <w:r>
        <w:rPr>
          <w:rFonts w:ascii="Aptos" w:hAnsi="Aptos" w:eastAsia="Aptos"/>
          <w:color w:val="243447"/>
          <w:sz w:val="18"/>
        </w:rPr>
        <w:t>Raw/root-relative MPJPE/MPVPE: giữ camera/world placement khi calibration đủ tin cậy.</w:t>
      </w:r>
    </w:p>
    <w:p>
      <w:pPr>
        <w:spacing w:after="50" w:line="259" w:lineRule="auto"/>
        <w:ind w:left="351" w:hanging="238"/>
        <w:widowControl/>
        <w:widowControl/>
      </w:pPr>
      <w:r>
        <w:rPr>
          <w:rFonts w:ascii="Aptos" w:hAnsi="Aptos" w:eastAsia="Aptos"/>
          <w:color w:val="243447"/>
          <w:sz w:val="18"/>
        </w:rPr>
        <w:t xml:space="preserve">4.  </w:t>
      </w:r>
      <w:r>
        <w:rPr>
          <w:rFonts w:ascii="Aptos" w:hAnsi="Aptos" w:eastAsia="Aptos"/>
          <w:color w:val="243447"/>
          <w:sz w:val="18"/>
        </w:rPr>
        <w:t>Dynamics: MPJVE, acceleration error, jerk, jitter spectral energy; report transition/contact/blur subsets.</w:t>
      </w:r>
    </w:p>
    <w:p>
      <w:pPr>
        <w:spacing w:after="50" w:line="259" w:lineRule="auto"/>
        <w:ind w:left="351" w:hanging="238"/>
        <w:widowControl/>
        <w:widowControl/>
      </w:pPr>
      <w:r>
        <w:rPr>
          <w:rFonts w:ascii="Aptos" w:hAnsi="Aptos" w:eastAsia="Aptos"/>
          <w:color w:val="243447"/>
          <w:sz w:val="18"/>
        </w:rPr>
        <w:t xml:space="preserve">5.  </w:t>
      </w:r>
      <w:r>
        <w:rPr>
          <w:rFonts w:ascii="Aptos" w:hAnsi="Aptos" w:eastAsia="Aptos"/>
          <w:color w:val="243447"/>
          <w:sz w:val="18"/>
        </w:rPr>
        <w:t>Interaction: contact precision/recall/F1, contact-patch accuracy, signed penetration depth/volume, minimum surface distance.</w:t>
      </w:r>
    </w:p>
    <w:p>
      <w:pPr>
        <w:spacing w:after="50" w:line="259" w:lineRule="auto"/>
        <w:ind w:left="351" w:hanging="238"/>
        <w:widowControl/>
        <w:widowControl/>
      </w:pPr>
      <w:r>
        <w:rPr>
          <w:rFonts w:ascii="Aptos" w:hAnsi="Aptos" w:eastAsia="Aptos"/>
          <w:color w:val="243447"/>
          <w:sz w:val="18"/>
        </w:rPr>
        <w:t xml:space="preserve">6.  </w:t>
      </w:r>
      <w:r>
        <w:rPr>
          <w:rFonts w:ascii="Aptos" w:hAnsi="Aptos" w:eastAsia="Aptos"/>
          <w:color w:val="243447"/>
          <w:sz w:val="18"/>
        </w:rPr>
        <w:t>Anatomy: joint-limit violation rate và severity; không chỉ tính V2V với GT có thể bất khả thi.</w:t>
      </w:r>
    </w:p>
    <w:p>
      <w:pPr>
        <w:spacing w:after="50" w:line="259" w:lineRule="auto"/>
        <w:ind w:left="351" w:hanging="238"/>
        <w:widowControl/>
        <w:widowControl/>
      </w:pPr>
      <w:r>
        <w:rPr>
          <w:rFonts w:ascii="Aptos" w:hAnsi="Aptos" w:eastAsia="Aptos"/>
          <w:color w:val="243447"/>
          <w:sz w:val="18"/>
        </w:rPr>
        <w:t xml:space="preserve">7.  </w:t>
      </w:r>
      <w:r>
        <w:rPr>
          <w:rFonts w:ascii="Aptos" w:hAnsi="Aptos" w:eastAsia="Aptos"/>
          <w:color w:val="243447"/>
          <w:sz w:val="18"/>
        </w:rPr>
        <w:t>Semantics: frozen sign embedding/recognizer, gloss accuracy hoặc SiLVERScore; kèm human preference trên subset.</w:t>
      </w:r>
    </w:p>
    <w:p>
      <w:pPr>
        <w:spacing w:after="50" w:line="259" w:lineRule="auto"/>
        <w:ind w:left="351" w:hanging="238"/>
        <w:widowControl/>
        <w:widowControl/>
      </w:pPr>
      <w:r>
        <w:rPr>
          <w:rFonts w:ascii="Aptos" w:hAnsi="Aptos" w:eastAsia="Aptos"/>
          <w:color w:val="243447"/>
          <w:sz w:val="18"/>
        </w:rPr>
        <w:t xml:space="preserve">8.  </w:t>
      </w:r>
      <w:r>
        <w:rPr>
          <w:rFonts w:ascii="Aptos" w:hAnsi="Aptos" w:eastAsia="Aptos"/>
          <w:color w:val="243447"/>
          <w:sz w:val="18"/>
        </w:rPr>
        <w:t>Statistics: macro-per-sign, per-signer/language, bootstrap 95% CI, paired tests, ≥3 seeds khi có training.</w:t>
      </w:r>
    </w:p>
    <w:p>
      <w:pPr>
        <w:pStyle w:val="Heading2"/>
        <w:keepNext/>
        <w:keepLines/>
        <w:widowControl/>
        <w:widowControl/>
      </w:pPr>
      <w:r>
        <w:rPr>
          <w:rFonts w:ascii="Aptos" w:hAnsi="Aptos" w:eastAsia="Aptos"/>
          <w:color w:val="16243A"/>
        </w:rPr>
        <w:t>Two-axis hand reporting</w:t>
      </w:r>
    </w:p>
    <w:tbl>
      <w:tblPr>
        <w:tblStyle w:val="TableGrid"/>
        <w:tblW w:type="auto" w:w="0"/>
        <w:jc w:val="center"/>
        <w:tblLayout w:type="fixed"/>
        <w:tblLook w:firstColumn="1" w:firstRow="1" w:lastColumn="0" w:lastRow="0" w:noHBand="0" w:noVBand="1" w:val="04A0"/>
      </w:tblPr>
      <w:tblGrid>
        <w:gridCol w:w="3024"/>
        <w:gridCol w:w="4320"/>
        <w:gridCol w:w="3024"/>
      </w:tblGrid>
      <w:tr>
        <w:trPr>
          <w:tblHeader w:val="true"/>
        </w:trPr>
        <w:tc>
          <w:tcPr>
            <w:tcW w:type="dxa" w:w="3024"/>
            <w:shd w:fill="16243A"/>
            <w:tcMar>
              <w:top w:w="80" w:type="dxa"/>
              <w:start w:w="90" w:type="dxa"/>
              <w:bottom w:w="80" w:type="dxa"/>
              <w:end w:w="90" w:type="dxa"/>
            </w:tcMar>
            <w:vAlign w:val="center"/>
          </w:tcPr>
          <w:p>
            <w:pPr>
              <w:spacing w:after="0"/>
            </w:pPr>
            <w:r>
              <w:rPr>
                <w:rFonts w:ascii="Aptos" w:hAnsi="Aptos" w:eastAsia="Aptos"/>
                <w:b/>
                <w:color w:val="FFFFFF"/>
                <w:sz w:val="17"/>
              </w:rPr>
              <w:t>Metric</w:t>
            </w:r>
          </w:p>
        </w:tc>
        <w:tc>
          <w:tcPr>
            <w:tcW w:type="dxa" w:w="4320"/>
            <w:shd w:fill="16243A"/>
            <w:tcMar>
              <w:top w:w="80" w:type="dxa"/>
              <w:start w:w="90" w:type="dxa"/>
              <w:bottom w:w="80" w:type="dxa"/>
              <w:end w:w="90" w:type="dxa"/>
            </w:tcMar>
            <w:vAlign w:val="center"/>
          </w:tcPr>
          <w:p>
            <w:pPr>
              <w:spacing w:after="0"/>
            </w:pPr>
            <w:r>
              <w:rPr>
                <w:rFonts w:ascii="Aptos" w:hAnsi="Aptos" w:eastAsia="Aptos"/>
                <w:b/>
                <w:color w:val="FFFFFF"/>
                <w:sz w:val="17"/>
              </w:rPr>
              <w:t>Measures</w:t>
            </w:r>
          </w:p>
        </w:tc>
        <w:tc>
          <w:tcPr>
            <w:tcW w:type="dxa" w:w="3024"/>
            <w:shd w:fill="16243A"/>
            <w:tcMar>
              <w:top w:w="80" w:type="dxa"/>
              <w:start w:w="90" w:type="dxa"/>
              <w:bottom w:w="80" w:type="dxa"/>
              <w:end w:w="90" w:type="dxa"/>
            </w:tcMar>
            <w:vAlign w:val="center"/>
          </w:tcPr>
          <w:p>
            <w:pPr>
              <w:spacing w:after="0"/>
            </w:pPr>
            <w:r>
              <w:rPr>
                <w:rFonts w:ascii="Aptos" w:hAnsi="Aptos" w:eastAsia="Aptos"/>
                <w:b/>
                <w:color w:val="FFFFFF"/>
                <w:sz w:val="17"/>
              </w:rPr>
              <w:t>Role</w:t>
            </w:r>
          </w:p>
        </w:tc>
      </w:tr>
      <w:tr>
        <w:trPr>
          <w:cantSplit/>
        </w:trPr>
        <w:tc>
          <w:tcPr>
            <w:tcW w:type="dxa" w:w="3024"/>
            <w:shd w:fill="FFFFFF"/>
            <w:tcMar>
              <w:top w:w="80" w:type="dxa"/>
              <w:start w:w="90" w:type="dxa"/>
              <w:bottom w:w="80" w:type="dxa"/>
              <w:end w:w="90" w:type="dxa"/>
            </w:tcMar>
            <w:vAlign w:val="center"/>
          </w:tcPr>
          <w:p>
            <w:pPr>
              <w:spacing w:after="0" w:line="247" w:lineRule="auto"/>
            </w:pPr>
            <w:r>
              <w:rPr>
                <w:rFonts w:ascii="Aptos" w:hAnsi="Aptos" w:eastAsia="Aptos"/>
                <w:b/>
                <w:color w:val="243447"/>
                <w:sz w:val="17"/>
              </w:rPr>
              <w:t>Root-aligned hand PVE ↓</w:t>
            </w:r>
          </w:p>
        </w:tc>
        <w:tc>
          <w:tcPr>
            <w:tcW w:type="dxa" w:w="432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Wrist/hand placement + articulation</w:t>
            </w:r>
          </w:p>
        </w:tc>
        <w:tc>
          <w:tcPr>
            <w:tcW w:type="dxa" w:w="302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Primary geometry metric</w:t>
            </w:r>
          </w:p>
        </w:tc>
      </w:tr>
      <w:tr>
        <w:trPr>
          <w:cantSplit/>
        </w:trPr>
        <w:tc>
          <w:tcPr>
            <w:tcW w:type="dxa" w:w="3024"/>
            <w:shd w:fill="F4F6F8"/>
            <w:tcMar>
              <w:top w:w="80" w:type="dxa"/>
              <w:start w:w="90" w:type="dxa"/>
              <w:bottom w:w="80" w:type="dxa"/>
              <w:end w:w="90" w:type="dxa"/>
            </w:tcMar>
            <w:vAlign w:val="center"/>
          </w:tcPr>
          <w:p>
            <w:pPr>
              <w:spacing w:after="0" w:line="247" w:lineRule="auto"/>
            </w:pPr>
            <w:r>
              <w:rPr>
                <w:rFonts w:ascii="Aptos" w:hAnsi="Aptos" w:eastAsia="Aptos"/>
                <w:b/>
                <w:color w:val="243447"/>
                <w:sz w:val="17"/>
              </w:rPr>
              <w:t>Wrist-aligned hand PVE ↓</w:t>
            </w:r>
          </w:p>
        </w:tc>
        <w:tc>
          <w:tcPr>
            <w:tcW w:type="dxa" w:w="432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Local finger articulation</w:t>
            </w:r>
          </w:p>
        </w:tc>
        <w:tc>
          <w:tcPr>
            <w:tcW w:type="dxa" w:w="3024"/>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Diagnostic; gần protocol cũ nhưng center đúng joint</w:t>
            </w:r>
          </w:p>
        </w:tc>
      </w:tr>
      <w:tr>
        <w:trPr>
          <w:cantSplit/>
        </w:trPr>
        <w:tc>
          <w:tcPr>
            <w:tcW w:type="dxa" w:w="3024"/>
            <w:shd w:fill="FFFFFF"/>
            <w:tcMar>
              <w:top w:w="80" w:type="dxa"/>
              <w:start w:w="90" w:type="dxa"/>
              <w:bottom w:w="80" w:type="dxa"/>
              <w:end w:w="90" w:type="dxa"/>
            </w:tcMar>
            <w:vAlign w:val="center"/>
          </w:tcPr>
          <w:p>
            <w:pPr>
              <w:spacing w:after="0" w:line="247" w:lineRule="auto"/>
            </w:pPr>
            <w:r>
              <w:rPr>
                <w:rFonts w:ascii="Aptos" w:hAnsi="Aptos" w:eastAsia="Aptos"/>
                <w:b/>
                <w:color w:val="243447"/>
                <w:sz w:val="17"/>
              </w:rPr>
              <w:t>Contact F1 ↑ / penetration ↓</w:t>
            </w:r>
          </w:p>
        </w:tc>
        <w:tc>
          <w:tcPr>
            <w:tcW w:type="dxa" w:w="432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Topology &amp; physics</w:t>
            </w:r>
          </w:p>
        </w:tc>
        <w:tc>
          <w:tcPr>
            <w:tcW w:type="dxa" w:w="302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Core CoSign4D claim</w:t>
            </w:r>
          </w:p>
        </w:tc>
      </w:tr>
      <w:tr>
        <w:trPr>
          <w:cantSplit/>
        </w:trPr>
        <w:tc>
          <w:tcPr>
            <w:tcW w:type="dxa" w:w="3024"/>
            <w:shd w:fill="F4F6F8"/>
            <w:tcMar>
              <w:top w:w="80" w:type="dxa"/>
              <w:start w:w="90" w:type="dxa"/>
              <w:bottom w:w="80" w:type="dxa"/>
              <w:end w:w="90" w:type="dxa"/>
            </w:tcMar>
            <w:vAlign w:val="center"/>
          </w:tcPr>
          <w:p>
            <w:pPr>
              <w:spacing w:after="0" w:line="247" w:lineRule="auto"/>
            </w:pPr>
            <w:r>
              <w:rPr>
                <w:rFonts w:ascii="Aptos" w:hAnsi="Aptos" w:eastAsia="Aptos"/>
                <w:b/>
                <w:color w:val="243447"/>
                <w:sz w:val="17"/>
              </w:rPr>
              <w:t>Velocity/acceleration/jerk ↓</w:t>
            </w:r>
          </w:p>
        </w:tc>
        <w:tc>
          <w:tcPr>
            <w:tcW w:type="dxa" w:w="432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Temporal coherence</w:t>
            </w:r>
          </w:p>
        </w:tc>
        <w:tc>
          <w:tcPr>
            <w:tcW w:type="dxa" w:w="3024"/>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Tránh smooth-but-wrong bằng semantic/contact metrics</w:t>
            </w:r>
          </w:p>
        </w:tc>
      </w:tr>
      <w:tr>
        <w:trPr>
          <w:cantSplit/>
        </w:trPr>
        <w:tc>
          <w:tcPr>
            <w:tcW w:type="dxa" w:w="3024"/>
            <w:shd w:fill="FFFFFF"/>
            <w:tcMar>
              <w:top w:w="80" w:type="dxa"/>
              <w:start w:w="90" w:type="dxa"/>
              <w:bottom w:w="80" w:type="dxa"/>
              <w:end w:w="90" w:type="dxa"/>
            </w:tcMar>
            <w:vAlign w:val="center"/>
          </w:tcPr>
          <w:p>
            <w:pPr>
              <w:spacing w:after="0" w:line="247" w:lineRule="auto"/>
            </w:pPr>
            <w:r>
              <w:rPr>
                <w:rFonts w:ascii="Aptos" w:hAnsi="Aptos" w:eastAsia="Aptos"/>
                <w:b/>
                <w:color w:val="243447"/>
                <w:sz w:val="17"/>
              </w:rPr>
              <w:t>Semantic score ↑</w:t>
            </w:r>
          </w:p>
        </w:tc>
        <w:tc>
          <w:tcPr>
            <w:tcW w:type="dxa" w:w="432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Meaning preservation</w:t>
            </w:r>
          </w:p>
        </w:tc>
        <w:tc>
          <w:tcPr>
            <w:tcW w:type="dxa" w:w="302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Không dùng làm bằng chứng duy nhất</w:t>
            </w:r>
          </w:p>
        </w:tc>
      </w:tr>
    </w:tbl>
    <w:p>
      <w:pPr>
        <w:spacing w:after="0"/>
        <w:widowControl/>
      </w:pPr>
    </w:p>
    <w:p>
      <w:pPr>
        <w:spacing w:after="100"/>
        <w:keepNext/>
        <w:keepLines/>
        <w:widowControl/>
        <w:widowControl/>
      </w:pPr>
      <w:r>
        <w:rPr>
          <w:rFonts w:ascii="Aptos" w:hAnsi="Aptos" w:eastAsia="Aptos"/>
          <w:b/>
          <w:color w:val="E4572E"/>
          <w:sz w:val="17"/>
        </w:rPr>
        <w:t>04 · RESEARCH METHOD</w:t>
      </w:r>
    </w:p>
    <w:p>
      <w:pPr>
        <w:pStyle w:val="Heading1"/>
        <w:keepNext/>
        <w:keepLines/>
        <w:widowControl/>
        <w:widowControl/>
      </w:pPr>
      <w:r>
        <w:rPr>
          <w:rFonts w:ascii="Aptos" w:hAnsi="Aptos" w:eastAsia="Aptos"/>
          <w:color w:val="16243A"/>
        </w:rPr>
        <w:t>Quy trình literature review đa miền</w:t>
      </w:r>
    </w:p>
    <w:p>
      <w:pPr>
        <w:widowControl/>
        <w:widowControl/>
      </w:pPr>
      <w:r>
        <w:rPr>
          <w:rFonts w:ascii="Aptos" w:hAnsi="Aptos" w:eastAsia="Aptos"/>
          <w:color w:val="243447"/>
        </w:rPr>
        <w:t>Mục tiêu không phải gom paper có từ khóa ‘sign language’, mà tìm các mechanism giải quyết cùng failure mode: tiny articulated parts, self-/mutual-occlusion, body–hand integration, multimodal posterior, dynamic contact, temporal drift, physics, semantics và benchmark bias.</w:t>
      </w:r>
    </w:p>
    <w:tbl>
      <w:tblPr>
        <w:tblStyle w:val="TableGrid"/>
        <w:tblW w:type="auto" w:w="0"/>
        <w:jc w:val="center"/>
        <w:tblLayout w:type="fixed"/>
        <w:tblLook w:firstColumn="1" w:firstRow="1" w:lastColumn="0" w:lastRow="0" w:noHBand="0" w:noVBand="1" w:val="04A0"/>
      </w:tblPr>
      <w:tblGrid>
        <w:gridCol w:w="2160"/>
        <w:gridCol w:w="8208"/>
      </w:tblGrid>
      <w:tr>
        <w:trPr>
          <w:tblHeader w:val="true"/>
        </w:trPr>
        <w:tc>
          <w:tcPr>
            <w:tcW w:type="dxa" w:w="2160"/>
            <w:shd w:fill="16243A"/>
            <w:tcMar>
              <w:top w:w="80" w:type="dxa"/>
              <w:start w:w="90" w:type="dxa"/>
              <w:bottom w:w="80" w:type="dxa"/>
              <w:end w:w="90" w:type="dxa"/>
            </w:tcMar>
            <w:vAlign w:val="center"/>
          </w:tcPr>
          <w:p>
            <w:pPr>
              <w:spacing w:after="0"/>
            </w:pPr>
            <w:r>
              <w:rPr>
                <w:rFonts w:ascii="Aptos" w:hAnsi="Aptos" w:eastAsia="Aptos"/>
                <w:b/>
                <w:color w:val="FFFFFF"/>
                <w:sz w:val="17"/>
              </w:rPr>
              <w:t>Search cluster</w:t>
            </w:r>
          </w:p>
        </w:tc>
        <w:tc>
          <w:tcPr>
            <w:tcW w:type="dxa" w:w="8208"/>
            <w:shd w:fill="16243A"/>
            <w:tcMar>
              <w:top w:w="80" w:type="dxa"/>
              <w:start w:w="90" w:type="dxa"/>
              <w:bottom w:w="80" w:type="dxa"/>
              <w:end w:w="90" w:type="dxa"/>
            </w:tcMar>
            <w:vAlign w:val="center"/>
          </w:tcPr>
          <w:p>
            <w:pPr>
              <w:spacing w:after="0"/>
            </w:pPr>
            <w:r>
              <w:rPr>
                <w:rFonts w:ascii="Aptos" w:hAnsi="Aptos" w:eastAsia="Aptos"/>
                <w:b/>
                <w:color w:val="FFFFFF"/>
                <w:sz w:val="17"/>
              </w:rPr>
              <w:t>Transfer question</w:t>
            </w:r>
          </w:p>
        </w:tc>
      </w:tr>
      <w:tr>
        <w:trPr>
          <w:cantSplit/>
        </w:trPr>
        <w:tc>
          <w:tcPr>
            <w:tcW w:type="dxa" w:w="2160"/>
            <w:shd w:fill="FFFFFF"/>
            <w:tcMar>
              <w:top w:w="80" w:type="dxa"/>
              <w:start w:w="90" w:type="dxa"/>
              <w:bottom w:w="80" w:type="dxa"/>
              <w:end w:w="90" w:type="dxa"/>
            </w:tcMar>
            <w:vAlign w:val="center"/>
          </w:tcPr>
          <w:p>
            <w:pPr>
              <w:spacing w:after="0" w:line="247" w:lineRule="auto"/>
            </w:pPr>
            <w:r>
              <w:rPr>
                <w:rFonts w:ascii="Aptos" w:hAnsi="Aptos" w:eastAsia="Aptos"/>
                <w:b/>
                <w:color w:val="243447"/>
                <w:sz w:val="17"/>
              </w:rPr>
              <w:t>A · Direct domain</w:t>
            </w:r>
          </w:p>
        </w:tc>
        <w:tc>
          <w:tcPr>
            <w:tcW w:type="dxa" w:w="820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3D sign reconstruction; sign avatars; sign production/recognition; sign semantics; fingerspelling.</w:t>
            </w:r>
          </w:p>
        </w:tc>
      </w:tr>
      <w:tr>
        <w:trPr>
          <w:cantSplit/>
        </w:trPr>
        <w:tc>
          <w:tcPr>
            <w:tcW w:type="dxa" w:w="2160"/>
            <w:shd w:fill="F4F6F8"/>
            <w:tcMar>
              <w:top w:w="80" w:type="dxa"/>
              <w:start w:w="90" w:type="dxa"/>
              <w:bottom w:w="80" w:type="dxa"/>
              <w:end w:w="90" w:type="dxa"/>
            </w:tcMar>
            <w:vAlign w:val="center"/>
          </w:tcPr>
          <w:p>
            <w:pPr>
              <w:spacing w:after="0" w:line="247" w:lineRule="auto"/>
            </w:pPr>
            <w:r>
              <w:rPr>
                <w:rFonts w:ascii="Aptos" w:hAnsi="Aptos" w:eastAsia="Aptos"/>
                <w:b/>
                <w:color w:val="243447"/>
                <w:sz w:val="17"/>
              </w:rPr>
              <w:t>B · Expressive HMR</w:t>
            </w:r>
          </w:p>
        </w:tc>
        <w:tc>
          <w:tcPr>
            <w:tcW w:type="dxa" w:w="820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SMPL-X whole-body, body–hand fusion, robustness, close-up/crop, camera/world grounding.</w:t>
            </w:r>
          </w:p>
        </w:tc>
      </w:tr>
      <w:tr>
        <w:trPr>
          <w:cantSplit/>
        </w:trPr>
        <w:tc>
          <w:tcPr>
            <w:tcW w:type="dxa" w:w="2160"/>
            <w:shd w:fill="FFFFFF"/>
            <w:tcMar>
              <w:top w:w="80" w:type="dxa"/>
              <w:start w:w="90" w:type="dxa"/>
              <w:bottom w:w="80" w:type="dxa"/>
              <w:end w:w="90" w:type="dxa"/>
            </w:tcMar>
            <w:vAlign w:val="center"/>
          </w:tcPr>
          <w:p>
            <w:pPr>
              <w:spacing w:after="0" w:line="247" w:lineRule="auto"/>
            </w:pPr>
            <w:r>
              <w:rPr>
                <w:rFonts w:ascii="Aptos" w:hAnsi="Aptos" w:eastAsia="Aptos"/>
                <w:b/>
                <w:color w:val="243447"/>
                <w:sz w:val="17"/>
              </w:rPr>
              <w:t>C · Video/4D</w:t>
            </w:r>
          </w:p>
        </w:tc>
        <w:tc>
          <w:tcPr>
            <w:tcW w:type="dxa" w:w="820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trajectory priors, global motion, temporal transformers, sparse/keyframe estimation, point tracking.</w:t>
            </w:r>
          </w:p>
        </w:tc>
      </w:tr>
      <w:tr>
        <w:trPr>
          <w:cantSplit/>
        </w:trPr>
        <w:tc>
          <w:tcPr>
            <w:tcW w:type="dxa" w:w="2160"/>
            <w:shd w:fill="F4F6F8"/>
            <w:tcMar>
              <w:top w:w="80" w:type="dxa"/>
              <w:start w:w="90" w:type="dxa"/>
              <w:bottom w:w="80" w:type="dxa"/>
              <w:end w:w="90" w:type="dxa"/>
            </w:tcMar>
            <w:vAlign w:val="center"/>
          </w:tcPr>
          <w:p>
            <w:pPr>
              <w:spacing w:after="0" w:line="247" w:lineRule="auto"/>
            </w:pPr>
            <w:r>
              <w:rPr>
                <w:rFonts w:ascii="Aptos" w:hAnsi="Aptos" w:eastAsia="Aptos"/>
                <w:b/>
                <w:color w:val="243447"/>
                <w:sz w:val="17"/>
              </w:rPr>
              <w:t>D · Hands &amp; bimanual</w:t>
            </w:r>
          </w:p>
        </w:tc>
        <w:tc>
          <w:tcPr>
            <w:tcW w:type="dxa" w:w="820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single/two-hand recovery, interaction attention, occlusion, world-space hand trajectories.</w:t>
            </w:r>
          </w:p>
        </w:tc>
      </w:tr>
      <w:tr>
        <w:trPr>
          <w:cantSplit/>
        </w:trPr>
        <w:tc>
          <w:tcPr>
            <w:tcW w:type="dxa" w:w="2160"/>
            <w:shd w:fill="FFFFFF"/>
            <w:tcMar>
              <w:top w:w="80" w:type="dxa"/>
              <w:start w:w="90" w:type="dxa"/>
              <w:bottom w:w="80" w:type="dxa"/>
              <w:end w:w="90" w:type="dxa"/>
            </w:tcMar>
            <w:vAlign w:val="center"/>
          </w:tcPr>
          <w:p>
            <w:pPr>
              <w:spacing w:after="0" w:line="247" w:lineRule="auto"/>
            </w:pPr>
            <w:r>
              <w:rPr>
                <w:rFonts w:ascii="Aptos" w:hAnsi="Aptos" w:eastAsia="Aptos"/>
                <w:b/>
                <w:color w:val="243447"/>
                <w:sz w:val="17"/>
              </w:rPr>
              <w:t>E · Generative priors</w:t>
            </w:r>
          </w:p>
        </w:tc>
        <w:tc>
          <w:tcPr>
            <w:tcW w:type="dxa" w:w="820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diffusion score guidance, masked modeling, probabilistic HMR, multi-hypothesis inference.</w:t>
            </w:r>
          </w:p>
        </w:tc>
      </w:tr>
      <w:tr>
        <w:trPr>
          <w:cantSplit/>
        </w:trPr>
        <w:tc>
          <w:tcPr>
            <w:tcW w:type="dxa" w:w="2160"/>
            <w:shd w:fill="F4F6F8"/>
            <w:tcMar>
              <w:top w:w="80" w:type="dxa"/>
              <w:start w:w="90" w:type="dxa"/>
              <w:bottom w:w="80" w:type="dxa"/>
              <w:end w:w="90" w:type="dxa"/>
            </w:tcMar>
            <w:vAlign w:val="center"/>
          </w:tcPr>
          <w:p>
            <w:pPr>
              <w:spacing w:after="0" w:line="247" w:lineRule="auto"/>
            </w:pPr>
            <w:r>
              <w:rPr>
                <w:rFonts w:ascii="Aptos" w:hAnsi="Aptos" w:eastAsia="Aptos"/>
                <w:b/>
                <w:color w:val="243447"/>
                <w:sz w:val="17"/>
              </w:rPr>
              <w:t>F · Contact &amp; physics</w:t>
            </w:r>
          </w:p>
        </w:tc>
        <w:tc>
          <w:tcPr>
            <w:tcW w:type="dxa" w:w="820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hand–hand/object contact, surface patches, signed distance, penetration-free denoising, force/contact events.</w:t>
            </w:r>
          </w:p>
        </w:tc>
      </w:tr>
      <w:tr>
        <w:trPr>
          <w:cantSplit/>
        </w:trPr>
        <w:tc>
          <w:tcPr>
            <w:tcW w:type="dxa" w:w="2160"/>
            <w:shd w:fill="FFFFFF"/>
            <w:tcMar>
              <w:top w:w="80" w:type="dxa"/>
              <w:start w:w="90" w:type="dxa"/>
              <w:bottom w:w="80" w:type="dxa"/>
              <w:end w:w="90" w:type="dxa"/>
            </w:tcMar>
            <w:vAlign w:val="center"/>
          </w:tcPr>
          <w:p>
            <w:pPr>
              <w:spacing w:after="0" w:line="247" w:lineRule="auto"/>
            </w:pPr>
            <w:r>
              <w:rPr>
                <w:rFonts w:ascii="Aptos" w:hAnsi="Aptos" w:eastAsia="Aptos"/>
                <w:b/>
                <w:color w:val="243447"/>
                <w:sz w:val="17"/>
              </w:rPr>
              <w:t>G · Semantic evaluation</w:t>
            </w:r>
          </w:p>
        </w:tc>
        <w:tc>
          <w:tcPr>
            <w:tcW w:type="dxa" w:w="820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recognition embeddings, sign-video semantic similarity, non-manual signals, human evaluation.</w:t>
            </w:r>
          </w:p>
        </w:tc>
      </w:tr>
    </w:tbl>
    <w:p>
      <w:pPr>
        <w:spacing w:after="0"/>
        <w:widowControl/>
      </w:pPr>
    </w:p>
    <w:p>
      <w:pPr>
        <w:pStyle w:val="Heading2"/>
        <w:keepNext/>
        <w:keepLines/>
        <w:widowControl/>
        <w:widowControl/>
      </w:pPr>
      <w:r>
        <w:rPr>
          <w:rFonts w:ascii="Aptos" w:hAnsi="Aptos" w:eastAsia="Aptos"/>
          <w:color w:val="16243A"/>
        </w:rPr>
        <w:t>Inclusion / exclusion</w:t>
      </w:r>
    </w:p>
    <w:p>
      <w:pPr>
        <w:pStyle w:val="ListBullet"/>
        <w:widowControl/>
        <w:widowControl/>
      </w:pPr>
      <w:r>
        <w:rPr>
          <w:rFonts w:ascii="Aptos" w:hAnsi="Aptos" w:eastAsia="Aptos"/>
          <w:color w:val="243447"/>
        </w:rPr>
        <w:t>Ưu tiên primary source và official proceedings/project; ghi rõ peer-reviewed, accepted, preprint hoặc workshop.</w:t>
      </w:r>
    </w:p>
    <w:p>
      <w:pPr>
        <w:pStyle w:val="ListBullet"/>
        <w:widowControl/>
        <w:widowControl/>
      </w:pPr>
      <w:r>
        <w:rPr>
          <w:rFonts w:ascii="Aptos" w:hAnsi="Aptos" w:eastAsia="Aptos"/>
          <w:color w:val="243447"/>
        </w:rPr>
        <w:t>Giữ paper nếu có module chuyển giao cụ thể hoặc là closest novelty threat; không giữ chỉ vì cùng dataset/từ khóa.</w:t>
      </w:r>
    </w:p>
    <w:p>
      <w:pPr>
        <w:pStyle w:val="ListBullet"/>
        <w:widowControl/>
        <w:widowControl/>
      </w:pPr>
      <w:r>
        <w:rPr>
          <w:rFonts w:ascii="Aptos" w:hAnsi="Aptos" w:eastAsia="Aptos"/>
          <w:color w:val="243447"/>
        </w:rPr>
        <w:t>Backward snowball từ DexAvatar/SGNify/SignAvatars; forward scan đến 21.08.2026; thêm cross-domain queries theo failure mode.</w:t>
      </w:r>
    </w:p>
    <w:p>
      <w:pPr>
        <w:pStyle w:val="ListBullet"/>
        <w:widowControl/>
        <w:widowControl/>
      </w:pPr>
      <w:r>
        <w:rPr>
          <w:rFonts w:ascii="Aptos" w:hAnsi="Aptos" w:eastAsia="Aptos"/>
          <w:color w:val="243447"/>
        </w:rPr>
        <w:t>Tách evidence khỏi inference: result của paper không tự động chuyển sang sign; transferability phải được kiểm chứng qua ablation.</w:t>
      </w:r>
    </w:p>
    <w:p>
      <w:pPr>
        <w:pStyle w:val="ListBullet"/>
        <w:widowControl/>
        <w:widowControl/>
      </w:pPr>
      <w:r>
        <w:rPr>
          <w:rFonts w:ascii="Aptos" w:hAnsi="Aptos" w:eastAsia="Aptos"/>
          <w:color w:val="243447"/>
        </w:rPr>
        <w:t>Không dùng venue rank làm proxy duy nhất. Ưu tiên reproducibility, datasets, official code và direct mechanism overlap.</w:t>
      </w:r>
    </w:p>
    <w:p>
      <w:pPr>
        <w:pStyle w:val="Heading2"/>
        <w:keepNext/>
        <w:keepLines/>
        <w:widowControl/>
        <w:widowControl/>
      </w:pPr>
      <w:r>
        <w:rPr>
          <w:rFonts w:ascii="Aptos" w:hAnsi="Aptos" w:eastAsia="Aptos"/>
          <w:color w:val="16243A"/>
        </w:rPr>
        <w:t>Evidence ladder</w:t>
      </w:r>
    </w:p>
    <w:tbl>
      <w:tblPr>
        <w:tblStyle w:val="TableGrid"/>
        <w:tblW w:type="auto" w:w="0"/>
        <w:jc w:val="center"/>
        <w:tblLayout w:type="fixed"/>
        <w:tblLook w:firstColumn="1" w:firstRow="1" w:lastColumn="0" w:lastRow="0" w:noHBand="0" w:noVBand="1" w:val="04A0"/>
      </w:tblPr>
      <w:tblGrid>
        <w:gridCol w:w="1728"/>
        <w:gridCol w:w="4608"/>
        <w:gridCol w:w="4031"/>
      </w:tblGrid>
      <w:tr>
        <w:trPr>
          <w:tblHeader w:val="true"/>
        </w:trPr>
        <w:tc>
          <w:tcPr>
            <w:tcW w:type="dxa" w:w="1728"/>
            <w:shd w:fill="16243A"/>
            <w:tcMar>
              <w:top w:w="80" w:type="dxa"/>
              <w:start w:w="90" w:type="dxa"/>
              <w:bottom w:w="80" w:type="dxa"/>
              <w:end w:w="90" w:type="dxa"/>
            </w:tcMar>
            <w:vAlign w:val="center"/>
          </w:tcPr>
          <w:p>
            <w:pPr>
              <w:spacing w:after="0"/>
            </w:pPr>
            <w:r>
              <w:rPr>
                <w:rFonts w:ascii="Aptos" w:hAnsi="Aptos" w:eastAsia="Aptos"/>
                <w:b/>
                <w:color w:val="FFFFFF"/>
                <w:sz w:val="17"/>
              </w:rPr>
              <w:t>Level</w:t>
            </w:r>
          </w:p>
        </w:tc>
        <w:tc>
          <w:tcPr>
            <w:tcW w:type="dxa" w:w="4608"/>
            <w:shd w:fill="16243A"/>
            <w:tcMar>
              <w:top w:w="80" w:type="dxa"/>
              <w:start w:w="90" w:type="dxa"/>
              <w:bottom w:w="80" w:type="dxa"/>
              <w:end w:w="90" w:type="dxa"/>
            </w:tcMar>
            <w:vAlign w:val="center"/>
          </w:tcPr>
          <w:p>
            <w:pPr>
              <w:spacing w:after="0"/>
            </w:pPr>
            <w:r>
              <w:rPr>
                <w:rFonts w:ascii="Aptos" w:hAnsi="Aptos" w:eastAsia="Aptos"/>
                <w:b/>
                <w:color w:val="FFFFFF"/>
                <w:sz w:val="17"/>
              </w:rPr>
              <w:t>Meaning</w:t>
            </w:r>
          </w:p>
        </w:tc>
        <w:tc>
          <w:tcPr>
            <w:tcW w:type="dxa" w:w="4031"/>
            <w:shd w:fill="16243A"/>
            <w:tcMar>
              <w:top w:w="80" w:type="dxa"/>
              <w:start w:w="90" w:type="dxa"/>
              <w:bottom w:w="80" w:type="dxa"/>
              <w:end w:w="90" w:type="dxa"/>
            </w:tcMar>
            <w:vAlign w:val="center"/>
          </w:tcPr>
          <w:p>
            <w:pPr>
              <w:spacing w:after="0"/>
            </w:pPr>
            <w:r>
              <w:rPr>
                <w:rFonts w:ascii="Aptos" w:hAnsi="Aptos" w:eastAsia="Aptos"/>
                <w:b/>
                <w:color w:val="FFFFFF"/>
                <w:sz w:val="17"/>
              </w:rPr>
              <w:t>Examples</w:t>
            </w:r>
          </w:p>
        </w:tc>
      </w:tr>
      <w:tr>
        <w:trPr>
          <w:cantSplit/>
        </w:trPr>
        <w:tc>
          <w:tcPr>
            <w:tcW w:type="dxa" w:w="1728"/>
            <w:shd w:fill="FFFFFF"/>
            <w:tcMar>
              <w:top w:w="80" w:type="dxa"/>
              <w:start w:w="90" w:type="dxa"/>
              <w:bottom w:w="80" w:type="dxa"/>
              <w:end w:w="90" w:type="dxa"/>
            </w:tcMar>
            <w:vAlign w:val="center"/>
          </w:tcPr>
          <w:p>
            <w:pPr>
              <w:spacing w:after="0" w:line="247" w:lineRule="auto"/>
            </w:pPr>
            <w:r>
              <w:rPr>
                <w:rFonts w:ascii="Aptos" w:hAnsi="Aptos" w:eastAsia="Aptos"/>
                <w:b/>
                <w:color w:val="243447"/>
                <w:sz w:val="17"/>
              </w:rPr>
              <w:t>E3 · Direct</w:t>
            </w:r>
          </w:p>
        </w:tc>
        <w:tc>
          <w:tcPr>
            <w:tcW w:type="dxa" w:w="460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Cùng task + dataset/protocol</w:t>
            </w:r>
          </w:p>
        </w:tc>
        <w:tc>
          <w:tcPr>
            <w:tcW w:type="dxa" w:w="403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DexAvatar, SGNify, Tamaththul3D</w:t>
            </w:r>
          </w:p>
        </w:tc>
      </w:tr>
      <w:tr>
        <w:trPr>
          <w:cantSplit/>
        </w:trPr>
        <w:tc>
          <w:tcPr>
            <w:tcW w:type="dxa" w:w="1728"/>
            <w:shd w:fill="F4F6F8"/>
            <w:tcMar>
              <w:top w:w="80" w:type="dxa"/>
              <w:start w:w="90" w:type="dxa"/>
              <w:bottom w:w="80" w:type="dxa"/>
              <w:end w:w="90" w:type="dxa"/>
            </w:tcMar>
            <w:vAlign w:val="center"/>
          </w:tcPr>
          <w:p>
            <w:pPr>
              <w:spacing w:after="0" w:line="247" w:lineRule="auto"/>
            </w:pPr>
            <w:r>
              <w:rPr>
                <w:rFonts w:ascii="Aptos" w:hAnsi="Aptos" w:eastAsia="Aptos"/>
                <w:b/>
                <w:color w:val="243447"/>
                <w:sz w:val="17"/>
              </w:rPr>
              <w:t>E2 · Mechanistic</w:t>
            </w:r>
          </w:p>
        </w:tc>
        <w:tc>
          <w:tcPr>
            <w:tcW w:type="dxa" w:w="460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Khác task nhưng cùng failure mode/representation</w:t>
            </w:r>
          </w:p>
        </w:tc>
        <w:tc>
          <w:tcPr>
            <w:tcW w:type="dxa" w:w="4031"/>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A2P, DPoser-X, DanceHMR, OmniHands</w:t>
            </w:r>
          </w:p>
        </w:tc>
      </w:tr>
      <w:tr>
        <w:trPr>
          <w:cantSplit/>
        </w:trPr>
        <w:tc>
          <w:tcPr>
            <w:tcW w:type="dxa" w:w="1728"/>
            <w:shd w:fill="FFFFFF"/>
            <w:tcMar>
              <w:top w:w="80" w:type="dxa"/>
              <w:start w:w="90" w:type="dxa"/>
              <w:bottom w:w="80" w:type="dxa"/>
              <w:end w:w="90" w:type="dxa"/>
            </w:tcMar>
            <w:vAlign w:val="center"/>
          </w:tcPr>
          <w:p>
            <w:pPr>
              <w:spacing w:after="0" w:line="247" w:lineRule="auto"/>
            </w:pPr>
            <w:r>
              <w:rPr>
                <w:rFonts w:ascii="Aptos" w:hAnsi="Aptos" w:eastAsia="Aptos"/>
                <w:b/>
                <w:color w:val="243447"/>
                <w:sz w:val="17"/>
              </w:rPr>
              <w:t>E1 · Inspirational</w:t>
            </w:r>
          </w:p>
        </w:tc>
        <w:tc>
          <w:tcPr>
            <w:tcW w:type="dxa" w:w="460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Mechanism xa domain, cần adaptation lớn</w:t>
            </w:r>
          </w:p>
        </w:tc>
        <w:tc>
          <w:tcPr>
            <w:tcW w:type="dxa" w:w="403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CoToGrasp, ARCTIC contact, point tracking</w:t>
            </w:r>
          </w:p>
        </w:tc>
      </w:tr>
      <w:tr>
        <w:trPr>
          <w:cantSplit/>
        </w:trPr>
        <w:tc>
          <w:tcPr>
            <w:tcW w:type="dxa" w:w="1728"/>
            <w:shd w:fill="F4F6F8"/>
            <w:tcMar>
              <w:top w:w="80" w:type="dxa"/>
              <w:start w:w="90" w:type="dxa"/>
              <w:bottom w:w="80" w:type="dxa"/>
              <w:end w:w="90" w:type="dxa"/>
            </w:tcMar>
            <w:vAlign w:val="center"/>
          </w:tcPr>
          <w:p>
            <w:pPr>
              <w:spacing w:after="0" w:line="247" w:lineRule="auto"/>
            </w:pPr>
            <w:r>
              <w:rPr>
                <w:rFonts w:ascii="Aptos" w:hAnsi="Aptos" w:eastAsia="Aptos"/>
                <w:b/>
                <w:color w:val="243447"/>
                <w:sz w:val="17"/>
              </w:rPr>
              <w:t>E0 · Speculative</w:t>
            </w:r>
          </w:p>
        </w:tc>
        <w:tc>
          <w:tcPr>
            <w:tcW w:type="dxa" w:w="460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Chưa có direct evidence</w:t>
            </w:r>
          </w:p>
        </w:tc>
        <w:tc>
          <w:tcPr>
            <w:tcW w:type="dxa" w:w="4031"/>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Semantic reranking cải thiện exact mesh geometry</w:t>
            </w:r>
          </w:p>
        </w:tc>
      </w:tr>
    </w:tbl>
    <w:p>
      <w:pPr>
        <w:spacing w:after="0"/>
        <w:widowControl/>
      </w:pPr>
    </w:p>
    <w:p>
      <w:pPr>
        <w:spacing w:before="120" w:after="160"/>
        <w:ind w:left="198" w:right="142"/>
        <w:shd w:fill="E5F4F1"/>
        <w:pBdr>
          <w:left w:val="single" w:sz="20" w:space="6" w:color="2A9D8F"/>
        </w:pBdr>
        <w:widowControl/>
        <w:widowControl/>
      </w:pPr>
      <w:r>
        <w:rPr>
          <w:rFonts w:ascii="Aptos" w:hAnsi="Aptos" w:eastAsia="Aptos"/>
          <w:b/>
          <w:color w:val="2A9D8F"/>
        </w:rPr>
        <w:t xml:space="preserve">Coverage note.  </w:t>
      </w:r>
      <w:r>
        <w:rPr>
          <w:rFonts w:ascii="Aptos" w:hAnsi="Aptos" w:eastAsia="Aptos"/>
          <w:color w:val="243447"/>
        </w:rPr>
        <w:t>Review này rộng và có hệ thống theo mechanism, nhưng không thể chứng minh mathematical exhaustiveness của toàn bộ literature. Novelty phải được cập nhật lại sát ngày submission, đặc biệt CVPR/ECCV/ICCV 2026 và arXiv.</w:t>
      </w:r>
    </w:p>
    <w:p>
      <w:pPr>
        <w:spacing w:after="100"/>
        <w:keepNext/>
        <w:keepLines/>
        <w:widowControl/>
        <w:widowControl/>
      </w:pPr>
      <w:r>
        <w:rPr>
          <w:rFonts w:ascii="Aptos" w:hAnsi="Aptos" w:eastAsia="Aptos"/>
          <w:b/>
          <w:color w:val="E4572E"/>
          <w:sz w:val="17"/>
        </w:rPr>
        <w:t>05 · PRIOR-ART MAP</w:t>
      </w:r>
    </w:p>
    <w:p>
      <w:pPr>
        <w:pStyle w:val="Heading1"/>
        <w:keepNext/>
        <w:keepLines/>
        <w:widowControl/>
        <w:widowControl/>
      </w:pPr>
      <w:r>
        <w:rPr>
          <w:rFonts w:ascii="Aptos" w:hAnsi="Aptos" w:eastAsia="Aptos"/>
          <w:color w:val="16243A"/>
        </w:rPr>
        <w:t>Bản đồ literature và module có thể chuyển giao</w:t>
      </w:r>
    </w:p>
    <w:p>
      <w:pPr>
        <w:pStyle w:val="Heading2"/>
        <w:keepNext/>
        <w:keepLines/>
        <w:widowControl/>
        <w:widowControl/>
      </w:pPr>
      <w:r>
        <w:rPr>
          <w:rFonts w:ascii="Aptos" w:hAnsi="Aptos" w:eastAsia="Aptos"/>
          <w:color w:val="16243A"/>
        </w:rPr>
        <w:t>5.1 Direct sign reconstruction &amp; semantics</w:t>
      </w:r>
    </w:p>
    <w:tbl>
      <w:tblPr>
        <w:tblStyle w:val="TableGrid"/>
        <w:tblW w:type="auto" w:w="0"/>
        <w:jc w:val="center"/>
        <w:tblLayout w:type="fixed"/>
        <w:tblLook w:firstColumn="1" w:firstRow="1" w:lastColumn="0" w:lastRow="0" w:noHBand="0" w:noVBand="1" w:val="04A0"/>
      </w:tblPr>
      <w:tblGrid>
        <w:gridCol w:w="2332"/>
        <w:gridCol w:w="4320"/>
        <w:gridCol w:w="3715"/>
      </w:tblGrid>
      <w:tr>
        <w:trPr>
          <w:tblHeader w:val="true"/>
        </w:trPr>
        <w:tc>
          <w:tcPr>
            <w:tcW w:type="dxa" w:w="2332"/>
            <w:shd w:fill="16243A"/>
            <w:tcMar>
              <w:top w:w="80" w:type="dxa"/>
              <w:start w:w="90" w:type="dxa"/>
              <w:bottom w:w="80" w:type="dxa"/>
              <w:end w:w="90" w:type="dxa"/>
            </w:tcMar>
            <w:vAlign w:val="center"/>
          </w:tcPr>
          <w:p>
            <w:pPr>
              <w:spacing w:after="0"/>
            </w:pPr>
            <w:r>
              <w:rPr>
                <w:rFonts w:ascii="Aptos" w:hAnsi="Aptos" w:eastAsia="Aptos"/>
                <w:b/>
                <w:color w:val="FFFFFF"/>
                <w:sz w:val="15"/>
              </w:rPr>
              <w:t>Work</w:t>
            </w:r>
          </w:p>
        </w:tc>
        <w:tc>
          <w:tcPr>
            <w:tcW w:type="dxa" w:w="4320"/>
            <w:shd w:fill="16243A"/>
            <w:tcMar>
              <w:top w:w="80" w:type="dxa"/>
              <w:start w:w="90" w:type="dxa"/>
              <w:bottom w:w="80" w:type="dxa"/>
              <w:end w:w="90" w:type="dxa"/>
            </w:tcMar>
            <w:vAlign w:val="center"/>
          </w:tcPr>
          <w:p>
            <w:pPr>
              <w:spacing w:after="0"/>
            </w:pPr>
            <w:r>
              <w:rPr>
                <w:rFonts w:ascii="Aptos" w:hAnsi="Aptos" w:eastAsia="Aptos"/>
                <w:b/>
                <w:color w:val="FFFFFF"/>
                <w:sz w:val="15"/>
              </w:rPr>
              <w:t>Transferable module</w:t>
            </w:r>
          </w:p>
        </w:tc>
        <w:tc>
          <w:tcPr>
            <w:tcW w:type="dxa" w:w="3715"/>
            <w:shd w:fill="16243A"/>
            <w:tcMar>
              <w:top w:w="80" w:type="dxa"/>
              <w:start w:w="90" w:type="dxa"/>
              <w:bottom w:w="80" w:type="dxa"/>
              <w:end w:w="90" w:type="dxa"/>
            </w:tcMar>
            <w:vAlign w:val="center"/>
          </w:tcPr>
          <w:p>
            <w:pPr>
              <w:spacing w:after="0"/>
            </w:pPr>
            <w:r>
              <w:rPr>
                <w:rFonts w:ascii="Aptos" w:hAnsi="Aptos" w:eastAsia="Aptos"/>
                <w:b/>
                <w:color w:val="FFFFFF"/>
                <w:sz w:val="15"/>
              </w:rPr>
              <w:t>Use / caveat</w:t>
            </w:r>
          </w:p>
        </w:tc>
      </w:tr>
      <w:tr>
        <w:trPr>
          <w:cantSplit/>
        </w:trPr>
        <w:tc>
          <w:tcPr>
            <w:tcW w:type="dxa" w:w="2332"/>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SGNify · CVPR 2023</w:t>
            </w:r>
          </w:p>
        </w:tc>
        <w:tc>
          <w:tcPr>
            <w:tcW w:type="dxa" w:w="432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Linguistic priors, one/two-hand logic, SGNify mocap benchmark</w:t>
            </w:r>
          </w:p>
        </w:tc>
        <w:tc>
          <w:tcPr>
            <w:tcW w:type="dxa" w:w="371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Strong direct baseline; hard activity decision là risk.</w:t>
            </w:r>
          </w:p>
        </w:tc>
      </w:tr>
      <w:tr>
        <w:trPr>
          <w:cantSplit/>
        </w:trPr>
        <w:tc>
          <w:tcPr>
            <w:tcW w:type="dxa" w:w="2332"/>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Neural Sign Actors · CVPR 2024</w:t>
            </w:r>
          </w:p>
        </w:tc>
        <w:tc>
          <w:tcPr>
            <w:tcW w:type="dxa" w:w="432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Diffusion generation of 3D sign actors</w:t>
            </w:r>
          </w:p>
        </w:tc>
        <w:tc>
          <w:tcPr>
            <w:tcW w:type="dxa" w:w="3715"/>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Chứng minh generative modeling hữu ích; task generation ≠ inverse reconstruction.</w:t>
            </w:r>
          </w:p>
        </w:tc>
      </w:tr>
      <w:tr>
        <w:trPr>
          <w:cantSplit/>
        </w:trPr>
        <w:tc>
          <w:tcPr>
            <w:tcW w:type="dxa" w:w="2332"/>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SignAvatars · ECCV 2024</w:t>
            </w:r>
          </w:p>
        </w:tc>
        <w:tc>
          <w:tcPr>
            <w:tcW w:type="dxa" w:w="432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8.34M-frame pseudo-SMPL-X corpus, 70K videos, 153 signers</w:t>
            </w:r>
          </w:p>
        </w:tc>
        <w:tc>
          <w:tcPr>
            <w:tcW w:type="dxa" w:w="371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Body trajectory pretraining/domain adapter; pseudo-label noise phải track.</w:t>
            </w:r>
          </w:p>
        </w:tc>
      </w:tr>
      <w:tr>
        <w:trPr>
          <w:cantSplit/>
        </w:trPr>
        <w:tc>
          <w:tcPr>
            <w:tcW w:type="dxa" w:w="2332"/>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DexAvatar · WACV 2026</w:t>
            </w:r>
          </w:p>
        </w:tc>
        <w:tc>
          <w:tcPr>
            <w:tcW w:type="dxa" w:w="432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Sign-specific body/hand VAE priors + biomechanical fitting</w:t>
            </w:r>
          </w:p>
        </w:tc>
        <w:tc>
          <w:tcPr>
            <w:tcW w:type="dxa" w:w="3715"/>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Anchor baseline; independent priors, weak temporal/contact modeling.</w:t>
            </w:r>
          </w:p>
        </w:tc>
      </w:tr>
      <w:tr>
        <w:trPr>
          <w:cantSplit/>
        </w:trPr>
        <w:tc>
          <w:tcPr>
            <w:tcW w:type="dxa" w:w="2332"/>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Tamaththul3D · arXiv 2026</w:t>
            </w:r>
          </w:p>
        </w:tc>
        <w:tc>
          <w:tcPr>
            <w:tcW w:type="dxa" w:w="432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WiLoR hands + closed-form swing–twist forearm/wrist integration</w:t>
            </w:r>
          </w:p>
        </w:tc>
        <w:tc>
          <w:tcPr>
            <w:tcW w:type="dxa" w:w="371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High-value initializer/efficiency module; preprint and protocol must be reproduced.</w:t>
            </w:r>
          </w:p>
        </w:tc>
      </w:tr>
      <w:tr>
        <w:trPr>
          <w:cantSplit/>
        </w:trPr>
        <w:tc>
          <w:tcPr>
            <w:tcW w:type="dxa" w:w="2332"/>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Large Sign Language Models · WACV 2026</w:t>
            </w:r>
          </w:p>
        </w:tc>
        <w:tc>
          <w:tcPr>
            <w:tcW w:type="dxa" w:w="432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3D ASL representation/translation</w:t>
            </w:r>
          </w:p>
        </w:tc>
        <w:tc>
          <w:tcPr>
            <w:tcW w:type="dxa" w:w="3715"/>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Possible semantic encoder; not direct mesh-fitting evidence.</w:t>
            </w:r>
          </w:p>
        </w:tc>
      </w:tr>
      <w:tr>
        <w:trPr>
          <w:cantSplit/>
        </w:trPr>
        <w:tc>
          <w:tcPr>
            <w:tcW w:type="dxa" w:w="2332"/>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SiLVERScore · RANLP 2025</w:t>
            </w:r>
          </w:p>
        </w:tc>
        <w:tc>
          <w:tcPr>
            <w:tcW w:type="dxa" w:w="432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Sign-video embedding metric for semantic/prosodic fidelity</w:t>
            </w:r>
          </w:p>
        </w:tc>
        <w:tc>
          <w:tcPr>
            <w:tcW w:type="dxa" w:w="371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Evaluation/reranking candidate; dataset generalization remains a limitation.</w:t>
            </w:r>
          </w:p>
        </w:tc>
      </w:tr>
    </w:tbl>
    <w:p>
      <w:pPr>
        <w:spacing w:after="0"/>
        <w:widowControl/>
      </w:pPr>
    </w:p>
    <w:p>
      <w:pPr>
        <w:pStyle w:val="Heading2"/>
        <w:keepNext/>
        <w:keepLines/>
        <w:widowControl/>
        <w:widowControl/>
      </w:pPr>
      <w:r>
        <w:rPr>
          <w:rFonts w:ascii="Aptos" w:hAnsi="Aptos" w:eastAsia="Aptos"/>
          <w:color w:val="16243A"/>
        </w:rPr>
        <w:t>5.2 Expressive whole-body reconstruction</w:t>
      </w:r>
    </w:p>
    <w:tbl>
      <w:tblPr>
        <w:tblStyle w:val="TableGrid"/>
        <w:tblW w:type="auto" w:w="0"/>
        <w:jc w:val="center"/>
        <w:tblLayout w:type="fixed"/>
        <w:tblLook w:firstColumn="1" w:firstRow="1" w:lastColumn="0" w:lastRow="0" w:noHBand="0" w:noVBand="1" w:val="04A0"/>
      </w:tblPr>
      <w:tblGrid>
        <w:gridCol w:w="2332"/>
        <w:gridCol w:w="4320"/>
        <w:gridCol w:w="3715"/>
      </w:tblGrid>
      <w:tr>
        <w:trPr>
          <w:tblHeader w:val="true"/>
        </w:trPr>
        <w:tc>
          <w:tcPr>
            <w:tcW w:type="dxa" w:w="2332"/>
            <w:shd w:fill="16243A"/>
            <w:tcMar>
              <w:top w:w="80" w:type="dxa"/>
              <w:start w:w="90" w:type="dxa"/>
              <w:bottom w:w="80" w:type="dxa"/>
              <w:end w:w="90" w:type="dxa"/>
            </w:tcMar>
            <w:vAlign w:val="center"/>
          </w:tcPr>
          <w:p>
            <w:pPr>
              <w:spacing w:after="0"/>
            </w:pPr>
            <w:r>
              <w:rPr>
                <w:rFonts w:ascii="Aptos" w:hAnsi="Aptos" w:eastAsia="Aptos"/>
                <w:b/>
                <w:color w:val="FFFFFF"/>
                <w:sz w:val="15"/>
              </w:rPr>
              <w:t>Work</w:t>
            </w:r>
          </w:p>
        </w:tc>
        <w:tc>
          <w:tcPr>
            <w:tcW w:type="dxa" w:w="4320"/>
            <w:shd w:fill="16243A"/>
            <w:tcMar>
              <w:top w:w="80" w:type="dxa"/>
              <w:start w:w="90" w:type="dxa"/>
              <w:bottom w:w="80" w:type="dxa"/>
              <w:end w:w="90" w:type="dxa"/>
            </w:tcMar>
            <w:vAlign w:val="center"/>
          </w:tcPr>
          <w:p>
            <w:pPr>
              <w:spacing w:after="0"/>
            </w:pPr>
            <w:r>
              <w:rPr>
                <w:rFonts w:ascii="Aptos" w:hAnsi="Aptos" w:eastAsia="Aptos"/>
                <w:b/>
                <w:color w:val="FFFFFF"/>
                <w:sz w:val="15"/>
              </w:rPr>
              <w:t>Transferable module</w:t>
            </w:r>
          </w:p>
        </w:tc>
        <w:tc>
          <w:tcPr>
            <w:tcW w:type="dxa" w:w="3715"/>
            <w:shd w:fill="16243A"/>
            <w:tcMar>
              <w:top w:w="80" w:type="dxa"/>
              <w:start w:w="90" w:type="dxa"/>
              <w:bottom w:w="80" w:type="dxa"/>
              <w:end w:w="90" w:type="dxa"/>
            </w:tcMar>
            <w:vAlign w:val="center"/>
          </w:tcPr>
          <w:p>
            <w:pPr>
              <w:spacing w:after="0"/>
            </w:pPr>
            <w:r>
              <w:rPr>
                <w:rFonts w:ascii="Aptos" w:hAnsi="Aptos" w:eastAsia="Aptos"/>
                <w:b/>
                <w:color w:val="FFFFFF"/>
                <w:sz w:val="15"/>
              </w:rPr>
              <w:t>Use / caveat</w:t>
            </w:r>
          </w:p>
        </w:tc>
      </w:tr>
      <w:tr>
        <w:trPr>
          <w:cantSplit/>
        </w:trPr>
        <w:tc>
          <w:tcPr>
            <w:tcW w:type="dxa" w:w="2332"/>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SMPLer-X · NeurIPS 2023</w:t>
            </w:r>
          </w:p>
        </w:tc>
        <w:tc>
          <w:tcPr>
            <w:tcW w:type="dxa" w:w="432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Generalist whole-body initialization and massive training scale</w:t>
            </w:r>
          </w:p>
        </w:tc>
        <w:tc>
          <w:tcPr>
            <w:tcW w:type="dxa" w:w="371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Current DexAvatar initializer; retain as reproducible baseline.</w:t>
            </w:r>
          </w:p>
        </w:tc>
      </w:tr>
      <w:tr>
        <w:trPr>
          <w:cantSplit/>
        </w:trPr>
        <w:tc>
          <w:tcPr>
            <w:tcW w:type="dxa" w:w="2332"/>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AiOS · CVPR 2024</w:t>
            </w:r>
          </w:p>
        </w:tc>
        <w:tc>
          <w:tcPr>
            <w:tcW w:type="dxa" w:w="432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All-in-one-stage expressive body/hand/face estimation</w:t>
            </w:r>
          </w:p>
        </w:tc>
        <w:tc>
          <w:tcPr>
            <w:tcW w:type="dxa" w:w="3715"/>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Alternative holistic initialization; useful ablation against specialist fusion.</w:t>
            </w:r>
          </w:p>
        </w:tc>
      </w:tr>
      <w:tr>
        <w:trPr>
          <w:cantSplit/>
        </w:trPr>
        <w:tc>
          <w:tcPr>
            <w:tcW w:type="dxa" w:w="2332"/>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Multi-HMR · ECCV 2024</w:t>
            </w:r>
          </w:p>
        </w:tc>
        <w:tc>
          <w:tcPr>
            <w:tcW w:type="dxa" w:w="432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Single-shot multi-person 3D humans incl. hands</w:t>
            </w:r>
          </w:p>
        </w:tc>
        <w:tc>
          <w:tcPr>
            <w:tcW w:type="dxa" w:w="371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Relevant for crowd/multiple signers; not core single-signer novelty.</w:t>
            </w:r>
          </w:p>
        </w:tc>
      </w:tr>
      <w:tr>
        <w:trPr>
          <w:cantSplit/>
        </w:trPr>
        <w:tc>
          <w:tcPr>
            <w:tcW w:type="dxa" w:w="2332"/>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SMPLest-X · TPAMI 2026</w:t>
            </w:r>
          </w:p>
        </w:tc>
        <w:tc>
          <w:tcPr>
            <w:tcW w:type="dxa" w:w="432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Strong foundation-model whole-body estimator</w:t>
            </w:r>
          </w:p>
        </w:tc>
        <w:tc>
          <w:tcPr>
            <w:tcW w:type="dxa" w:w="3715"/>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Potential stronger init; isolate gains from novel posterior.</w:t>
            </w:r>
          </w:p>
        </w:tc>
      </w:tr>
      <w:tr>
        <w:trPr>
          <w:cantSplit/>
        </w:trPr>
        <w:tc>
          <w:tcPr>
            <w:tcW w:type="dxa" w:w="2332"/>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RoboSMPLX · NeurIPS 2023</w:t>
            </w:r>
          </w:p>
        </w:tc>
        <w:tc>
          <w:tcPr>
            <w:tcW w:type="dxa" w:w="432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Localization/pixel alignment/box-augmentation robustness</w:t>
            </w:r>
          </w:p>
        </w:tc>
        <w:tc>
          <w:tcPr>
            <w:tcW w:type="dxa" w:w="371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Transfer crop/scale robustness to tiny hands and missed boxes.</w:t>
            </w:r>
          </w:p>
        </w:tc>
      </w:tr>
      <w:tr>
        <w:trPr>
          <w:cantSplit/>
        </w:trPr>
        <w:tc>
          <w:tcPr>
            <w:tcW w:type="dxa" w:w="2332"/>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DanceHMR · arXiv 2026</w:t>
            </w:r>
          </w:p>
        </w:tc>
        <w:tc>
          <w:tcPr>
            <w:tcW w:type="dxa" w:w="432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Joint temporal body–hand residual fusion, missing-joint embeddings, close-up augmentation</w:t>
            </w:r>
          </w:p>
        </w:tc>
        <w:tc>
          <w:tcPr>
            <w:tcW w:type="dxa" w:w="3715"/>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Closest threat to ‘temporal holistic fusion’; preprint, not sign-specific/contact-topology conditioned.</w:t>
            </w:r>
          </w:p>
        </w:tc>
      </w:tr>
    </w:tbl>
    <w:p>
      <w:pPr>
        <w:spacing w:after="0"/>
        <w:widowControl/>
      </w:pPr>
    </w:p>
    <w:p>
      <w:pPr>
        <w:pStyle w:val="Heading2"/>
        <w:keepNext/>
        <w:keepLines/>
        <w:widowControl/>
        <w:widowControl/>
      </w:pPr>
      <w:r>
        <w:rPr>
          <w:rFonts w:ascii="Aptos" w:hAnsi="Aptos" w:eastAsia="Aptos"/>
          <w:color w:val="16243A"/>
        </w:rPr>
        <w:t>5.3 Video HMR, motion priors &amp; tracks</w:t>
      </w:r>
    </w:p>
    <w:tbl>
      <w:tblPr>
        <w:tblStyle w:val="TableGrid"/>
        <w:tblW w:type="auto" w:w="0"/>
        <w:jc w:val="center"/>
        <w:tblLayout w:type="fixed"/>
        <w:tblLook w:firstColumn="1" w:firstRow="1" w:lastColumn="0" w:lastRow="0" w:noHBand="0" w:noVBand="1" w:val="04A0"/>
      </w:tblPr>
      <w:tblGrid>
        <w:gridCol w:w="2332"/>
        <w:gridCol w:w="4320"/>
        <w:gridCol w:w="3715"/>
      </w:tblGrid>
      <w:tr>
        <w:trPr>
          <w:tblHeader w:val="true"/>
        </w:trPr>
        <w:tc>
          <w:tcPr>
            <w:tcW w:type="dxa" w:w="2332"/>
            <w:shd w:fill="16243A"/>
            <w:tcMar>
              <w:top w:w="80" w:type="dxa"/>
              <w:start w:w="90" w:type="dxa"/>
              <w:bottom w:w="80" w:type="dxa"/>
              <w:end w:w="90" w:type="dxa"/>
            </w:tcMar>
            <w:vAlign w:val="center"/>
          </w:tcPr>
          <w:p>
            <w:pPr>
              <w:spacing w:after="0"/>
            </w:pPr>
            <w:r>
              <w:rPr>
                <w:rFonts w:ascii="Aptos" w:hAnsi="Aptos" w:eastAsia="Aptos"/>
                <w:b/>
                <w:color w:val="FFFFFF"/>
                <w:sz w:val="15"/>
              </w:rPr>
              <w:t>Work</w:t>
            </w:r>
          </w:p>
        </w:tc>
        <w:tc>
          <w:tcPr>
            <w:tcW w:type="dxa" w:w="4320"/>
            <w:shd w:fill="16243A"/>
            <w:tcMar>
              <w:top w:w="80" w:type="dxa"/>
              <w:start w:w="90" w:type="dxa"/>
              <w:bottom w:w="80" w:type="dxa"/>
              <w:end w:w="90" w:type="dxa"/>
            </w:tcMar>
            <w:vAlign w:val="center"/>
          </w:tcPr>
          <w:p>
            <w:pPr>
              <w:spacing w:after="0"/>
            </w:pPr>
            <w:r>
              <w:rPr>
                <w:rFonts w:ascii="Aptos" w:hAnsi="Aptos" w:eastAsia="Aptos"/>
                <w:b/>
                <w:color w:val="FFFFFF"/>
                <w:sz w:val="15"/>
              </w:rPr>
              <w:t>Transferable module</w:t>
            </w:r>
          </w:p>
        </w:tc>
        <w:tc>
          <w:tcPr>
            <w:tcW w:type="dxa" w:w="3715"/>
            <w:shd w:fill="16243A"/>
            <w:tcMar>
              <w:top w:w="80" w:type="dxa"/>
              <w:start w:w="90" w:type="dxa"/>
              <w:bottom w:w="80" w:type="dxa"/>
              <w:end w:w="90" w:type="dxa"/>
            </w:tcMar>
            <w:vAlign w:val="center"/>
          </w:tcPr>
          <w:p>
            <w:pPr>
              <w:spacing w:after="0"/>
            </w:pPr>
            <w:r>
              <w:rPr>
                <w:rFonts w:ascii="Aptos" w:hAnsi="Aptos" w:eastAsia="Aptos"/>
                <w:b/>
                <w:color w:val="FFFFFF"/>
                <w:sz w:val="15"/>
              </w:rPr>
              <w:t>Use / caveat</w:t>
            </w:r>
          </w:p>
        </w:tc>
      </w:tr>
      <w:tr>
        <w:trPr>
          <w:cantSplit/>
        </w:trPr>
        <w:tc>
          <w:tcPr>
            <w:tcW w:type="dxa" w:w="2332"/>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HuMoR · ICCV 2021</w:t>
            </w:r>
          </w:p>
        </w:tc>
        <w:tc>
          <w:tcPr>
            <w:tcW w:type="dxa" w:w="432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Learned conditional motion prior for robust optimization</w:t>
            </w:r>
          </w:p>
        </w:tc>
        <w:tc>
          <w:tcPr>
            <w:tcW w:type="dxa" w:w="371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Template for prior-as-dynamics rather than frame regularizer.</w:t>
            </w:r>
          </w:p>
        </w:tc>
      </w:tr>
      <w:tr>
        <w:trPr>
          <w:cantSplit/>
        </w:trPr>
        <w:tc>
          <w:tcPr>
            <w:tcW w:type="dxa" w:w="2332"/>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LEMO · ICCV 2021</w:t>
            </w:r>
          </w:p>
        </w:tc>
        <w:tc>
          <w:tcPr>
            <w:tcW w:type="dxa" w:w="432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Motion smoothness learned from latent features</w:t>
            </w:r>
          </w:p>
        </w:tc>
        <w:tc>
          <w:tcPr>
            <w:tcW w:type="dxa" w:w="3715"/>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Temporal fitting reference; smoothness alone can erase sign transitions.</w:t>
            </w:r>
          </w:p>
        </w:tc>
      </w:tr>
      <w:tr>
        <w:trPr>
          <w:cantSplit/>
        </w:trPr>
        <w:tc>
          <w:tcPr>
            <w:tcW w:type="dxa" w:w="2332"/>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DeciWatch · ECCV 2022</w:t>
            </w:r>
          </w:p>
        </w:tc>
        <w:tc>
          <w:tcPr>
            <w:tcW w:type="dxa" w:w="432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Sparse-frame estimation + temporal recovery</w:t>
            </w:r>
          </w:p>
        </w:tc>
        <w:tc>
          <w:tcPr>
            <w:tcW w:type="dxa" w:w="371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Efficiency track: uncertainty-selected keyframes.</w:t>
            </w:r>
          </w:p>
        </w:tc>
      </w:tr>
      <w:tr>
        <w:trPr>
          <w:cantSplit/>
        </w:trPr>
        <w:tc>
          <w:tcPr>
            <w:tcW w:type="dxa" w:w="2332"/>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WHAM · CVPR 2024</w:t>
            </w:r>
          </w:p>
        </w:tc>
        <w:tc>
          <w:tcPr>
            <w:tcW w:type="dxa" w:w="432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World-grounded motion and motion context</w:t>
            </w:r>
          </w:p>
        </w:tc>
        <w:tc>
          <w:tcPr>
            <w:tcW w:type="dxa" w:w="3715"/>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Camera/global trajectory factors; lower priority for mostly static signing camera.</w:t>
            </w:r>
          </w:p>
        </w:tc>
      </w:tr>
      <w:tr>
        <w:trPr>
          <w:cantSplit/>
        </w:trPr>
        <w:tc>
          <w:tcPr>
            <w:tcW w:type="dxa" w:w="2332"/>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GVHMR · SIGGRAPH Asia 2024</w:t>
            </w:r>
          </w:p>
        </w:tc>
        <w:tc>
          <w:tcPr>
            <w:tcW w:type="dxa" w:w="432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Gravity/world-grounded video HMR</w:t>
            </w:r>
          </w:p>
        </w:tc>
        <w:tc>
          <w:tcPr>
            <w:tcW w:type="dxa" w:w="371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Useful when camera moves; validate if benchmark is fixed-camera.</w:t>
            </w:r>
          </w:p>
        </w:tc>
      </w:tr>
      <w:tr>
        <w:trPr>
          <w:cantSplit/>
        </w:trPr>
        <w:tc>
          <w:tcPr>
            <w:tcW w:type="dxa" w:w="2332"/>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WHAC · ECCV 2024</w:t>
            </w:r>
          </w:p>
        </w:tc>
        <w:tc>
          <w:tcPr>
            <w:tcW w:type="dxa" w:w="432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World-grounded human and camera motion</w:t>
            </w:r>
          </w:p>
        </w:tc>
        <w:tc>
          <w:tcPr>
            <w:tcW w:type="dxa" w:w="3715"/>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Camera disentanglement; supporting rather than core.</w:t>
            </w:r>
          </w:p>
        </w:tc>
      </w:tr>
      <w:tr>
        <w:trPr>
          <w:cantSplit/>
        </w:trPr>
        <w:tc>
          <w:tcPr>
            <w:tcW w:type="dxa" w:w="2332"/>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DiffMesh · WACV 2025</w:t>
            </w:r>
          </w:p>
        </w:tc>
        <w:tc>
          <w:tcPr>
            <w:tcW w:type="dxa" w:w="432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Motion-aware diffusion for video mesh recovery</w:t>
            </w:r>
          </w:p>
        </w:tc>
        <w:tc>
          <w:tcPr>
            <w:tcW w:type="dxa" w:w="371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Closest diffusion trajectory prior; body-centric, no detailed contact graph.</w:t>
            </w:r>
          </w:p>
        </w:tc>
      </w:tr>
      <w:tr>
        <w:trPr>
          <w:cantSplit/>
        </w:trPr>
        <w:tc>
          <w:tcPr>
            <w:tcW w:type="dxa" w:w="2332"/>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ReMP · WACV 2025</w:t>
            </w:r>
          </w:p>
        </w:tc>
        <w:tc>
          <w:tcPr>
            <w:tcW w:type="dxa" w:w="432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Reusable multi-domain motion prior</w:t>
            </w:r>
          </w:p>
        </w:tc>
        <w:tc>
          <w:tcPr>
            <w:tcW w:type="dxa" w:w="3715"/>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Domain-adaptive prior design; candidate pretraining objective.</w:t>
            </w:r>
          </w:p>
        </w:tc>
      </w:tr>
      <w:tr>
        <w:trPr>
          <w:cantSplit/>
        </w:trPr>
        <w:tc>
          <w:tcPr>
            <w:tcW w:type="dxa" w:w="2332"/>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SpatialTracker · CVPR 2024</w:t>
            </w:r>
          </w:p>
        </w:tc>
        <w:tc>
          <w:tcPr>
            <w:tcW w:type="dxa" w:w="432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3D-aware dense point trajectories under ambiguity</w:t>
            </w:r>
          </w:p>
        </w:tc>
        <w:tc>
          <w:tcPr>
            <w:tcW w:type="dxa" w:w="371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Dense hand/garment/image evidence; must gate unreliable occluded tracks.</w:t>
            </w:r>
          </w:p>
        </w:tc>
      </w:tr>
    </w:tbl>
    <w:p>
      <w:pPr>
        <w:spacing w:after="0"/>
        <w:widowControl/>
      </w:pPr>
    </w:p>
    <w:p>
      <w:pPr>
        <w:pStyle w:val="Heading2"/>
        <w:keepNext/>
        <w:keepLines/>
        <w:widowControl/>
        <w:widowControl/>
      </w:pPr>
      <w:r>
        <w:rPr>
          <w:rFonts w:ascii="Aptos" w:hAnsi="Aptos" w:eastAsia="Aptos"/>
          <w:color w:val="16243A"/>
        </w:rPr>
        <w:t>5.4 Hand, bimanual interaction &amp; occlusion</w:t>
      </w:r>
    </w:p>
    <w:tbl>
      <w:tblPr>
        <w:tblStyle w:val="TableGrid"/>
        <w:tblW w:type="auto" w:w="0"/>
        <w:jc w:val="center"/>
        <w:tblLayout w:type="fixed"/>
        <w:tblLook w:firstColumn="1" w:firstRow="1" w:lastColumn="0" w:lastRow="0" w:noHBand="0" w:noVBand="1" w:val="04A0"/>
      </w:tblPr>
      <w:tblGrid>
        <w:gridCol w:w="2332"/>
        <w:gridCol w:w="4320"/>
        <w:gridCol w:w="3715"/>
      </w:tblGrid>
      <w:tr>
        <w:trPr>
          <w:tblHeader w:val="true"/>
        </w:trPr>
        <w:tc>
          <w:tcPr>
            <w:tcW w:type="dxa" w:w="2332"/>
            <w:shd w:fill="16243A"/>
            <w:tcMar>
              <w:top w:w="80" w:type="dxa"/>
              <w:start w:w="90" w:type="dxa"/>
              <w:bottom w:w="80" w:type="dxa"/>
              <w:end w:w="90" w:type="dxa"/>
            </w:tcMar>
            <w:vAlign w:val="center"/>
          </w:tcPr>
          <w:p>
            <w:pPr>
              <w:spacing w:after="0"/>
            </w:pPr>
            <w:r>
              <w:rPr>
                <w:rFonts w:ascii="Aptos" w:hAnsi="Aptos" w:eastAsia="Aptos"/>
                <w:b/>
                <w:color w:val="FFFFFF"/>
                <w:sz w:val="15"/>
              </w:rPr>
              <w:t>Work</w:t>
            </w:r>
          </w:p>
        </w:tc>
        <w:tc>
          <w:tcPr>
            <w:tcW w:type="dxa" w:w="4320"/>
            <w:shd w:fill="16243A"/>
            <w:tcMar>
              <w:top w:w="80" w:type="dxa"/>
              <w:start w:w="90" w:type="dxa"/>
              <w:bottom w:w="80" w:type="dxa"/>
              <w:end w:w="90" w:type="dxa"/>
            </w:tcMar>
            <w:vAlign w:val="center"/>
          </w:tcPr>
          <w:p>
            <w:pPr>
              <w:spacing w:after="0"/>
            </w:pPr>
            <w:r>
              <w:rPr>
                <w:rFonts w:ascii="Aptos" w:hAnsi="Aptos" w:eastAsia="Aptos"/>
                <w:b/>
                <w:color w:val="FFFFFF"/>
                <w:sz w:val="15"/>
              </w:rPr>
              <w:t>Transferable module</w:t>
            </w:r>
          </w:p>
        </w:tc>
        <w:tc>
          <w:tcPr>
            <w:tcW w:type="dxa" w:w="3715"/>
            <w:shd w:fill="16243A"/>
            <w:tcMar>
              <w:top w:w="80" w:type="dxa"/>
              <w:start w:w="90" w:type="dxa"/>
              <w:bottom w:w="80" w:type="dxa"/>
              <w:end w:w="90" w:type="dxa"/>
            </w:tcMar>
            <w:vAlign w:val="center"/>
          </w:tcPr>
          <w:p>
            <w:pPr>
              <w:spacing w:after="0"/>
            </w:pPr>
            <w:r>
              <w:rPr>
                <w:rFonts w:ascii="Aptos" w:hAnsi="Aptos" w:eastAsia="Aptos"/>
                <w:b/>
                <w:color w:val="FFFFFF"/>
                <w:sz w:val="15"/>
              </w:rPr>
              <w:t>Use / caveat</w:t>
            </w:r>
          </w:p>
        </w:tc>
      </w:tr>
      <w:tr>
        <w:trPr>
          <w:cantSplit/>
        </w:trPr>
        <w:tc>
          <w:tcPr>
            <w:tcW w:type="dxa" w:w="2332"/>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HaMeR · CVPR 2024</w:t>
            </w:r>
          </w:p>
        </w:tc>
        <w:tc>
          <w:tcPr>
            <w:tcW w:type="dxa" w:w="432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Transformer hand reconstruction and large-scale hand data</w:t>
            </w:r>
          </w:p>
        </w:tc>
        <w:tc>
          <w:tcPr>
            <w:tcW w:type="dxa" w:w="371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DexAvatar initializer/keypoints; single-frame ambiguity remains.</w:t>
            </w:r>
          </w:p>
        </w:tc>
      </w:tr>
      <w:tr>
        <w:trPr>
          <w:cantSplit/>
        </w:trPr>
        <w:tc>
          <w:tcPr>
            <w:tcW w:type="dxa" w:w="2332"/>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WiLoR · CVPR 2025</w:t>
            </w:r>
          </w:p>
        </w:tc>
        <w:tc>
          <w:tcPr>
            <w:tcW w:type="dxa" w:w="432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In-the-wild localization + reconstruction</w:t>
            </w:r>
          </w:p>
        </w:tc>
        <w:tc>
          <w:tcPr>
            <w:tcW w:type="dxa" w:w="3715"/>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Strong hand init and crop recovery; used by Tamaththul3D.</w:t>
            </w:r>
          </w:p>
        </w:tc>
      </w:tr>
      <w:tr>
        <w:trPr>
          <w:cantSplit/>
        </w:trPr>
        <w:tc>
          <w:tcPr>
            <w:tcW w:type="dxa" w:w="2332"/>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HandOS · CVPR 2025</w:t>
            </w:r>
          </w:p>
        </w:tc>
        <w:tc>
          <w:tcPr>
            <w:tcW w:type="dxa" w:w="432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One-stage hand detection/reconstruction</w:t>
            </w:r>
          </w:p>
        </w:tc>
        <w:tc>
          <w:tcPr>
            <w:tcW w:type="dxa" w:w="371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Alternative to crop cascade; efficiency/robustness ablation.</w:t>
            </w:r>
          </w:p>
        </w:tc>
      </w:tr>
      <w:tr>
        <w:trPr>
          <w:cantSplit/>
        </w:trPr>
        <w:tc>
          <w:tcPr>
            <w:tcW w:type="dxa" w:w="2332"/>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Hamba · NeurIPS 2024</w:t>
            </w:r>
          </w:p>
        </w:tc>
        <w:tc>
          <w:tcPr>
            <w:tcW w:type="dxa" w:w="432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Graph/state-space hand modeling</w:t>
            </w:r>
          </w:p>
        </w:tc>
        <w:tc>
          <w:tcPr>
            <w:tcW w:type="dxa" w:w="3715"/>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Part-aware token design; not direct video/contact solution.</w:t>
            </w:r>
          </w:p>
        </w:tc>
      </w:tr>
      <w:tr>
        <w:trPr>
          <w:cantSplit/>
        </w:trPr>
        <w:tc>
          <w:tcPr>
            <w:tcW w:type="dxa" w:w="2332"/>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MaskHand · ICCV 2025</w:t>
            </w:r>
          </w:p>
        </w:tc>
        <w:tc>
          <w:tcPr>
            <w:tcW w:type="dxa" w:w="432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Masked generative hand modeling under occlusion</w:t>
            </w:r>
          </w:p>
        </w:tc>
        <w:tc>
          <w:tcPr>
            <w:tcW w:type="dxa" w:w="371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Visibility/missingness curriculum for hand tokens.</w:t>
            </w:r>
          </w:p>
        </w:tc>
      </w:tr>
      <w:tr>
        <w:trPr>
          <w:cantSplit/>
        </w:trPr>
        <w:tc>
          <w:tcPr>
            <w:tcW w:type="dxa" w:w="2332"/>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ACR · CVPR 2023</w:t>
            </w:r>
          </w:p>
        </w:tc>
        <w:tc>
          <w:tcPr>
            <w:tcW w:type="dxa" w:w="432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Attention collaboration for arbitrary two-hand reconstruction</w:t>
            </w:r>
          </w:p>
        </w:tc>
        <w:tc>
          <w:tcPr>
            <w:tcW w:type="dxa" w:w="3715"/>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Inter-hand feature coupling; frame-based.</w:t>
            </w:r>
          </w:p>
        </w:tc>
      </w:tr>
      <w:tr>
        <w:trPr>
          <w:cantSplit/>
        </w:trPr>
        <w:tc>
          <w:tcPr>
            <w:tcW w:type="dxa" w:w="2332"/>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InterPrior · ICCV 2023</w:t>
            </w:r>
          </w:p>
        </w:tc>
        <w:tc>
          <w:tcPr>
            <w:tcW w:type="dxa" w:w="432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Explicit interaction prior for two hands</w:t>
            </w:r>
          </w:p>
        </w:tc>
        <w:tc>
          <w:tcPr>
            <w:tcW w:type="dxa" w:w="371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Closest static interaction prior; does not cover hand–body events over time.</w:t>
            </w:r>
          </w:p>
        </w:tc>
      </w:tr>
      <w:tr>
        <w:trPr>
          <w:cantSplit/>
        </w:trPr>
        <w:tc>
          <w:tcPr>
            <w:tcW w:type="dxa" w:w="2332"/>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HHMR · CVPR 2024</w:t>
            </w:r>
          </w:p>
        </w:tc>
        <w:tc>
          <w:tcPr>
            <w:tcW w:type="dxa" w:w="432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Controllable holistic hand mesh recovery</w:t>
            </w:r>
          </w:p>
        </w:tc>
        <w:tc>
          <w:tcPr>
            <w:tcW w:type="dxa" w:w="3715"/>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Multimodal/control perspective; still hand-focused.</w:t>
            </w:r>
          </w:p>
        </w:tc>
      </w:tr>
      <w:tr>
        <w:trPr>
          <w:cantSplit/>
        </w:trPr>
        <w:tc>
          <w:tcPr>
            <w:tcW w:type="dxa" w:w="2332"/>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HaWoR · CVPR 2025</w:t>
            </w:r>
          </w:p>
        </w:tc>
        <w:tc>
          <w:tcPr>
            <w:tcW w:type="dxa" w:w="432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World-space hand motion from egocentric video</w:t>
            </w:r>
          </w:p>
        </w:tc>
        <w:tc>
          <w:tcPr>
            <w:tcW w:type="dxa" w:w="371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World trajectory/camera disentanglement; viewpoint differs from sign video.</w:t>
            </w:r>
          </w:p>
        </w:tc>
      </w:tr>
      <w:tr>
        <w:trPr>
          <w:cantSplit/>
        </w:trPr>
        <w:tc>
          <w:tcPr>
            <w:tcW w:type="dxa" w:w="2332"/>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Dyn-HaMR · CVPR 2025</w:t>
            </w:r>
          </w:p>
        </w:tc>
        <w:tc>
          <w:tcPr>
            <w:tcW w:type="dxa" w:w="432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4D interacting hand motion with dynamic camera</w:t>
            </w:r>
          </w:p>
        </w:tc>
        <w:tc>
          <w:tcPr>
            <w:tcW w:type="dxa" w:w="3715"/>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Temporal two-hand motion prior; no full body/sign semantic coupling.</w:t>
            </w:r>
          </w:p>
        </w:tc>
      </w:tr>
      <w:tr>
        <w:trPr>
          <w:cantSplit/>
        </w:trPr>
        <w:tc>
          <w:tcPr>
            <w:tcW w:type="dxa" w:w="2332"/>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OmniHands · TOG 2026</w:t>
            </w:r>
          </w:p>
        </w:tc>
        <w:tc>
          <w:tcPr>
            <w:tcW w:type="dxa" w:w="432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Relation-aware two-hand tokens + 4D interaction reasoning</w:t>
            </w:r>
          </w:p>
        </w:tc>
        <w:tc>
          <w:tcPr>
            <w:tcW w:type="dxa" w:w="371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Very close for bimanual dynamics; proposed claim must center hand–body/face graph and inverse posterior.</w:t>
            </w:r>
          </w:p>
        </w:tc>
      </w:tr>
    </w:tbl>
    <w:p>
      <w:pPr>
        <w:spacing w:after="0"/>
        <w:widowControl/>
      </w:pPr>
    </w:p>
    <w:p>
      <w:pPr>
        <w:pStyle w:val="Heading2"/>
        <w:keepNext/>
        <w:keepLines/>
        <w:widowControl/>
        <w:widowControl/>
      </w:pPr>
      <w:r>
        <w:rPr>
          <w:rFonts w:ascii="Aptos" w:hAnsi="Aptos" w:eastAsia="Aptos"/>
          <w:color w:val="16243A"/>
        </w:rPr>
        <w:t>5.5 Diffusion, uncertainty, heterogeneous cues &amp; physics</w:t>
      </w:r>
    </w:p>
    <w:tbl>
      <w:tblPr>
        <w:tblStyle w:val="TableGrid"/>
        <w:tblW w:type="auto" w:w="0"/>
        <w:jc w:val="center"/>
        <w:tblLayout w:type="fixed"/>
        <w:tblLook w:firstColumn="1" w:firstRow="1" w:lastColumn="0" w:lastRow="0" w:noHBand="0" w:noVBand="1" w:val="04A0"/>
      </w:tblPr>
      <w:tblGrid>
        <w:gridCol w:w="2332"/>
        <w:gridCol w:w="4320"/>
        <w:gridCol w:w="3715"/>
      </w:tblGrid>
      <w:tr>
        <w:trPr>
          <w:tblHeader w:val="true"/>
        </w:trPr>
        <w:tc>
          <w:tcPr>
            <w:tcW w:type="dxa" w:w="2332"/>
            <w:shd w:fill="16243A"/>
            <w:tcMar>
              <w:top w:w="80" w:type="dxa"/>
              <w:start w:w="90" w:type="dxa"/>
              <w:bottom w:w="80" w:type="dxa"/>
              <w:end w:w="90" w:type="dxa"/>
            </w:tcMar>
            <w:vAlign w:val="center"/>
          </w:tcPr>
          <w:p>
            <w:pPr>
              <w:spacing w:after="0"/>
            </w:pPr>
            <w:r>
              <w:rPr>
                <w:rFonts w:ascii="Aptos" w:hAnsi="Aptos" w:eastAsia="Aptos"/>
                <w:b/>
                <w:color w:val="FFFFFF"/>
                <w:sz w:val="15"/>
              </w:rPr>
              <w:t>Work</w:t>
            </w:r>
          </w:p>
        </w:tc>
        <w:tc>
          <w:tcPr>
            <w:tcW w:type="dxa" w:w="4320"/>
            <w:shd w:fill="16243A"/>
            <w:tcMar>
              <w:top w:w="80" w:type="dxa"/>
              <w:start w:w="90" w:type="dxa"/>
              <w:bottom w:w="80" w:type="dxa"/>
              <w:end w:w="90" w:type="dxa"/>
            </w:tcMar>
            <w:vAlign w:val="center"/>
          </w:tcPr>
          <w:p>
            <w:pPr>
              <w:spacing w:after="0"/>
            </w:pPr>
            <w:r>
              <w:rPr>
                <w:rFonts w:ascii="Aptos" w:hAnsi="Aptos" w:eastAsia="Aptos"/>
                <w:b/>
                <w:color w:val="FFFFFF"/>
                <w:sz w:val="15"/>
              </w:rPr>
              <w:t>Transferable module</w:t>
            </w:r>
          </w:p>
        </w:tc>
        <w:tc>
          <w:tcPr>
            <w:tcW w:type="dxa" w:w="3715"/>
            <w:shd w:fill="16243A"/>
            <w:tcMar>
              <w:top w:w="80" w:type="dxa"/>
              <w:start w:w="90" w:type="dxa"/>
              <w:bottom w:w="80" w:type="dxa"/>
              <w:end w:w="90" w:type="dxa"/>
            </w:tcMar>
            <w:vAlign w:val="center"/>
          </w:tcPr>
          <w:p>
            <w:pPr>
              <w:spacing w:after="0"/>
            </w:pPr>
            <w:r>
              <w:rPr>
                <w:rFonts w:ascii="Aptos" w:hAnsi="Aptos" w:eastAsia="Aptos"/>
                <w:b/>
                <w:color w:val="FFFFFF"/>
                <w:sz w:val="15"/>
              </w:rPr>
              <w:t>Use / caveat</w:t>
            </w:r>
          </w:p>
        </w:tc>
      </w:tr>
      <w:tr>
        <w:trPr>
          <w:cantSplit/>
        </w:trPr>
        <w:tc>
          <w:tcPr>
            <w:tcW w:type="dxa" w:w="2332"/>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ScoreHMR · CVPR 2024</w:t>
            </w:r>
          </w:p>
        </w:tc>
        <w:tc>
          <w:tcPr>
            <w:tcW w:type="dxa" w:w="432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Score-guided diffusion as an inverse-problem prior</w:t>
            </w:r>
          </w:p>
        </w:tc>
        <w:tc>
          <w:tcPr>
            <w:tcW w:type="dxa" w:w="371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Direct template for posterior guidance with 2D evidence.</w:t>
            </w:r>
          </w:p>
        </w:tc>
      </w:tr>
      <w:tr>
        <w:trPr>
          <w:cantSplit/>
        </w:trPr>
        <w:tc>
          <w:tcPr>
            <w:tcW w:type="dxa" w:w="2332"/>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DPoser-X · ICCV 2025 Oral</w:t>
            </w:r>
          </w:p>
        </w:tc>
        <w:tc>
          <w:tcPr>
            <w:tcW w:type="dxa" w:w="432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Masked mixed-data whole-body diffusion prior</w:t>
            </w:r>
          </w:p>
        </w:tc>
        <w:tc>
          <w:tcPr>
            <w:tcW w:type="dxa" w:w="3715"/>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Best prior initialization idea; holistic alone is not novel.</w:t>
            </w:r>
          </w:p>
        </w:tc>
      </w:tr>
      <w:tr>
        <w:trPr>
          <w:cantSplit/>
        </w:trPr>
        <w:tc>
          <w:tcPr>
            <w:tcW w:type="dxa" w:w="2332"/>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DPMesh · CVPR 2024</w:t>
            </w:r>
          </w:p>
        </w:tc>
        <w:tc>
          <w:tcPr>
            <w:tcW w:type="dxa" w:w="432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Diffusion prior for occluded HMR</w:t>
            </w:r>
          </w:p>
        </w:tc>
        <w:tc>
          <w:tcPr>
            <w:tcW w:type="dxa" w:w="371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Evidence that generative priors help occlusion; body-centric.</w:t>
            </w:r>
          </w:p>
        </w:tc>
      </w:tr>
      <w:tr>
        <w:trPr>
          <w:cantSplit/>
        </w:trPr>
        <w:tc>
          <w:tcPr>
            <w:tcW w:type="dxa" w:w="2332"/>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MEGA · CVPR 2025</w:t>
            </w:r>
          </w:p>
        </w:tc>
        <w:tc>
          <w:tcPr>
            <w:tcW w:type="dxa" w:w="432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Masked generative autoencoder for HMR</w:t>
            </w:r>
          </w:p>
        </w:tc>
        <w:tc>
          <w:tcPr>
            <w:tcW w:type="dxa" w:w="3715"/>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Mask curriculum/uncertainty; alternative lighter prior.</w:t>
            </w:r>
          </w:p>
        </w:tc>
      </w:tr>
      <w:tr>
        <w:trPr>
          <w:cantSplit/>
        </w:trPr>
        <w:tc>
          <w:tcPr>
            <w:tcW w:type="dxa" w:w="2332"/>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A2P · CVPR 2026</w:t>
            </w:r>
          </w:p>
        </w:tc>
        <w:tc>
          <w:tcPr>
            <w:tcW w:type="dxa" w:w="432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Keypoint+mask+depth alignment; penetration-free two-hand diffusion</w:t>
            </w:r>
          </w:p>
        </w:tc>
        <w:tc>
          <w:tcPr>
            <w:tcW w:type="dxa" w:w="371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Major novelty collision: cannot claim multi-cue or penetration-free diffusion alone.</w:t>
            </w:r>
          </w:p>
        </w:tc>
      </w:tr>
      <w:tr>
        <w:trPr>
          <w:cantSplit/>
        </w:trPr>
        <w:tc>
          <w:tcPr>
            <w:tcW w:type="dxa" w:w="2332"/>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ARCTIC · CVPR 2023</w:t>
            </w:r>
          </w:p>
        </w:tc>
        <w:tc>
          <w:tcPr>
            <w:tcW w:type="dxa" w:w="432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2.1M frames of accurate bimanual hand–object contact</w:t>
            </w:r>
          </w:p>
        </w:tc>
        <w:tc>
          <w:tcPr>
            <w:tcW w:type="dxa" w:w="3715"/>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Cross-domain contact pretraining; object contact ≠ hand–body sign contact.</w:t>
            </w:r>
          </w:p>
        </w:tc>
      </w:tr>
      <w:tr>
        <w:trPr>
          <w:cantSplit/>
        </w:trPr>
        <w:tc>
          <w:tcPr>
            <w:tcW w:type="dxa" w:w="2332"/>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PICO · CVPR 2025</w:t>
            </w:r>
          </w:p>
        </w:tc>
        <w:tc>
          <w:tcPr>
            <w:tcW w:type="dxa" w:w="432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Joint reconstruction of people in contact with objects</w:t>
            </w:r>
          </w:p>
        </w:tc>
        <w:tc>
          <w:tcPr>
            <w:tcW w:type="dxa" w:w="371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Contact-conditioned fitting design; transfer surface-contact factors.</w:t>
            </w:r>
          </w:p>
        </w:tc>
      </w:tr>
      <w:tr>
        <w:trPr>
          <w:cantSplit/>
        </w:trPr>
        <w:tc>
          <w:tcPr>
            <w:tcW w:type="dxa" w:w="2332"/>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PhysPT · CVPR 2024</w:t>
            </w:r>
          </w:p>
        </w:tc>
        <w:tc>
          <w:tcPr>
            <w:tcW w:type="dxa" w:w="432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Physics-aware pretrained transformer for human dynamics</w:t>
            </w:r>
          </w:p>
        </w:tc>
        <w:tc>
          <w:tcPr>
            <w:tcW w:type="dxa" w:w="3715"/>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Optional physical dynamics regularizer; may overconstrain rapid signing.</w:t>
            </w:r>
          </w:p>
        </w:tc>
      </w:tr>
      <w:tr>
        <w:trPr>
          <w:cantSplit/>
        </w:trPr>
        <w:tc>
          <w:tcPr>
            <w:tcW w:type="dxa" w:w="2332"/>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CoToGrasp · ECCV 2026</w:t>
            </w:r>
          </w:p>
        </w:tc>
        <w:tc>
          <w:tcPr>
            <w:tcW w:type="dxa" w:w="432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Contact-topology-conditioned grasp synthesis</w:t>
            </w:r>
          </w:p>
        </w:tc>
        <w:tc>
          <w:tcPr>
            <w:tcW w:type="dxa" w:w="371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Closest wording collision from robotics; topology itself is not the contribution.</w:t>
            </w:r>
          </w:p>
        </w:tc>
      </w:tr>
    </w:tbl>
    <w:p>
      <w:pPr>
        <w:spacing w:after="0"/>
        <w:widowControl/>
      </w:pPr>
    </w:p>
    <w:p>
      <w:pPr>
        <w:pStyle w:val="Heading2"/>
        <w:keepNext/>
        <w:keepLines/>
        <w:widowControl/>
        <w:widowControl/>
      </w:pPr>
      <w:r>
        <w:rPr>
          <w:rFonts w:ascii="Aptos" w:hAnsi="Aptos" w:eastAsia="Aptos"/>
          <w:color w:val="16243A"/>
        </w:rPr>
        <w:t>Synthesis: modules worth borrowing vs claims already occupied</w:t>
      </w:r>
    </w:p>
    <w:tbl>
      <w:tblPr>
        <w:tblStyle w:val="TableGrid"/>
        <w:tblW w:type="auto" w:w="0"/>
        <w:jc w:val="center"/>
        <w:tblLayout w:type="fixed"/>
        <w:tblLook w:firstColumn="1" w:firstRow="1" w:lastColumn="0" w:lastRow="0" w:noHBand="0" w:noVBand="1" w:val="04A0"/>
      </w:tblPr>
      <w:tblGrid>
        <w:gridCol w:w="1800"/>
        <w:gridCol w:w="8568"/>
      </w:tblGrid>
      <w:tr>
        <w:trPr>
          <w:tblHeader w:val="true"/>
        </w:trPr>
        <w:tc>
          <w:tcPr>
            <w:tcW w:type="dxa" w:w="1800"/>
            <w:shd w:fill="16243A"/>
            <w:tcMar>
              <w:top w:w="80" w:type="dxa"/>
              <w:start w:w="90" w:type="dxa"/>
              <w:bottom w:w="80" w:type="dxa"/>
              <w:end w:w="90" w:type="dxa"/>
            </w:tcMar>
            <w:vAlign w:val="center"/>
          </w:tcPr>
          <w:p>
            <w:pPr>
              <w:spacing w:after="0"/>
            </w:pPr>
            <w:r>
              <w:rPr>
                <w:rFonts w:ascii="Aptos" w:hAnsi="Aptos" w:eastAsia="Aptos"/>
                <w:b/>
                <w:color w:val="FFFFFF"/>
                <w:sz w:val="17"/>
              </w:rPr>
              <w:t>Decision</w:t>
            </w:r>
          </w:p>
        </w:tc>
        <w:tc>
          <w:tcPr>
            <w:tcW w:type="dxa" w:w="8568"/>
            <w:shd w:fill="16243A"/>
            <w:tcMar>
              <w:top w:w="80" w:type="dxa"/>
              <w:start w:w="90" w:type="dxa"/>
              <w:bottom w:w="80" w:type="dxa"/>
              <w:end w:w="90" w:type="dxa"/>
            </w:tcMar>
            <w:vAlign w:val="center"/>
          </w:tcPr>
          <w:p>
            <w:pPr>
              <w:spacing w:after="0"/>
            </w:pPr>
            <w:r>
              <w:rPr>
                <w:rFonts w:ascii="Aptos" w:hAnsi="Aptos" w:eastAsia="Aptos"/>
                <w:b/>
                <w:color w:val="FFFFFF"/>
                <w:sz w:val="17"/>
              </w:rPr>
              <w:t>Content</w:t>
            </w:r>
          </w:p>
        </w:tc>
      </w:tr>
      <w:tr>
        <w:trPr>
          <w:cantSplit/>
        </w:trPr>
        <w:tc>
          <w:tcPr>
            <w:tcW w:type="dxa" w:w="1800"/>
            <w:shd w:fill="FFFFFF"/>
            <w:tcMar>
              <w:top w:w="80" w:type="dxa"/>
              <w:start w:w="90" w:type="dxa"/>
              <w:bottom w:w="80" w:type="dxa"/>
              <w:end w:w="90" w:type="dxa"/>
            </w:tcMar>
            <w:vAlign w:val="center"/>
          </w:tcPr>
          <w:p>
            <w:pPr>
              <w:spacing w:after="0" w:line="247" w:lineRule="auto"/>
            </w:pPr>
            <w:r>
              <w:rPr>
                <w:rFonts w:ascii="Aptos" w:hAnsi="Aptos" w:eastAsia="Aptos"/>
                <w:b/>
                <w:color w:val="243447"/>
                <w:sz w:val="17"/>
              </w:rPr>
              <w:t>Borrow</w:t>
            </w:r>
          </w:p>
        </w:tc>
        <w:tc>
          <w:tcPr>
            <w:tcW w:type="dxa" w:w="856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WiLoR/HandOS init; swing–twist wrist integration; multi-cue keypoint/mask/depth; masked mixed-data prior; score-guided inference; relation tokens; contact surface patches; sign embedding evaluation.</w:t>
            </w:r>
          </w:p>
        </w:tc>
      </w:tr>
      <w:tr>
        <w:trPr>
          <w:cantSplit/>
        </w:trPr>
        <w:tc>
          <w:tcPr>
            <w:tcW w:type="dxa" w:w="1800"/>
            <w:shd w:fill="F4F6F8"/>
            <w:tcMar>
              <w:top w:w="80" w:type="dxa"/>
              <w:start w:w="90" w:type="dxa"/>
              <w:bottom w:w="80" w:type="dxa"/>
              <w:end w:w="90" w:type="dxa"/>
            </w:tcMar>
            <w:vAlign w:val="center"/>
          </w:tcPr>
          <w:p>
            <w:pPr>
              <w:spacing w:after="0" w:line="247" w:lineRule="auto"/>
            </w:pPr>
            <w:r>
              <w:rPr>
                <w:rFonts w:ascii="Aptos" w:hAnsi="Aptos" w:eastAsia="Aptos"/>
                <w:b/>
                <w:color w:val="243447"/>
                <w:sz w:val="17"/>
              </w:rPr>
              <w:t>Do not claim as new</w:t>
            </w:r>
          </w:p>
        </w:tc>
        <w:tc>
          <w:tcPr>
            <w:tcW w:type="dxa" w:w="856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Whole-body diffusion; temporal body–hand fusion; bimanual relation modeling; penetration-free diffusion; heterogeneous 2D priors; contact topology by itself.</w:t>
            </w:r>
          </w:p>
        </w:tc>
      </w:tr>
      <w:tr>
        <w:trPr>
          <w:cantSplit/>
        </w:trPr>
        <w:tc>
          <w:tcPr>
            <w:tcW w:type="dxa" w:w="1800"/>
            <w:shd w:fill="FFFFFF"/>
            <w:tcMar>
              <w:top w:w="80" w:type="dxa"/>
              <w:start w:w="90" w:type="dxa"/>
              <w:bottom w:w="80" w:type="dxa"/>
              <w:end w:w="90" w:type="dxa"/>
            </w:tcMar>
            <w:vAlign w:val="center"/>
          </w:tcPr>
          <w:p>
            <w:pPr>
              <w:spacing w:after="0" w:line="247" w:lineRule="auto"/>
            </w:pPr>
            <w:r>
              <w:rPr>
                <w:rFonts w:ascii="Aptos" w:hAnsi="Aptos" w:eastAsia="Aptos"/>
                <w:b/>
                <w:color w:val="243447"/>
                <w:sz w:val="17"/>
              </w:rPr>
              <w:t>Novel opportunity</w:t>
            </w:r>
          </w:p>
        </w:tc>
        <w:tc>
          <w:tcPr>
            <w:tcW w:type="dxa" w:w="856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Dynamic contact-event graph that conditions the full SMPL-X trajectory posterior under visibility/uncertainty, including hand–body/face interactions, plus a corrected contact/placement/semantic evaluation protocol.</w:t>
            </w:r>
          </w:p>
        </w:tc>
      </w:tr>
    </w:tbl>
    <w:p>
      <w:pPr>
        <w:spacing w:after="0"/>
        <w:widowControl/>
      </w:pPr>
    </w:p>
    <w:p>
      <w:pPr>
        <w:spacing w:after="100"/>
        <w:keepNext/>
        <w:keepLines/>
        <w:widowControl/>
        <w:widowControl/>
      </w:pPr>
      <w:r>
        <w:rPr>
          <w:rFonts w:ascii="Aptos" w:hAnsi="Aptos" w:eastAsia="Aptos"/>
          <w:b/>
          <w:color w:val="E4572E"/>
          <w:sz w:val="17"/>
        </w:rPr>
        <w:t>06 · METHOD PORTFOLIO</w:t>
      </w:r>
    </w:p>
    <w:p>
      <w:pPr>
        <w:pStyle w:val="Heading1"/>
        <w:keepNext/>
        <w:keepLines/>
        <w:widowControl/>
        <w:widowControl/>
      </w:pPr>
      <w:r>
        <w:rPr>
          <w:rFonts w:ascii="Aptos" w:hAnsi="Aptos" w:eastAsia="Aptos"/>
          <w:color w:val="16243A"/>
        </w:rPr>
        <w:t>Bảy hướng ứng viên và quyết định chọn</w:t>
      </w:r>
    </w:p>
    <w:p>
      <w:pPr>
        <w:widowControl/>
        <w:widowControl/>
      </w:pPr>
      <w:r>
        <w:rPr>
          <w:rFonts w:ascii="Aptos" w:hAnsi="Aptos" w:eastAsia="Aptos"/>
          <w:color w:val="243447"/>
        </w:rPr>
        <w:t>Scoring 0–5; weighted score = Novelty 20% + expected performance 20% + coherence 15% + feasibility 15% + evidence 10% + low implementation risk 5% + ablation clarity 5% + generalization 5% + publishability 5%. Đây là decision aid, không phải kết quả thực nghiệm.</w:t>
      </w:r>
    </w:p>
    <w:tbl>
      <w:tblPr>
        <w:tblStyle w:val="TableGrid"/>
        <w:tblW w:type="auto" w:w="0"/>
        <w:jc w:val="center"/>
        <w:tblLayout w:type="fixed"/>
        <w:tblLook w:firstColumn="1" w:firstRow="1" w:lastColumn="0" w:lastRow="0" w:noHBand="0" w:noVBand="1" w:val="04A0"/>
      </w:tblPr>
      <w:tblGrid>
        <w:gridCol w:w="547"/>
        <w:gridCol w:w="1655"/>
        <w:gridCol w:w="4104"/>
        <w:gridCol w:w="604"/>
        <w:gridCol w:w="691"/>
        <w:gridCol w:w="648"/>
        <w:gridCol w:w="691"/>
        <w:gridCol w:w="835"/>
      </w:tblGrid>
      <w:tr>
        <w:trPr>
          <w:tblHeader w:val="true"/>
        </w:trPr>
        <w:tc>
          <w:tcPr>
            <w:tcW w:type="dxa" w:w="547"/>
            <w:shd w:fill="16243A"/>
            <w:tcMar>
              <w:top w:w="80" w:type="dxa"/>
              <w:start w:w="90" w:type="dxa"/>
              <w:bottom w:w="80" w:type="dxa"/>
              <w:end w:w="90" w:type="dxa"/>
            </w:tcMar>
            <w:vAlign w:val="center"/>
          </w:tcPr>
          <w:p>
            <w:pPr>
              <w:spacing w:after="0"/>
            </w:pPr>
            <w:r>
              <w:rPr>
                <w:rFonts w:ascii="Aptos" w:hAnsi="Aptos" w:eastAsia="Aptos"/>
                <w:b/>
                <w:color w:val="FFFFFF"/>
                <w:sz w:val="15"/>
              </w:rPr>
              <w:t>ID</w:t>
            </w:r>
          </w:p>
        </w:tc>
        <w:tc>
          <w:tcPr>
            <w:tcW w:type="dxa" w:w="1655"/>
            <w:shd w:fill="16243A"/>
            <w:tcMar>
              <w:top w:w="80" w:type="dxa"/>
              <w:start w:w="90" w:type="dxa"/>
              <w:bottom w:w="80" w:type="dxa"/>
              <w:end w:w="90" w:type="dxa"/>
            </w:tcMar>
            <w:vAlign w:val="center"/>
          </w:tcPr>
          <w:p>
            <w:pPr>
              <w:spacing w:after="0"/>
            </w:pPr>
            <w:r>
              <w:rPr>
                <w:rFonts w:ascii="Aptos" w:hAnsi="Aptos" w:eastAsia="Aptos"/>
                <w:b/>
                <w:color w:val="FFFFFF"/>
                <w:sz w:val="15"/>
              </w:rPr>
              <w:t>Direction</w:t>
            </w:r>
          </w:p>
        </w:tc>
        <w:tc>
          <w:tcPr>
            <w:tcW w:type="dxa" w:w="4104"/>
            <w:shd w:fill="16243A"/>
            <w:tcMar>
              <w:top w:w="80" w:type="dxa"/>
              <w:start w:w="90" w:type="dxa"/>
              <w:bottom w:w="80" w:type="dxa"/>
              <w:end w:w="90" w:type="dxa"/>
            </w:tcMar>
            <w:vAlign w:val="center"/>
          </w:tcPr>
          <w:p>
            <w:pPr>
              <w:spacing w:after="0"/>
            </w:pPr>
            <w:r>
              <w:rPr>
                <w:rFonts w:ascii="Aptos" w:hAnsi="Aptos" w:eastAsia="Aptos"/>
                <w:b/>
                <w:color w:val="FFFFFF"/>
                <w:sz w:val="15"/>
              </w:rPr>
              <w:t>Core</w:t>
            </w:r>
          </w:p>
        </w:tc>
        <w:tc>
          <w:tcPr>
            <w:tcW w:type="dxa" w:w="604"/>
            <w:shd w:fill="16243A"/>
            <w:tcMar>
              <w:top w:w="80" w:type="dxa"/>
              <w:start w:w="90" w:type="dxa"/>
              <w:bottom w:w="80" w:type="dxa"/>
              <w:end w:w="90" w:type="dxa"/>
            </w:tcMar>
            <w:vAlign w:val="center"/>
          </w:tcPr>
          <w:p>
            <w:pPr>
              <w:spacing w:after="0"/>
            </w:pPr>
            <w:r>
              <w:rPr>
                <w:rFonts w:ascii="Aptos" w:hAnsi="Aptos" w:eastAsia="Aptos"/>
                <w:b/>
                <w:color w:val="FFFFFF"/>
                <w:sz w:val="15"/>
              </w:rPr>
              <w:t>N</w:t>
            </w:r>
          </w:p>
        </w:tc>
        <w:tc>
          <w:tcPr>
            <w:tcW w:type="dxa" w:w="691"/>
            <w:shd w:fill="16243A"/>
            <w:tcMar>
              <w:top w:w="80" w:type="dxa"/>
              <w:start w:w="90" w:type="dxa"/>
              <w:bottom w:w="80" w:type="dxa"/>
              <w:end w:w="90" w:type="dxa"/>
            </w:tcMar>
            <w:vAlign w:val="center"/>
          </w:tcPr>
          <w:p>
            <w:pPr>
              <w:spacing w:after="0"/>
            </w:pPr>
            <w:r>
              <w:rPr>
                <w:rFonts w:ascii="Aptos" w:hAnsi="Aptos" w:eastAsia="Aptos"/>
                <w:b/>
                <w:color w:val="FFFFFF"/>
                <w:sz w:val="15"/>
              </w:rPr>
              <w:t>Perf</w:t>
            </w:r>
          </w:p>
        </w:tc>
        <w:tc>
          <w:tcPr>
            <w:tcW w:type="dxa" w:w="648"/>
            <w:shd w:fill="16243A"/>
            <w:tcMar>
              <w:top w:w="80" w:type="dxa"/>
              <w:start w:w="90" w:type="dxa"/>
              <w:bottom w:w="80" w:type="dxa"/>
              <w:end w:w="90" w:type="dxa"/>
            </w:tcMar>
            <w:vAlign w:val="center"/>
          </w:tcPr>
          <w:p>
            <w:pPr>
              <w:spacing w:after="0"/>
            </w:pPr>
            <w:r>
              <w:rPr>
                <w:rFonts w:ascii="Aptos" w:hAnsi="Aptos" w:eastAsia="Aptos"/>
                <w:b/>
                <w:color w:val="FFFFFF"/>
                <w:sz w:val="15"/>
              </w:rPr>
              <w:t>Coh</w:t>
            </w:r>
          </w:p>
        </w:tc>
        <w:tc>
          <w:tcPr>
            <w:tcW w:type="dxa" w:w="691"/>
            <w:shd w:fill="16243A"/>
            <w:tcMar>
              <w:top w:w="80" w:type="dxa"/>
              <w:start w:w="90" w:type="dxa"/>
              <w:bottom w:w="80" w:type="dxa"/>
              <w:end w:w="90" w:type="dxa"/>
            </w:tcMar>
            <w:vAlign w:val="center"/>
          </w:tcPr>
          <w:p>
            <w:pPr>
              <w:spacing w:after="0"/>
            </w:pPr>
            <w:r>
              <w:rPr>
                <w:rFonts w:ascii="Aptos" w:hAnsi="Aptos" w:eastAsia="Aptos"/>
                <w:b/>
                <w:color w:val="FFFFFF"/>
                <w:sz w:val="15"/>
              </w:rPr>
              <w:t>Feas</w:t>
            </w:r>
          </w:p>
        </w:tc>
        <w:tc>
          <w:tcPr>
            <w:tcW w:type="dxa" w:w="835"/>
            <w:shd w:fill="16243A"/>
            <w:tcMar>
              <w:top w:w="80" w:type="dxa"/>
              <w:start w:w="90" w:type="dxa"/>
              <w:bottom w:w="80" w:type="dxa"/>
              <w:end w:w="90" w:type="dxa"/>
            </w:tcMar>
            <w:vAlign w:val="center"/>
          </w:tcPr>
          <w:p>
            <w:pPr>
              <w:spacing w:after="0"/>
            </w:pPr>
            <w:r>
              <w:rPr>
                <w:rFonts w:ascii="Aptos" w:hAnsi="Aptos" w:eastAsia="Aptos"/>
                <w:b/>
                <w:color w:val="FFFFFF"/>
                <w:sz w:val="15"/>
              </w:rPr>
              <w:t>Score</w:t>
            </w:r>
          </w:p>
        </w:tc>
      </w:tr>
      <w:tr>
        <w:trPr>
          <w:cantSplit/>
        </w:trPr>
        <w:tc>
          <w:tcPr>
            <w:tcW w:type="dxa" w:w="547"/>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M5</w:t>
            </w:r>
          </w:p>
        </w:tc>
        <w:tc>
          <w:tcPr>
            <w:tcW w:type="dxa" w:w="165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CoSign4D core</w:t>
            </w:r>
          </w:p>
        </w:tc>
        <w:tc>
          <w:tcPr>
            <w:tcW w:type="dxa" w:w="410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Dynamic contact graph conditions holistic trajectory posterior</w:t>
            </w:r>
          </w:p>
        </w:tc>
        <w:tc>
          <w:tcPr>
            <w:tcW w:type="dxa" w:w="60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4.5</w:t>
            </w:r>
          </w:p>
        </w:tc>
        <w:tc>
          <w:tcPr>
            <w:tcW w:type="dxa" w:w="69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4.6</w:t>
            </w:r>
          </w:p>
        </w:tc>
        <w:tc>
          <w:tcPr>
            <w:tcW w:type="dxa" w:w="64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4.5</w:t>
            </w:r>
          </w:p>
        </w:tc>
        <w:tc>
          <w:tcPr>
            <w:tcW w:type="dxa" w:w="69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3.1</w:t>
            </w:r>
          </w:p>
        </w:tc>
        <w:tc>
          <w:tcPr>
            <w:tcW w:type="dxa" w:w="83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4.21</w:t>
            </w:r>
          </w:p>
        </w:tc>
      </w:tr>
      <w:tr>
        <w:trPr>
          <w:cantSplit/>
        </w:trPr>
        <w:tc>
          <w:tcPr>
            <w:tcW w:type="dxa" w:w="547"/>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M3</w:t>
            </w:r>
          </w:p>
        </w:tc>
        <w:tc>
          <w:tcPr>
            <w:tcW w:type="dxa" w:w="1655"/>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Multi-cue fitting</w:t>
            </w:r>
          </w:p>
        </w:tc>
        <w:tc>
          <w:tcPr>
            <w:tcW w:type="dxa" w:w="4104"/>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Keypoints + masks + depth/order + dense tracks + visibility</w:t>
            </w:r>
          </w:p>
        </w:tc>
        <w:tc>
          <w:tcPr>
            <w:tcW w:type="dxa" w:w="604"/>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3.1</w:t>
            </w:r>
          </w:p>
        </w:tc>
        <w:tc>
          <w:tcPr>
            <w:tcW w:type="dxa" w:w="691"/>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4.2</w:t>
            </w:r>
          </w:p>
        </w:tc>
        <w:tc>
          <w:tcPr>
            <w:tcW w:type="dxa" w:w="64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4.2</w:t>
            </w:r>
          </w:p>
        </w:tc>
        <w:tc>
          <w:tcPr>
            <w:tcW w:type="dxa" w:w="691"/>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3.5</w:t>
            </w:r>
          </w:p>
        </w:tc>
        <w:tc>
          <w:tcPr>
            <w:tcW w:type="dxa" w:w="835"/>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3.89</w:t>
            </w:r>
          </w:p>
        </w:tc>
      </w:tr>
      <w:tr>
        <w:trPr>
          <w:cantSplit/>
        </w:trPr>
        <w:tc>
          <w:tcPr>
            <w:tcW w:type="dxa" w:w="547"/>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M1</w:t>
            </w:r>
          </w:p>
        </w:tc>
        <w:tc>
          <w:tcPr>
            <w:tcW w:type="dxa" w:w="165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Initializer++</w:t>
            </w:r>
          </w:p>
        </w:tc>
        <w:tc>
          <w:tcPr>
            <w:tcW w:type="dxa" w:w="410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SMPLest-X/SMPLer-X + WiLoR + Tamaththul3D-style IK</w:t>
            </w:r>
          </w:p>
        </w:tc>
        <w:tc>
          <w:tcPr>
            <w:tcW w:type="dxa" w:w="60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2.0</w:t>
            </w:r>
          </w:p>
        </w:tc>
        <w:tc>
          <w:tcPr>
            <w:tcW w:type="dxa" w:w="69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4.2</w:t>
            </w:r>
          </w:p>
        </w:tc>
        <w:tc>
          <w:tcPr>
            <w:tcW w:type="dxa" w:w="64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4.5</w:t>
            </w:r>
          </w:p>
        </w:tc>
        <w:tc>
          <w:tcPr>
            <w:tcW w:type="dxa" w:w="69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4.5</w:t>
            </w:r>
          </w:p>
        </w:tc>
        <w:tc>
          <w:tcPr>
            <w:tcW w:type="dxa" w:w="83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3.81</w:t>
            </w:r>
          </w:p>
        </w:tc>
      </w:tr>
      <w:tr>
        <w:trPr>
          <w:cantSplit/>
        </w:trPr>
        <w:tc>
          <w:tcPr>
            <w:tcW w:type="dxa" w:w="547"/>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M7</w:t>
            </w:r>
          </w:p>
        </w:tc>
        <w:tc>
          <w:tcPr>
            <w:tcW w:type="dxa" w:w="1655"/>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Adaptive keyframes</w:t>
            </w:r>
          </w:p>
        </w:tc>
        <w:tc>
          <w:tcPr>
            <w:tcW w:type="dxa" w:w="4104"/>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Uncertainty-driven DeciWatch/track optimization for speed</w:t>
            </w:r>
          </w:p>
        </w:tc>
        <w:tc>
          <w:tcPr>
            <w:tcW w:type="dxa" w:w="604"/>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3.2</w:t>
            </w:r>
          </w:p>
        </w:tc>
        <w:tc>
          <w:tcPr>
            <w:tcW w:type="dxa" w:w="691"/>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3.5</w:t>
            </w:r>
          </w:p>
        </w:tc>
        <w:tc>
          <w:tcPr>
            <w:tcW w:type="dxa" w:w="64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4.0</w:t>
            </w:r>
          </w:p>
        </w:tc>
        <w:tc>
          <w:tcPr>
            <w:tcW w:type="dxa" w:w="691"/>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4.0</w:t>
            </w:r>
          </w:p>
        </w:tc>
        <w:tc>
          <w:tcPr>
            <w:tcW w:type="dxa" w:w="835"/>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3.81</w:t>
            </w:r>
          </w:p>
        </w:tc>
      </w:tr>
      <w:tr>
        <w:trPr>
          <w:cantSplit/>
        </w:trPr>
        <w:tc>
          <w:tcPr>
            <w:tcW w:type="dxa" w:w="547"/>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M6</w:t>
            </w:r>
          </w:p>
        </w:tc>
        <w:tc>
          <w:tcPr>
            <w:tcW w:type="dxa" w:w="165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Semantic K-hypothesis</w:t>
            </w:r>
          </w:p>
        </w:tc>
        <w:tc>
          <w:tcPr>
            <w:tcW w:type="dxa" w:w="410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Multiple trajectories + frozen sign-semantic reranking</w:t>
            </w:r>
          </w:p>
        </w:tc>
        <w:tc>
          <w:tcPr>
            <w:tcW w:type="dxa" w:w="60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4.0</w:t>
            </w:r>
          </w:p>
        </w:tc>
        <w:tc>
          <w:tcPr>
            <w:tcW w:type="dxa" w:w="69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3.8</w:t>
            </w:r>
          </w:p>
        </w:tc>
        <w:tc>
          <w:tcPr>
            <w:tcW w:type="dxa" w:w="64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4.0</w:t>
            </w:r>
          </w:p>
        </w:tc>
        <w:tc>
          <w:tcPr>
            <w:tcW w:type="dxa" w:w="69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2.4</w:t>
            </w:r>
          </w:p>
        </w:tc>
        <w:tc>
          <w:tcPr>
            <w:tcW w:type="dxa" w:w="83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3.62</w:t>
            </w:r>
          </w:p>
        </w:tc>
      </w:tr>
      <w:tr>
        <w:trPr>
          <w:cantSplit/>
        </w:trPr>
        <w:tc>
          <w:tcPr>
            <w:tcW w:type="dxa" w:w="547"/>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M4</w:t>
            </w:r>
          </w:p>
        </w:tc>
        <w:tc>
          <w:tcPr>
            <w:tcW w:type="dxa" w:w="1655"/>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Temporal fusion</w:t>
            </w:r>
          </w:p>
        </w:tc>
        <w:tc>
          <w:tcPr>
            <w:tcW w:type="dxa" w:w="4104"/>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DanceHMR-style joint body–hand sequence model</w:t>
            </w:r>
          </w:p>
        </w:tc>
        <w:tc>
          <w:tcPr>
            <w:tcW w:type="dxa" w:w="604"/>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2.2</w:t>
            </w:r>
          </w:p>
        </w:tc>
        <w:tc>
          <w:tcPr>
            <w:tcW w:type="dxa" w:w="691"/>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4.4</w:t>
            </w:r>
          </w:p>
        </w:tc>
        <w:tc>
          <w:tcPr>
            <w:tcW w:type="dxa" w:w="64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4.3</w:t>
            </w:r>
          </w:p>
        </w:tc>
        <w:tc>
          <w:tcPr>
            <w:tcW w:type="dxa" w:w="691"/>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3.2</w:t>
            </w:r>
          </w:p>
        </w:tc>
        <w:tc>
          <w:tcPr>
            <w:tcW w:type="dxa" w:w="835"/>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3.59</w:t>
            </w:r>
          </w:p>
        </w:tc>
      </w:tr>
      <w:tr>
        <w:trPr>
          <w:cantSplit/>
        </w:trPr>
        <w:tc>
          <w:tcPr>
            <w:tcW w:type="dxa" w:w="547"/>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M2</w:t>
            </w:r>
          </w:p>
        </w:tc>
        <w:tc>
          <w:tcPr>
            <w:tcW w:type="dxa" w:w="165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Holistic prior swap</w:t>
            </w:r>
          </w:p>
        </w:tc>
        <w:tc>
          <w:tcPr>
            <w:tcW w:type="dxa" w:w="410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Thay independent VAEs bằng DPoser-X/sign adapter</w:t>
            </w:r>
          </w:p>
        </w:tc>
        <w:tc>
          <w:tcPr>
            <w:tcW w:type="dxa" w:w="60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2.3</w:t>
            </w:r>
          </w:p>
        </w:tc>
        <w:tc>
          <w:tcPr>
            <w:tcW w:type="dxa" w:w="69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4.0</w:t>
            </w:r>
          </w:p>
        </w:tc>
        <w:tc>
          <w:tcPr>
            <w:tcW w:type="dxa" w:w="64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4.0</w:t>
            </w:r>
          </w:p>
        </w:tc>
        <w:tc>
          <w:tcPr>
            <w:tcW w:type="dxa" w:w="69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3.5</w:t>
            </w:r>
          </w:p>
        </w:tc>
        <w:tc>
          <w:tcPr>
            <w:tcW w:type="dxa" w:w="83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3.54</w:t>
            </w:r>
          </w:p>
        </w:tc>
      </w:tr>
    </w:tbl>
    <w:p>
      <w:pPr>
        <w:spacing w:after="0"/>
        <w:widowControl/>
      </w:pPr>
    </w:p>
    <w:p>
      <w:pPr>
        <w:pStyle w:val="Heading2"/>
        <w:keepNext/>
        <w:keepLines/>
        <w:widowControl/>
        <w:widowControl/>
      </w:pPr>
      <w:r>
        <w:rPr>
          <w:rFonts w:ascii="Aptos" w:hAnsi="Aptos" w:eastAsia="Aptos"/>
          <w:color w:val="16243A"/>
        </w:rPr>
        <w:t>Decision</w:t>
      </w:r>
    </w:p>
    <w:p>
      <w:pPr>
        <w:pStyle w:val="ListBullet"/>
        <w:widowControl/>
        <w:widowControl/>
      </w:pPr>
      <w:r>
        <w:rPr>
          <w:rFonts w:ascii="Aptos" w:hAnsi="Aptos" w:eastAsia="Aptos"/>
          <w:b/>
          <w:color w:val="243447"/>
        </w:rPr>
        <w:t>Main paper:</w:t>
      </w:r>
      <w:r>
        <w:rPr>
          <w:rFonts w:ascii="Aptos" w:hAnsi="Aptos" w:eastAsia="Aptos"/>
          <w:color w:val="243447"/>
        </w:rPr>
        <w:t xml:space="preserve"> M5 CoSign4D, nhưng dùng M1 và M3 như supporting infrastructure đã được kiểm soát bằng ablation.</w:t>
      </w:r>
    </w:p>
    <w:p>
      <w:pPr>
        <w:pStyle w:val="ListBullet"/>
        <w:widowControl/>
        <w:widowControl/>
      </w:pPr>
      <w:r>
        <w:rPr>
          <w:rFonts w:ascii="Aptos" w:hAnsi="Aptos" w:eastAsia="Aptos"/>
          <w:b/>
          <w:color w:val="243447"/>
        </w:rPr>
        <w:t>Safe fallback:</w:t>
      </w:r>
      <w:r>
        <w:rPr>
          <w:rFonts w:ascii="Aptos" w:hAnsi="Aptos" w:eastAsia="Aptos"/>
          <w:color w:val="243447"/>
        </w:rPr>
        <w:t xml:space="preserve"> M3 + M7 thành một paper efficiency/robust fitting nếu dynamic contact prior không vượt go/no-go gate.</w:t>
      </w:r>
    </w:p>
    <w:p>
      <w:pPr>
        <w:pStyle w:val="ListBullet"/>
        <w:widowControl/>
        <w:widowControl/>
      </w:pPr>
      <w:r>
        <w:rPr>
          <w:rFonts w:ascii="Aptos" w:hAnsi="Aptos" w:eastAsia="Aptos"/>
          <w:b/>
          <w:color w:val="243447"/>
        </w:rPr>
        <w:t>High-risk extension:</w:t>
      </w:r>
      <w:r>
        <w:rPr>
          <w:rFonts w:ascii="Aptos" w:hAnsi="Aptos" w:eastAsia="Aptos"/>
          <w:color w:val="243447"/>
        </w:rPr>
        <w:t xml:space="preserve"> M6 chỉ thêm sau khi geometry/contact core đã thắng; semantic reranking không được che giấu lỗi mesh.</w:t>
      </w:r>
    </w:p>
    <w:p>
      <w:pPr>
        <w:pStyle w:val="ListBullet"/>
        <w:widowControl/>
        <w:widowControl/>
      </w:pPr>
      <w:r>
        <w:rPr>
          <w:rFonts w:ascii="Aptos" w:hAnsi="Aptos" w:eastAsia="Aptos"/>
          <w:color w:val="243447"/>
        </w:rPr>
        <w:t>Không khuyến nghị làm paper chỉ với M1/M2/M4: dễ đạt gain nhưng novelty đã bị prior art 2025–2026 chiếm phần lớn.</w:t>
      </w:r>
    </w:p>
    <w:p>
      <w:pPr>
        <w:pStyle w:val="Heading2"/>
        <w:keepNext/>
        <w:keepLines/>
        <w:widowControl/>
        <w:widowControl/>
      </w:pPr>
      <w:r>
        <w:rPr>
          <w:rFonts w:ascii="Aptos" w:hAnsi="Aptos" w:eastAsia="Aptos"/>
          <w:color w:val="16243A"/>
        </w:rPr>
        <w:t>Fusion rule để tránh ‘Frankenstein method’</w:t>
      </w:r>
    </w:p>
    <w:p>
      <w:pPr>
        <w:widowControl/>
        <w:widowControl/>
      </w:pPr>
      <w:r>
        <w:rPr>
          <w:rFonts w:ascii="Aptos" w:hAnsi="Aptos" w:eastAsia="Aptos"/>
          <w:color w:val="243447"/>
        </w:rPr>
        <w:t>Mỗi borrowed module phải có một failure mode duy nhất và interface rõ. Initializer chỉ đưa proposal; observation bank chỉ tạo evidence; contact graph là latent structural variable; trajectory diffusion là prior/posterior engine. Nếu bỏ contact conditioning mà architecture vẫn y hệt, contribution chưa đủ mạnh.</w:t>
      </w:r>
    </w:p>
    <w:p>
      <w:pPr>
        <w:spacing w:after="100"/>
        <w:keepNext/>
        <w:keepLines/>
        <w:widowControl/>
        <w:widowControl/>
      </w:pPr>
      <w:r>
        <w:rPr>
          <w:rFonts w:ascii="Aptos" w:hAnsi="Aptos" w:eastAsia="Aptos"/>
          <w:b/>
          <w:color w:val="E4572E"/>
          <w:sz w:val="17"/>
        </w:rPr>
        <w:t>07 · RECOMMENDED METHOD</w:t>
      </w:r>
    </w:p>
    <w:p>
      <w:pPr>
        <w:pStyle w:val="Heading1"/>
        <w:keepNext/>
        <w:keepLines/>
        <w:widowControl/>
        <w:widowControl/>
      </w:pPr>
      <w:r>
        <w:rPr>
          <w:rFonts w:ascii="Aptos" w:hAnsi="Aptos" w:eastAsia="Aptos"/>
          <w:color w:val="16243A"/>
        </w:rPr>
        <w:t>CoSign4D: Visibility-Aware Dynamic Contact-Graph Posterior</w:t>
      </w:r>
    </w:p>
    <w:p>
      <w:pPr>
        <w:widowControl/>
        <w:widowControl/>
      </w:pPr>
      <w:r>
        <w:rPr>
          <w:rFonts w:ascii="Aptos" w:hAnsi="Aptos" w:eastAsia="Aptos"/>
          <w:color w:val="243447"/>
        </w:rPr>
        <w:t>Bài toán: từ monocular RGB video Y₁:T, ước lượng trajectory SMPL-X X₁:T cùng uncertainty và dynamic contact graph C₁:T. Contact graph không phải output phụ; nó là latent variable làm thay đổi conditional trajectory distribution.</w:t>
      </w:r>
    </w:p>
    <w:p>
      <w:pPr>
        <w:widowControl/>
      </w:pPr>
      <w:r>
        <w:drawing>
          <wp:inline xmlns:a="http://schemas.openxmlformats.org/drawingml/2006/main" xmlns:pic="http://schemas.openxmlformats.org/drawingml/2006/picture">
            <wp:extent cx="6537960" cy="3535341"/>
            <wp:docPr id="1" name="Picture 1" descr="CoSign4D architecture: observation bank and strong initialization feed a dynamic contact graph and holistic trajectory state; both condition a structured posterior that outputs ranked SMPL-X trajectories with uncertainty and contact estimates." title="CoSign4D architecture"/>
            <wp:cNvGraphicFramePr>
              <a:graphicFrameLocks noChangeAspect="1"/>
            </wp:cNvGraphicFramePr>
            <a:graphic>
              <a:graphicData uri="http://schemas.openxmlformats.org/drawingml/2006/picture">
                <pic:pic>
                  <pic:nvPicPr>
                    <pic:cNvPr id="0" name="cosign4d_architecture.png"/>
                    <pic:cNvPicPr/>
                  </pic:nvPicPr>
                  <pic:blipFill>
                    <a:blip r:embed="rId11"/>
                    <a:stretch>
                      <a:fillRect/>
                    </a:stretch>
                  </pic:blipFill>
                  <pic:spPr>
                    <a:xfrm>
                      <a:off x="0" y="0"/>
                      <a:ext cx="6537960" cy="3535341"/>
                    </a:xfrm>
                    <a:prstGeom prst="rect"/>
                  </pic:spPr>
                </pic:pic>
              </a:graphicData>
            </a:graphic>
          </wp:inline>
        </w:drawing>
      </w:r>
    </w:p>
    <w:p>
      <w:pPr>
        <w:jc w:val="center"/>
        <w:widowControl/>
      </w:pPr>
      <w:r>
        <w:rPr>
          <w:rFonts w:ascii="Aptos" w:hAnsi="Aptos" w:eastAsia="Aptos"/>
          <w:i/>
          <w:color w:val="5B6573"/>
          <w:sz w:val="15"/>
        </w:rPr>
        <w:t>Figure 1 · CoSign4D architecture. Borrowed estimators generate evidence/proposals; novelty resides in graph-conditioned posterior coupling.</w:t>
      </w:r>
    </w:p>
    <w:p>
      <w:pPr>
        <w:pStyle w:val="Heading2"/>
        <w:keepNext/>
        <w:keepLines/>
        <w:widowControl/>
        <w:widowControl/>
      </w:pPr>
      <w:r>
        <w:rPr>
          <w:rFonts w:ascii="Aptos" w:hAnsi="Aptos" w:eastAsia="Aptos"/>
          <w:color w:val="16243A"/>
        </w:rPr>
        <w:t>7.1 Core hypothesis</w:t>
      </w:r>
    </w:p>
    <w:p>
      <w:pPr>
        <w:spacing w:before="120" w:after="160"/>
        <w:ind w:left="198" w:right="142"/>
        <w:shd w:fill="E5F4F1"/>
        <w:pBdr>
          <w:left w:val="single" w:sz="20" w:space="6" w:color="2A9D8F"/>
        </w:pBdr>
        <w:widowControl/>
        <w:widowControl/>
      </w:pPr>
      <w:r>
        <w:rPr>
          <w:rFonts w:ascii="Aptos" w:hAnsi="Aptos" w:eastAsia="Aptos"/>
          <w:b/>
          <w:color w:val="2A9D8F"/>
        </w:rPr>
        <w:t xml:space="preserve">H1.  </w:t>
      </w:r>
      <w:r>
        <w:rPr>
          <w:rFonts w:ascii="Aptos" w:hAnsi="Aptos" w:eastAsia="Aptos"/>
          <w:color w:val="243447"/>
        </w:rPr>
        <w:t>Khi hands bị che khuất hoặc motion blur, raw 2D keypoints không xác định duy nhất 3D pose; nhưng contact patch identity và contact phase thường ổn định hơn về topology. Conditioning trajectory prior on C₁:T sẽ giảm root-aligned hand placement/contact errors mạnh nhất tại occlusion/contact frames.</w:t>
      </w:r>
    </w:p>
    <w:p>
      <w:pPr>
        <w:spacing w:before="120" w:after="160"/>
        <w:ind w:left="198" w:right="142"/>
        <w:shd w:fill="E5F4F1"/>
        <w:pBdr>
          <w:left w:val="single" w:sz="20" w:space="6" w:color="2A9D8F"/>
        </w:pBdr>
        <w:widowControl/>
        <w:widowControl/>
      </w:pPr>
      <w:r>
        <w:rPr>
          <w:rFonts w:ascii="Aptos" w:hAnsi="Aptos" w:eastAsia="Aptos"/>
          <w:b/>
          <w:color w:val="2A9D8F"/>
        </w:rPr>
        <w:t xml:space="preserve">H2.  </w:t>
      </w:r>
      <w:r>
        <w:rPr>
          <w:rFonts w:ascii="Aptos" w:hAnsi="Aptos" w:eastAsia="Aptos"/>
          <w:color w:val="243447"/>
        </w:rPr>
        <w:t>Dynamic onset–hold–release graph tốt hơn collision-only hoặc attraction loss tĩnh vì nó không kéo hai surface lại gần khi không contact và không làm mất contact thật khi 2D evidence biến mất.</w:t>
      </w:r>
    </w:p>
    <w:p>
      <w:pPr>
        <w:spacing w:before="120" w:after="160"/>
        <w:ind w:left="198" w:right="142"/>
        <w:shd w:fill="E5F4F1"/>
        <w:pBdr>
          <w:left w:val="single" w:sz="20" w:space="6" w:color="2A9D8F"/>
        </w:pBdr>
        <w:widowControl/>
        <w:widowControl/>
      </w:pPr>
      <w:r>
        <w:rPr>
          <w:rFonts w:ascii="Aptos" w:hAnsi="Aptos" w:eastAsia="Aptos"/>
          <w:b/>
          <w:color w:val="2A9D8F"/>
        </w:rPr>
        <w:t xml:space="preserve">H3.  </w:t>
      </w:r>
      <w:r>
        <w:rPr>
          <w:rFonts w:ascii="Aptos" w:hAnsi="Aptos" w:eastAsia="Aptos"/>
          <w:color w:val="243447"/>
        </w:rPr>
        <w:t>Multiple posterior samples chỉ có giá trị nếu uncertainty được calibrated và top-1 reranking dựa trên evidence độc lập; min-of-K không đủ để claim deployment quality.</w:t>
      </w:r>
    </w:p>
    <w:p>
      <w:pPr>
        <w:pStyle w:val="Heading2"/>
        <w:keepNext/>
        <w:keepLines/>
        <w:widowControl/>
        <w:widowControl/>
      </w:pPr>
      <w:r>
        <w:rPr>
          <w:rFonts w:ascii="Aptos" w:hAnsi="Aptos" w:eastAsia="Aptos"/>
          <w:color w:val="16243A"/>
        </w:rPr>
        <w:t>7.2 State representation</w:t>
      </w:r>
    </w:p>
    <w:p>
      <w:pPr>
        <w:widowControl/>
        <w:widowControl/>
      </w:pPr>
      <w:r>
        <w:rPr>
          <w:rFonts w:ascii="Aptos" w:hAnsi="Aptos" w:eastAsia="Aptos"/>
          <w:color w:val="243447"/>
        </w:rPr>
        <w:t>Trajectory state X₁:T gồm global orientation/translation, body pose, left/right hand pose, jaw/expression (nếu supervision đủ), shape β và camera. Dùng joint/part tokens với shared kinematic embeddings; left/right symmetry embedding nhưng không ép identical motion.</w:t>
      </w:r>
    </w:p>
    <w:p>
      <w:pPr>
        <w:widowControl/>
        <w:widowControl/>
      </w:pPr>
      <w:r>
        <w:rPr>
          <w:rFonts w:ascii="Aptos" w:hAnsi="Aptos" w:eastAsia="Aptos"/>
          <w:color w:val="243447"/>
        </w:rPr>
        <w:t>Contact graph C₁:T có nodes là semantic surface patches: palms, five fingertip groups per hand, forearms, upper arms, chest/torso, shoulders và face/head. Sparse edges chỉ xét anatomically reachable pairs. Edge feature gồm contact probability, nearest patch pair, signed distance, normal compatibility, relative velocity, visibility và phase {onset, hold, release, none}.</w:t>
      </w:r>
    </w:p>
    <w:p>
      <w:pPr>
        <w:pStyle w:val="Heading2"/>
        <w:keepNext/>
        <w:keepLines/>
        <w:widowControl/>
        <w:widowControl/>
      </w:pPr>
      <w:r>
        <w:rPr>
          <w:rFonts w:ascii="Aptos" w:hAnsi="Aptos" w:eastAsia="Aptos"/>
          <w:color w:val="16243A"/>
        </w:rPr>
        <w:t>7.3 Probabilistic factorization</w:t>
      </w:r>
    </w:p>
    <w:p>
      <w:pPr>
        <w:spacing w:before="100" w:after="120"/>
        <w:jc w:val="center"/>
        <w:keepLines/>
        <w:widowControl/>
        <w:widowControl/>
      </w:pPr>
      <w:r>
        <w:rPr>
          <w:rFonts w:ascii="Cambria Math" w:hAnsi="Cambria Math" w:eastAsia="Cambria Math"/>
          <w:i/>
          <w:color w:val="16243A"/>
          <w:sz w:val="21"/>
        </w:rPr>
        <w:t>p(X₁:T, C₁:T | Y₁:T) ∝ pφ(X₁:T | C₁:T, Mvis) · pη(C₁:T | Y₁:T) · ∏k ψk(Yk | X₁:T, Mvis)</w:t>
      </w:r>
      <w:r>
        <w:rPr>
          <w:rFonts w:ascii="Aptos" w:hAnsi="Aptos" w:eastAsia="Aptos"/>
          <w:color w:val="5B6573"/>
          <w:sz w:val="17"/>
        </w:rPr>
        <w:t xml:space="preserve">   (1)</w:t>
      </w:r>
    </w:p>
    <w:p>
      <w:pPr>
        <w:widowControl/>
        <w:widowControl/>
      </w:pPr>
      <w:r>
        <w:rPr>
          <w:rFonts w:ascii="Aptos" w:hAnsi="Aptos" w:eastAsia="Aptos"/>
          <w:color w:val="243447"/>
        </w:rPr>
        <w:t>pφ là sign-adapted holistic trajectory diffusion prior; pη là dynamic contact/event model; ψk là heterogeneous observation factors. Mvis chứa visibility/confidence/missingness để cue bị che không bị coi như coordinate zero.</w:t>
      </w:r>
    </w:p>
    <w:p>
      <w:pPr>
        <w:spacing w:before="100" w:after="120"/>
        <w:jc w:val="center"/>
        <w:keepLines/>
        <w:widowControl/>
        <w:widowControl/>
      </w:pPr>
      <w:r>
        <w:rPr>
          <w:rFonts w:ascii="Cambria Math" w:hAnsi="Cambria Math" w:eastAsia="Cambria Math"/>
          <w:i/>
          <w:color w:val="16243A"/>
          <w:sz w:val="21"/>
        </w:rPr>
        <w:t>E = Eobs + λscore Ediff + λact Eactive-contact + λpen Epenetration + λphase Egraph-transition + λbio Ebiomech + λsem Esemantic</w:t>
      </w:r>
      <w:r>
        <w:rPr>
          <w:rFonts w:ascii="Aptos" w:hAnsi="Aptos" w:eastAsia="Aptos"/>
          <w:color w:val="5B6573"/>
          <w:sz w:val="17"/>
        </w:rPr>
        <w:t xml:space="preserve">   (2)</w:t>
      </w:r>
    </w:p>
    <w:p>
      <w:pPr>
        <w:widowControl/>
        <w:widowControl/>
      </w:pPr>
      <w:r>
        <w:rPr>
          <w:rFonts w:ascii="Aptos" w:hAnsi="Aptos" w:eastAsia="Aptos"/>
          <w:color w:val="243447"/>
        </w:rPr>
        <w:t>Eactive-contact chỉ hút/căn normals khi edge đang active; Epenetration luôn hoạt động. Tách hai term này là thiết yếu: collision-free không đồng nghĩa đúng contact, còn global attraction tạo false contacts.</w:t>
      </w:r>
    </w:p>
    <w:p>
      <w:pPr>
        <w:pStyle w:val="Heading2"/>
        <w:keepNext/>
        <w:keepLines/>
        <w:widowControl/>
        <w:widowControl/>
      </w:pPr>
      <w:r>
        <w:rPr>
          <w:rFonts w:ascii="Aptos" w:hAnsi="Aptos" w:eastAsia="Aptos"/>
          <w:color w:val="16243A"/>
        </w:rPr>
        <w:t>7.4 Module design</w:t>
      </w:r>
    </w:p>
    <w:tbl>
      <w:tblPr>
        <w:tblStyle w:val="TableGrid"/>
        <w:tblW w:type="auto" w:w="0"/>
        <w:jc w:val="center"/>
        <w:tblLayout w:type="fixed"/>
        <w:tblLook w:firstColumn="1" w:firstRow="1" w:lastColumn="0" w:lastRow="0" w:noHBand="0" w:noVBand="1" w:val="04A0"/>
      </w:tblPr>
      <w:tblGrid>
        <w:gridCol w:w="2232"/>
        <w:gridCol w:w="8136"/>
      </w:tblGrid>
      <w:tr>
        <w:trPr>
          <w:tblHeader w:val="true"/>
        </w:trPr>
        <w:tc>
          <w:tcPr>
            <w:tcW w:type="dxa" w:w="2232"/>
            <w:shd w:fill="16243A"/>
            <w:tcMar>
              <w:top w:w="80" w:type="dxa"/>
              <w:start w:w="90" w:type="dxa"/>
              <w:bottom w:w="80" w:type="dxa"/>
              <w:end w:w="90" w:type="dxa"/>
            </w:tcMar>
            <w:vAlign w:val="center"/>
          </w:tcPr>
          <w:p>
            <w:pPr>
              <w:spacing w:after="0"/>
            </w:pPr>
            <w:r>
              <w:rPr>
                <w:rFonts w:ascii="Aptos" w:hAnsi="Aptos" w:eastAsia="Aptos"/>
                <w:b/>
                <w:color w:val="FFFFFF"/>
                <w:sz w:val="16"/>
              </w:rPr>
              <w:t>Module</w:t>
            </w:r>
          </w:p>
        </w:tc>
        <w:tc>
          <w:tcPr>
            <w:tcW w:type="dxa" w:w="8136"/>
            <w:shd w:fill="16243A"/>
            <w:tcMar>
              <w:top w:w="80" w:type="dxa"/>
              <w:start w:w="90" w:type="dxa"/>
              <w:bottom w:w="80" w:type="dxa"/>
              <w:end w:w="90" w:type="dxa"/>
            </w:tcMar>
            <w:vAlign w:val="center"/>
          </w:tcPr>
          <w:p>
            <w:pPr>
              <w:spacing w:after="0"/>
            </w:pPr>
            <w:r>
              <w:rPr>
                <w:rFonts w:ascii="Aptos" w:hAnsi="Aptos" w:eastAsia="Aptos"/>
                <w:b/>
                <w:color w:val="FFFFFF"/>
                <w:sz w:val="16"/>
              </w:rPr>
              <w:t>Concrete implementation</w:t>
            </w:r>
          </w:p>
        </w:tc>
      </w:tr>
      <w:tr>
        <w:trPr>
          <w:cantSplit/>
        </w:trPr>
        <w:tc>
          <w:tcPr>
            <w:tcW w:type="dxa" w:w="2232"/>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Observation bank</w:t>
            </w:r>
          </w:p>
        </w:tc>
        <w:tc>
          <w:tcPr>
            <w:tcW w:type="dxa" w:w="8136"/>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Sapiens/body keypoints; HaMeR/WiLoR hands; part masks; monocular relative depth/occlusion order; dense tracks; all cached per video.</w:t>
            </w:r>
          </w:p>
        </w:tc>
      </w:tr>
      <w:tr>
        <w:trPr>
          <w:cantSplit/>
        </w:trPr>
        <w:tc>
          <w:tcPr>
            <w:tcW w:type="dxa" w:w="2232"/>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Proposal initializer</w:t>
            </w:r>
          </w:p>
        </w:tc>
        <w:tc>
          <w:tcPr>
            <w:tcW w:type="dxa" w:w="8136"/>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SMPLer-X or SMPLest-X + specialist hands; geometric swing–twist wrist/forearm reconciliation; soft activity probabilities instead of hard hand switch.</w:t>
            </w:r>
          </w:p>
        </w:tc>
      </w:tr>
      <w:tr>
        <w:trPr>
          <w:cantSplit/>
        </w:trPr>
        <w:tc>
          <w:tcPr>
            <w:tcW w:type="dxa" w:w="2232"/>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Trajectory denoiser</w:t>
            </w:r>
          </w:p>
        </w:tc>
        <w:tc>
          <w:tcPr>
            <w:tcW w:type="dxa" w:w="8136"/>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Temporal transformer or diffusion transformer over holistic SMPL-X part tokens; 32–64-frame windows with overlap; relative rotations and velocity channels.</w:t>
            </w:r>
          </w:p>
        </w:tc>
      </w:tr>
      <w:tr>
        <w:trPr>
          <w:cantSplit/>
        </w:trPr>
        <w:tc>
          <w:tcPr>
            <w:tcW w:type="dxa" w:w="2232"/>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Contact graph encoder</w:t>
            </w:r>
          </w:p>
        </w:tc>
        <w:tc>
          <w:tcPr>
            <w:tcW w:type="dxa" w:w="8136"/>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Edge-aware graph transformer; cross-attention from body/hand trajectory tokens to contact edge tokens at every denoising block.</w:t>
            </w:r>
          </w:p>
        </w:tc>
      </w:tr>
      <w:tr>
        <w:trPr>
          <w:cantSplit/>
        </w:trPr>
        <w:tc>
          <w:tcPr>
            <w:tcW w:type="dxa" w:w="2232"/>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Visibility conditioning</w:t>
            </w:r>
          </w:p>
        </w:tc>
        <w:tc>
          <w:tcPr>
            <w:tcW w:type="dxa" w:w="8136"/>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Masked mixed training; explicit visible/occluded/cropped/noisy states; classifier-free drop of contact/evidence conditions for robustness.</w:t>
            </w:r>
          </w:p>
        </w:tc>
      </w:tr>
      <w:tr>
        <w:trPr>
          <w:cantSplit/>
        </w:trPr>
        <w:tc>
          <w:tcPr>
            <w:tcW w:type="dxa" w:w="2232"/>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Posterior inference</w:t>
            </w:r>
          </w:p>
        </w:tc>
        <w:tc>
          <w:tcPr>
            <w:tcW w:type="dxa" w:w="8136"/>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K latent trajectories via score guidance; alternate X-update and soft C-update; final differentiable render/energy refinement.</w:t>
            </w:r>
          </w:p>
        </w:tc>
      </w:tr>
      <w:tr>
        <w:trPr>
          <w:cantSplit/>
        </w:trPr>
        <w:tc>
          <w:tcPr>
            <w:tcW w:type="dxa" w:w="2232"/>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Reranker</w:t>
            </w:r>
          </w:p>
        </w:tc>
        <w:tc>
          <w:tcPr>
            <w:tcW w:type="dxa" w:w="8136"/>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Image evidence + contact likelihood + anatomy + optional frozen semantic embedding; report both top-1 and oracle/min-of-K.</w:t>
            </w:r>
          </w:p>
        </w:tc>
      </w:tr>
    </w:tbl>
    <w:p>
      <w:pPr>
        <w:spacing w:after="0"/>
        <w:widowControl/>
      </w:pPr>
    </w:p>
    <w:p>
      <w:pPr>
        <w:pStyle w:val="Heading2"/>
        <w:keepNext/>
        <w:keepLines/>
        <w:widowControl/>
        <w:widowControl/>
      </w:pPr>
      <w:r>
        <w:rPr>
          <w:rFonts w:ascii="Aptos" w:hAnsi="Aptos" w:eastAsia="Aptos"/>
          <w:color w:val="16243A"/>
        </w:rPr>
        <w:t>7.5 Inference algorithm</w:t>
      </w:r>
    </w:p>
    <w:p>
      <w:pPr>
        <w:spacing w:after="50" w:line="259" w:lineRule="auto"/>
        <w:ind w:left="351" w:hanging="238"/>
        <w:widowControl/>
        <w:widowControl/>
      </w:pPr>
      <w:r>
        <w:rPr>
          <w:rFonts w:ascii="Aptos" w:hAnsi="Aptos" w:eastAsia="Aptos"/>
          <w:color w:val="243447"/>
          <w:sz w:val="18"/>
        </w:rPr>
        <w:t xml:space="preserve">1.  </w:t>
      </w:r>
      <w:r>
        <w:rPr>
          <w:rFonts w:ascii="Aptos" w:hAnsi="Aptos" w:eastAsia="Aptos"/>
          <w:color w:val="243447"/>
          <w:sz w:val="18"/>
        </w:rPr>
        <w:t>Run/cached 2D priors; calibrate confidence and derive visibility/occlusion masks.</w:t>
      </w:r>
    </w:p>
    <w:p>
      <w:pPr>
        <w:spacing w:after="50" w:line="259" w:lineRule="auto"/>
        <w:ind w:left="351" w:hanging="238"/>
        <w:widowControl/>
        <w:widowControl/>
      </w:pPr>
      <w:r>
        <w:rPr>
          <w:rFonts w:ascii="Aptos" w:hAnsi="Aptos" w:eastAsia="Aptos"/>
          <w:color w:val="243447"/>
          <w:sz w:val="18"/>
        </w:rPr>
        <w:t xml:space="preserve">2.  </w:t>
      </w:r>
      <w:r>
        <w:rPr>
          <w:rFonts w:ascii="Aptos" w:hAnsi="Aptos" w:eastAsia="Aptos"/>
          <w:color w:val="243447"/>
          <w:sz w:val="18"/>
        </w:rPr>
        <w:t>Initialize holistic SMPL-X and reconcile wrist/forearm geometry; estimate initial soft contact graph from 2D proximity + 3D signed distance + motion.</w:t>
      </w:r>
    </w:p>
    <w:p>
      <w:pPr>
        <w:spacing w:after="50" w:line="259" w:lineRule="auto"/>
        <w:ind w:left="351" w:hanging="238"/>
        <w:widowControl/>
        <w:widowControl/>
      </w:pPr>
      <w:r>
        <w:rPr>
          <w:rFonts w:ascii="Aptos" w:hAnsi="Aptos" w:eastAsia="Aptos"/>
          <w:color w:val="243447"/>
          <w:sz w:val="18"/>
        </w:rPr>
        <w:t xml:space="preserve">3.  </w:t>
      </w:r>
      <w:r>
        <w:rPr>
          <w:rFonts w:ascii="Aptos" w:hAnsi="Aptos" w:eastAsia="Aptos"/>
          <w:color w:val="243447"/>
          <w:sz w:val="18"/>
        </w:rPr>
        <w:t>For each overlapping window, sample K trajectories from pφ with observation/contact score guidance.</w:t>
      </w:r>
    </w:p>
    <w:p>
      <w:pPr>
        <w:spacing w:after="50" w:line="259" w:lineRule="auto"/>
        <w:ind w:left="351" w:hanging="238"/>
        <w:widowControl/>
        <w:widowControl/>
      </w:pPr>
      <w:r>
        <w:rPr>
          <w:rFonts w:ascii="Aptos" w:hAnsi="Aptos" w:eastAsia="Aptos"/>
          <w:color w:val="243447"/>
          <w:sz w:val="18"/>
        </w:rPr>
        <w:t xml:space="preserve">4.  </w:t>
      </w:r>
      <w:r>
        <w:rPr>
          <w:rFonts w:ascii="Aptos" w:hAnsi="Aptos" w:eastAsia="Aptos"/>
          <w:color w:val="243447"/>
          <w:sz w:val="18"/>
        </w:rPr>
        <w:t>Update C probabilities from sampled geometry and image evidence; apply phase-transition hysteresis; repeat 2–3 alternating rounds.</w:t>
      </w:r>
    </w:p>
    <w:p>
      <w:pPr>
        <w:spacing w:after="50" w:line="259" w:lineRule="auto"/>
        <w:ind w:left="351" w:hanging="238"/>
        <w:widowControl/>
        <w:widowControl/>
      </w:pPr>
      <w:r>
        <w:rPr>
          <w:rFonts w:ascii="Aptos" w:hAnsi="Aptos" w:eastAsia="Aptos"/>
          <w:color w:val="243447"/>
          <w:sz w:val="18"/>
        </w:rPr>
        <w:t xml:space="preserve">5.  </w:t>
      </w:r>
      <w:r>
        <w:rPr>
          <w:rFonts w:ascii="Aptos" w:hAnsi="Aptos" w:eastAsia="Aptos"/>
          <w:color w:val="243447"/>
          <w:sz w:val="18"/>
        </w:rPr>
        <w:t>Refine top candidates with differentiable keypoint/mask/depth/track factors, active-contact energy and penetration barrier.</w:t>
      </w:r>
    </w:p>
    <w:p>
      <w:pPr>
        <w:spacing w:after="50" w:line="259" w:lineRule="auto"/>
        <w:ind w:left="351" w:hanging="238"/>
        <w:widowControl/>
        <w:widowControl/>
      </w:pPr>
      <w:r>
        <w:rPr>
          <w:rFonts w:ascii="Aptos" w:hAnsi="Aptos" w:eastAsia="Aptos"/>
          <w:color w:val="243447"/>
          <w:sz w:val="18"/>
        </w:rPr>
        <w:t xml:space="preserve">6.  </w:t>
      </w:r>
      <w:r>
        <w:rPr>
          <w:rFonts w:ascii="Aptos" w:hAnsi="Aptos" w:eastAsia="Aptos"/>
          <w:color w:val="243447"/>
          <w:sz w:val="18"/>
        </w:rPr>
        <w:t>Stitch windows using overlap consensus in root-relative rotations/velocities; output best path, uncertainty and contact timeline.</w:t>
      </w:r>
    </w:p>
    <w:p>
      <w:pPr>
        <w:pStyle w:val="Heading2"/>
        <w:keepNext/>
        <w:keepLines/>
        <w:widowControl/>
        <w:widowControl/>
      </w:pPr>
      <w:r>
        <w:rPr>
          <w:rFonts w:ascii="Aptos" w:hAnsi="Aptos" w:eastAsia="Aptos"/>
          <w:color w:val="16243A"/>
        </w:rPr>
        <w:t>7.6 What is borrowed vs new</w:t>
      </w:r>
    </w:p>
    <w:tbl>
      <w:tblPr>
        <w:tblStyle w:val="TableGrid"/>
        <w:tblW w:type="auto" w:w="0"/>
        <w:jc w:val="center"/>
        <w:tblLayout w:type="fixed"/>
        <w:tblLook w:firstColumn="1" w:firstRow="1" w:lastColumn="0" w:lastRow="0" w:noHBand="0" w:noVBand="1" w:val="04A0"/>
      </w:tblPr>
      <w:tblGrid>
        <w:gridCol w:w="2304"/>
        <w:gridCol w:w="8063"/>
      </w:tblGrid>
      <w:tr>
        <w:trPr>
          <w:tblHeader w:val="true"/>
        </w:trPr>
        <w:tc>
          <w:tcPr>
            <w:tcW w:type="dxa" w:w="2304"/>
            <w:shd w:fill="16243A"/>
            <w:tcMar>
              <w:top w:w="80" w:type="dxa"/>
              <w:start w:w="90" w:type="dxa"/>
              <w:bottom w:w="80" w:type="dxa"/>
              <w:end w:w="90" w:type="dxa"/>
            </w:tcMar>
            <w:vAlign w:val="center"/>
          </w:tcPr>
          <w:p>
            <w:pPr>
              <w:spacing w:after="0"/>
            </w:pPr>
            <w:r>
              <w:rPr>
                <w:rFonts w:ascii="Aptos" w:hAnsi="Aptos" w:eastAsia="Aptos"/>
                <w:b/>
                <w:color w:val="FFFFFF"/>
                <w:sz w:val="17"/>
              </w:rPr>
              <w:t>Layer</w:t>
            </w:r>
          </w:p>
        </w:tc>
        <w:tc>
          <w:tcPr>
            <w:tcW w:type="dxa" w:w="8063"/>
            <w:shd w:fill="16243A"/>
            <w:tcMar>
              <w:top w:w="80" w:type="dxa"/>
              <w:start w:w="90" w:type="dxa"/>
              <w:bottom w:w="80" w:type="dxa"/>
              <w:end w:w="90" w:type="dxa"/>
            </w:tcMar>
            <w:vAlign w:val="center"/>
          </w:tcPr>
          <w:p>
            <w:pPr>
              <w:spacing w:after="0"/>
            </w:pPr>
            <w:r>
              <w:rPr>
                <w:rFonts w:ascii="Aptos" w:hAnsi="Aptos" w:eastAsia="Aptos"/>
                <w:b/>
                <w:color w:val="FFFFFF"/>
                <w:sz w:val="17"/>
              </w:rPr>
              <w:t>Claim</w:t>
            </w:r>
          </w:p>
        </w:tc>
      </w:tr>
      <w:tr>
        <w:trPr>
          <w:cantSplit/>
        </w:trPr>
        <w:tc>
          <w:tcPr>
            <w:tcW w:type="dxa" w:w="2304"/>
            <w:shd w:fill="FFFFFF"/>
            <w:tcMar>
              <w:top w:w="80" w:type="dxa"/>
              <w:start w:w="90" w:type="dxa"/>
              <w:bottom w:w="80" w:type="dxa"/>
              <w:end w:w="90" w:type="dxa"/>
            </w:tcMar>
            <w:vAlign w:val="center"/>
          </w:tcPr>
          <w:p>
            <w:pPr>
              <w:spacing w:after="0" w:line="247" w:lineRule="auto"/>
            </w:pPr>
            <w:r>
              <w:rPr>
                <w:rFonts w:ascii="Aptos" w:hAnsi="Aptos" w:eastAsia="Aptos"/>
                <w:b/>
                <w:color w:val="243447"/>
                <w:sz w:val="17"/>
              </w:rPr>
              <w:t>Borrowed / replaceable</w:t>
            </w:r>
          </w:p>
        </w:tc>
        <w:tc>
          <w:tcPr>
            <w:tcW w:type="dxa" w:w="8063"/>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2D detectors, body/hand initializers, swing–twist IK, generic diffusion backbone, mask/depth foundation priors, point tracker.</w:t>
            </w:r>
          </w:p>
        </w:tc>
      </w:tr>
      <w:tr>
        <w:trPr>
          <w:cantSplit/>
        </w:trPr>
        <w:tc>
          <w:tcPr>
            <w:tcW w:type="dxa" w:w="2304"/>
            <w:shd w:fill="F4F6F8"/>
            <w:tcMar>
              <w:top w:w="80" w:type="dxa"/>
              <w:start w:w="90" w:type="dxa"/>
              <w:bottom w:w="80" w:type="dxa"/>
              <w:end w:w="90" w:type="dxa"/>
            </w:tcMar>
            <w:vAlign w:val="center"/>
          </w:tcPr>
          <w:p>
            <w:pPr>
              <w:spacing w:after="0" w:line="247" w:lineRule="auto"/>
            </w:pPr>
            <w:r>
              <w:rPr>
                <w:rFonts w:ascii="Aptos" w:hAnsi="Aptos" w:eastAsia="Aptos"/>
                <w:b/>
                <w:color w:val="243447"/>
                <w:sz w:val="17"/>
              </w:rPr>
              <w:t>New mechanism</w:t>
            </w:r>
          </w:p>
        </w:tc>
        <w:tc>
          <w:tcPr>
            <w:tcW w:type="dxa" w:w="8063"/>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7"/>
              </w:rPr>
              <w:t>Dynamic contact-event graph as conditioning of the holistic trajectory score; alternating graph–trajectory posterior inference; visibility-conditioned active-contact guidance.</w:t>
            </w:r>
          </w:p>
        </w:tc>
      </w:tr>
      <w:tr>
        <w:trPr>
          <w:cantSplit/>
        </w:trPr>
        <w:tc>
          <w:tcPr>
            <w:tcW w:type="dxa" w:w="2304"/>
            <w:shd w:fill="FFFFFF"/>
            <w:tcMar>
              <w:top w:w="80" w:type="dxa"/>
              <w:start w:w="90" w:type="dxa"/>
              <w:bottom w:w="80" w:type="dxa"/>
              <w:end w:w="90" w:type="dxa"/>
            </w:tcMar>
            <w:vAlign w:val="center"/>
          </w:tcPr>
          <w:p>
            <w:pPr>
              <w:spacing w:after="0" w:line="247" w:lineRule="auto"/>
            </w:pPr>
            <w:r>
              <w:rPr>
                <w:rFonts w:ascii="Aptos" w:hAnsi="Aptos" w:eastAsia="Aptos"/>
                <w:b/>
                <w:color w:val="243447"/>
                <w:sz w:val="17"/>
              </w:rPr>
              <w:t>New protocol</w:t>
            </w:r>
          </w:p>
        </w:tc>
        <w:tc>
          <w:tcPr>
            <w:tcW w:type="dxa" w:w="8063"/>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7"/>
              </w:rPr>
              <w:t>Placement-preserving evaluation + contact event/penetration/dynamics/semantic/uncertainty metrics on sign-specific subsets.</w:t>
            </w:r>
          </w:p>
        </w:tc>
      </w:tr>
    </w:tbl>
    <w:p>
      <w:pPr>
        <w:spacing w:after="0"/>
        <w:widowControl/>
      </w:pPr>
    </w:p>
    <w:p>
      <w:pPr>
        <w:spacing w:after="100"/>
        <w:keepNext/>
        <w:keepLines/>
        <w:widowControl/>
        <w:widowControl/>
      </w:pPr>
      <w:r>
        <w:rPr>
          <w:rFonts w:ascii="Aptos" w:hAnsi="Aptos" w:eastAsia="Aptos"/>
          <w:b/>
          <w:color w:val="E4572E"/>
          <w:sz w:val="17"/>
        </w:rPr>
        <w:t>08 · NOVELTY STRESS TEST</w:t>
      </w:r>
    </w:p>
    <w:p>
      <w:pPr>
        <w:pStyle w:val="Heading1"/>
        <w:keepNext/>
        <w:keepLines/>
        <w:widowControl/>
        <w:widowControl/>
      </w:pPr>
      <w:r>
        <w:rPr>
          <w:rFonts w:ascii="Aptos" w:hAnsi="Aptos" w:eastAsia="Aptos"/>
          <w:color w:val="16243A"/>
        </w:rPr>
        <w:t>Ranh giới novelty so với closest prior art</w:t>
      </w:r>
    </w:p>
    <w:tbl>
      <w:tblPr>
        <w:tblStyle w:val="TableGrid"/>
        <w:tblW w:type="auto" w:w="0"/>
        <w:jc w:val="center"/>
        <w:tblLayout w:type="fixed"/>
        <w:tblLook w:firstColumn="1" w:firstRow="1" w:lastColumn="0" w:lastRow="0" w:noHBand="0" w:noVBand="1" w:val="04A0"/>
      </w:tblPr>
      <w:tblGrid>
        <w:gridCol w:w="1843"/>
        <w:gridCol w:w="2635"/>
        <w:gridCol w:w="2951"/>
        <w:gridCol w:w="2951"/>
      </w:tblGrid>
      <w:tr>
        <w:trPr>
          <w:tblHeader w:val="true"/>
        </w:trPr>
        <w:tc>
          <w:tcPr>
            <w:tcW w:type="dxa" w:w="1843"/>
            <w:shd w:fill="16243A"/>
            <w:tcMar>
              <w:top w:w="80" w:type="dxa"/>
              <w:start w:w="90" w:type="dxa"/>
              <w:bottom w:w="80" w:type="dxa"/>
              <w:end w:w="90" w:type="dxa"/>
            </w:tcMar>
            <w:vAlign w:val="center"/>
          </w:tcPr>
          <w:p>
            <w:pPr>
              <w:spacing w:after="0"/>
            </w:pPr>
            <w:r>
              <w:rPr>
                <w:rFonts w:ascii="Aptos" w:hAnsi="Aptos" w:eastAsia="Aptos"/>
                <w:b/>
                <w:color w:val="FFFFFF"/>
                <w:sz w:val="15"/>
              </w:rPr>
              <w:t>Closest work</w:t>
            </w:r>
          </w:p>
        </w:tc>
        <w:tc>
          <w:tcPr>
            <w:tcW w:type="dxa" w:w="2635"/>
            <w:shd w:fill="16243A"/>
            <w:tcMar>
              <w:top w:w="80" w:type="dxa"/>
              <w:start w:w="90" w:type="dxa"/>
              <w:bottom w:w="80" w:type="dxa"/>
              <w:end w:w="90" w:type="dxa"/>
            </w:tcMar>
            <w:vAlign w:val="center"/>
          </w:tcPr>
          <w:p>
            <w:pPr>
              <w:spacing w:after="0"/>
            </w:pPr>
            <w:r>
              <w:rPr>
                <w:rFonts w:ascii="Aptos" w:hAnsi="Aptos" w:eastAsia="Aptos"/>
                <w:b/>
                <w:color w:val="FFFFFF"/>
                <w:sz w:val="15"/>
              </w:rPr>
              <w:t>Already covers</w:t>
            </w:r>
          </w:p>
        </w:tc>
        <w:tc>
          <w:tcPr>
            <w:tcW w:type="dxa" w:w="2951"/>
            <w:shd w:fill="16243A"/>
            <w:tcMar>
              <w:top w:w="80" w:type="dxa"/>
              <w:start w:w="90" w:type="dxa"/>
              <w:bottom w:w="80" w:type="dxa"/>
              <w:end w:w="90" w:type="dxa"/>
            </w:tcMar>
            <w:vAlign w:val="center"/>
          </w:tcPr>
          <w:p>
            <w:pPr>
              <w:spacing w:after="0"/>
            </w:pPr>
            <w:r>
              <w:rPr>
                <w:rFonts w:ascii="Aptos" w:hAnsi="Aptos" w:eastAsia="Aptos"/>
                <w:b/>
                <w:color w:val="FFFFFF"/>
                <w:sz w:val="15"/>
              </w:rPr>
              <w:t>Missing relative to problem</w:t>
            </w:r>
          </w:p>
        </w:tc>
        <w:tc>
          <w:tcPr>
            <w:tcW w:type="dxa" w:w="2951"/>
            <w:shd w:fill="16243A"/>
            <w:tcMar>
              <w:top w:w="80" w:type="dxa"/>
              <w:start w:w="90" w:type="dxa"/>
              <w:bottom w:w="80" w:type="dxa"/>
              <w:end w:w="90" w:type="dxa"/>
            </w:tcMar>
            <w:vAlign w:val="center"/>
          </w:tcPr>
          <w:p>
            <w:pPr>
              <w:spacing w:after="0"/>
            </w:pPr>
            <w:r>
              <w:rPr>
                <w:rFonts w:ascii="Aptos" w:hAnsi="Aptos" w:eastAsia="Aptos"/>
                <w:b/>
                <w:color w:val="FFFFFF"/>
                <w:sz w:val="15"/>
              </w:rPr>
              <w:t>Defensible delta</w:t>
            </w:r>
          </w:p>
        </w:tc>
      </w:tr>
      <w:tr>
        <w:trPr>
          <w:cantSplit/>
        </w:trPr>
        <w:tc>
          <w:tcPr>
            <w:tcW w:type="dxa" w:w="1843"/>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DexAvatar</w:t>
            </w:r>
          </w:p>
        </w:tc>
        <w:tc>
          <w:tcPr>
            <w:tcW w:type="dxa" w:w="263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Sign VAEs, biomech, fitting</w:t>
            </w:r>
          </w:p>
        </w:tc>
        <w:tc>
          <w:tcPr>
            <w:tcW w:type="dxa" w:w="295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Không joint trajectory/contact posterior</w:t>
            </w:r>
          </w:p>
        </w:tc>
        <w:tc>
          <w:tcPr>
            <w:tcW w:type="dxa" w:w="295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Graph conditions holistic temporal prior; corrected interaction evaluation</w:t>
            </w:r>
          </w:p>
        </w:tc>
      </w:tr>
      <w:tr>
        <w:trPr>
          <w:cantSplit/>
        </w:trPr>
        <w:tc>
          <w:tcPr>
            <w:tcW w:type="dxa" w:w="1843"/>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DanceHMR</w:t>
            </w:r>
          </w:p>
        </w:tc>
        <w:tc>
          <w:tcPr>
            <w:tcW w:type="dxa" w:w="2635"/>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Joint temporal body–hand fusion; missing joints</w:t>
            </w:r>
          </w:p>
        </w:tc>
        <w:tc>
          <w:tcPr>
            <w:tcW w:type="dxa" w:w="2951"/>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No sign-specific dynamic surface-contact posterior</w:t>
            </w:r>
          </w:p>
        </w:tc>
        <w:tc>
          <w:tcPr>
            <w:tcW w:type="dxa" w:w="2951"/>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Contact events + inverse evidence factors + hand–body/face patches</w:t>
            </w:r>
          </w:p>
        </w:tc>
      </w:tr>
      <w:tr>
        <w:trPr>
          <w:cantSplit/>
        </w:trPr>
        <w:tc>
          <w:tcPr>
            <w:tcW w:type="dxa" w:w="1843"/>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DPoser-X</w:t>
            </w:r>
          </w:p>
        </w:tc>
        <w:tc>
          <w:tcPr>
            <w:tcW w:type="dxa" w:w="263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Whole-body masked diffusion prior</w:t>
            </w:r>
          </w:p>
        </w:tc>
        <w:tc>
          <w:tcPr>
            <w:tcW w:type="dxa" w:w="295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Pose/motion prior not dynamic sign contact posterior</w:t>
            </w:r>
          </w:p>
        </w:tc>
        <w:tc>
          <w:tcPr>
            <w:tcW w:type="dxa" w:w="295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Condition score on C₁:T and Mvis; sign adapter + alternating inference</w:t>
            </w:r>
          </w:p>
        </w:tc>
      </w:tr>
      <w:tr>
        <w:trPr>
          <w:cantSplit/>
        </w:trPr>
        <w:tc>
          <w:tcPr>
            <w:tcW w:type="dxa" w:w="1843"/>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A2P · CVPR 2026</w:t>
            </w:r>
          </w:p>
        </w:tc>
        <w:tc>
          <w:tcPr>
            <w:tcW w:type="dxa" w:w="2635"/>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Multi 2D priors + penetration-free two-hand diffusion</w:t>
            </w:r>
          </w:p>
        </w:tc>
        <w:tc>
          <w:tcPr>
            <w:tcW w:type="dxa" w:w="2951"/>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Image/frame two-hand; collision correction</w:t>
            </w:r>
          </w:p>
        </w:tc>
        <w:tc>
          <w:tcPr>
            <w:tcW w:type="dxa" w:w="2951"/>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Full SMPL-X trajectory; positive contact identity/phase; multiple posterior paths</w:t>
            </w:r>
          </w:p>
        </w:tc>
      </w:tr>
      <w:tr>
        <w:trPr>
          <w:cantSplit/>
        </w:trPr>
        <w:tc>
          <w:tcPr>
            <w:tcW w:type="dxa" w:w="1843"/>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OmniHands</w:t>
            </w:r>
          </w:p>
        </w:tc>
        <w:tc>
          <w:tcPr>
            <w:tcW w:type="dxa" w:w="263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Relation-aware 4D interacting hands</w:t>
            </w:r>
          </w:p>
        </w:tc>
        <w:tc>
          <w:tcPr>
            <w:tcW w:type="dxa" w:w="295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Hands only; not sign/body inverse factor graph</w:t>
            </w:r>
          </w:p>
        </w:tc>
        <w:tc>
          <w:tcPr>
            <w:tcW w:type="dxa" w:w="295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Hand–body/face graph, semantic sign evaluation and placement metrics</w:t>
            </w:r>
          </w:p>
        </w:tc>
      </w:tr>
      <w:tr>
        <w:trPr>
          <w:cantSplit/>
        </w:trPr>
        <w:tc>
          <w:tcPr>
            <w:tcW w:type="dxa" w:w="1843"/>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CoToGrasp · ECCV 2026</w:t>
            </w:r>
          </w:p>
        </w:tc>
        <w:tc>
          <w:tcPr>
            <w:tcW w:type="dxa" w:w="2635"/>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Contact-topology-conditioned grasp generation</w:t>
            </w:r>
          </w:p>
        </w:tc>
        <w:tc>
          <w:tcPr>
            <w:tcW w:type="dxa" w:w="2951"/>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Robot grasp, static object-centric synthesis</w:t>
            </w:r>
          </w:p>
        </w:tc>
        <w:tc>
          <w:tcPr>
            <w:tcW w:type="dxa" w:w="2951"/>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Dynamic human contact events for monocular reconstruction; topology alone not claimed</w:t>
            </w:r>
          </w:p>
        </w:tc>
      </w:tr>
      <w:tr>
        <w:trPr>
          <w:cantSplit/>
        </w:trPr>
        <w:tc>
          <w:tcPr>
            <w:tcW w:type="dxa" w:w="1843"/>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ScoreHMR/DiffMesh</w:t>
            </w:r>
          </w:p>
        </w:tc>
        <w:tc>
          <w:tcPr>
            <w:tcW w:type="dxa" w:w="2635"/>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Diffusion prior/guidance for HMR/video</w:t>
            </w:r>
          </w:p>
        </w:tc>
        <w:tc>
          <w:tcPr>
            <w:tcW w:type="dxa" w:w="295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No sign contact-event conditioning</w:t>
            </w:r>
          </w:p>
        </w:tc>
        <w:tc>
          <w:tcPr>
            <w:tcW w:type="dxa" w:w="295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Structured C–X posterior and event-specific evaluation</w:t>
            </w:r>
          </w:p>
        </w:tc>
      </w:tr>
    </w:tbl>
    <w:p>
      <w:pPr>
        <w:spacing w:after="0"/>
        <w:widowControl/>
      </w:pPr>
    </w:p>
    <w:p>
      <w:pPr>
        <w:pStyle w:val="Heading2"/>
        <w:keepNext/>
        <w:keepLines/>
        <w:widowControl/>
        <w:widowControl/>
      </w:pPr>
      <w:r>
        <w:rPr>
          <w:rFonts w:ascii="Aptos" w:hAnsi="Aptos" w:eastAsia="Aptos"/>
          <w:color w:val="16243A"/>
        </w:rPr>
        <w:t>Binary novelty matrix</w:t>
      </w:r>
    </w:p>
    <w:tbl>
      <w:tblPr>
        <w:tblStyle w:val="TableGrid"/>
        <w:tblW w:type="auto" w:w="0"/>
        <w:jc w:val="center"/>
        <w:tblLayout w:type="fixed"/>
        <w:tblLook w:firstColumn="1" w:firstRow="1" w:lastColumn="0" w:lastRow="0" w:noHBand="0" w:noVBand="1" w:val="04A0"/>
      </w:tblPr>
      <w:tblGrid>
        <w:gridCol w:w="1699"/>
        <w:gridCol w:w="1123"/>
        <w:gridCol w:w="1123"/>
        <w:gridCol w:w="1224"/>
        <w:gridCol w:w="2088"/>
        <w:gridCol w:w="1324"/>
        <w:gridCol w:w="1324"/>
      </w:tblGrid>
      <w:tr>
        <w:trPr>
          <w:tblHeader w:val="true"/>
        </w:trPr>
        <w:tc>
          <w:tcPr>
            <w:tcW w:type="dxa" w:w="1699"/>
            <w:shd w:fill="16243A"/>
            <w:tcMar>
              <w:top w:w="80" w:type="dxa"/>
              <w:start w:w="90" w:type="dxa"/>
              <w:bottom w:w="80" w:type="dxa"/>
              <w:end w:w="90" w:type="dxa"/>
            </w:tcMar>
            <w:vAlign w:val="center"/>
          </w:tcPr>
          <w:p>
            <w:pPr>
              <w:spacing w:after="0"/>
            </w:pPr>
            <w:r>
              <w:rPr>
                <w:rFonts w:ascii="Aptos" w:hAnsi="Aptos" w:eastAsia="Aptos"/>
                <w:b/>
                <w:color w:val="FFFFFF"/>
                <w:sz w:val="15"/>
              </w:rPr>
              <w:t>Method</w:t>
            </w:r>
          </w:p>
        </w:tc>
        <w:tc>
          <w:tcPr>
            <w:tcW w:type="dxa" w:w="1123"/>
            <w:shd w:fill="16243A"/>
            <w:tcMar>
              <w:top w:w="80" w:type="dxa"/>
              <w:start w:w="90" w:type="dxa"/>
              <w:bottom w:w="80" w:type="dxa"/>
              <w:end w:w="90" w:type="dxa"/>
            </w:tcMar>
            <w:vAlign w:val="center"/>
          </w:tcPr>
          <w:p>
            <w:pPr>
              <w:spacing w:after="0"/>
            </w:pPr>
            <w:r>
              <w:rPr>
                <w:rFonts w:ascii="Aptos" w:hAnsi="Aptos" w:eastAsia="Aptos"/>
                <w:b/>
                <w:color w:val="FFFFFF"/>
                <w:sz w:val="15"/>
              </w:rPr>
              <w:t>Holistic</w:t>
            </w:r>
          </w:p>
        </w:tc>
        <w:tc>
          <w:tcPr>
            <w:tcW w:type="dxa" w:w="1123"/>
            <w:shd w:fill="16243A"/>
            <w:tcMar>
              <w:top w:w="80" w:type="dxa"/>
              <w:start w:w="90" w:type="dxa"/>
              <w:bottom w:w="80" w:type="dxa"/>
              <w:end w:w="90" w:type="dxa"/>
            </w:tcMar>
            <w:vAlign w:val="center"/>
          </w:tcPr>
          <w:p>
            <w:pPr>
              <w:spacing w:after="0"/>
            </w:pPr>
            <w:r>
              <w:rPr>
                <w:rFonts w:ascii="Aptos" w:hAnsi="Aptos" w:eastAsia="Aptos"/>
                <w:b/>
                <w:color w:val="FFFFFF"/>
                <w:sz w:val="15"/>
              </w:rPr>
              <w:t>Temporal</w:t>
            </w:r>
          </w:p>
        </w:tc>
        <w:tc>
          <w:tcPr>
            <w:tcW w:type="dxa" w:w="1224"/>
            <w:shd w:fill="16243A"/>
            <w:tcMar>
              <w:top w:w="80" w:type="dxa"/>
              <w:start w:w="90" w:type="dxa"/>
              <w:bottom w:w="80" w:type="dxa"/>
              <w:end w:w="90" w:type="dxa"/>
            </w:tcMar>
            <w:vAlign w:val="center"/>
          </w:tcPr>
          <w:p>
            <w:pPr>
              <w:spacing w:after="0"/>
            </w:pPr>
            <w:r>
              <w:rPr>
                <w:rFonts w:ascii="Aptos" w:hAnsi="Aptos" w:eastAsia="Aptos"/>
                <w:b/>
                <w:color w:val="FFFFFF"/>
                <w:sz w:val="15"/>
              </w:rPr>
              <w:t>Uncertainty</w:t>
            </w:r>
          </w:p>
        </w:tc>
        <w:tc>
          <w:tcPr>
            <w:tcW w:type="dxa" w:w="2088"/>
            <w:shd w:fill="16243A"/>
            <w:tcMar>
              <w:top w:w="80" w:type="dxa"/>
              <w:start w:w="90" w:type="dxa"/>
              <w:bottom w:w="80" w:type="dxa"/>
              <w:end w:w="90" w:type="dxa"/>
            </w:tcMar>
            <w:vAlign w:val="center"/>
          </w:tcPr>
          <w:p>
            <w:pPr>
              <w:spacing w:after="0"/>
            </w:pPr>
            <w:r>
              <w:rPr>
                <w:rFonts w:ascii="Aptos" w:hAnsi="Aptos" w:eastAsia="Aptos"/>
                <w:b/>
                <w:color w:val="FFFFFF"/>
                <w:sz w:val="15"/>
              </w:rPr>
              <w:t>Positive contact</w:t>
            </w:r>
          </w:p>
        </w:tc>
        <w:tc>
          <w:tcPr>
            <w:tcW w:type="dxa" w:w="1324"/>
            <w:shd w:fill="16243A"/>
            <w:tcMar>
              <w:top w:w="80" w:type="dxa"/>
              <w:start w:w="90" w:type="dxa"/>
              <w:bottom w:w="80" w:type="dxa"/>
              <w:end w:w="90" w:type="dxa"/>
            </w:tcMar>
            <w:vAlign w:val="center"/>
          </w:tcPr>
          <w:p>
            <w:pPr>
              <w:spacing w:after="0"/>
            </w:pPr>
            <w:r>
              <w:rPr>
                <w:rFonts w:ascii="Aptos" w:hAnsi="Aptos" w:eastAsia="Aptos"/>
                <w:b/>
                <w:color w:val="FFFFFF"/>
                <w:sz w:val="15"/>
              </w:rPr>
              <w:t>Hetero cues</w:t>
            </w:r>
          </w:p>
        </w:tc>
        <w:tc>
          <w:tcPr>
            <w:tcW w:type="dxa" w:w="1324"/>
            <w:shd w:fill="16243A"/>
            <w:tcMar>
              <w:top w:w="80" w:type="dxa"/>
              <w:start w:w="90" w:type="dxa"/>
              <w:bottom w:w="80" w:type="dxa"/>
              <w:end w:w="90" w:type="dxa"/>
            </w:tcMar>
            <w:vAlign w:val="center"/>
          </w:tcPr>
          <w:p>
            <w:pPr>
              <w:spacing w:after="0"/>
            </w:pPr>
            <w:r>
              <w:rPr>
                <w:rFonts w:ascii="Aptos" w:hAnsi="Aptos" w:eastAsia="Aptos"/>
                <w:b/>
                <w:color w:val="FFFFFF"/>
                <w:sz w:val="15"/>
              </w:rPr>
              <w:t>Semantic eval</w:t>
            </w:r>
          </w:p>
        </w:tc>
      </w:tr>
      <w:tr>
        <w:trPr>
          <w:cantSplit/>
        </w:trPr>
        <w:tc>
          <w:tcPr>
            <w:tcW w:type="dxa" w:w="1699"/>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DexAvatar</w:t>
            </w:r>
          </w:p>
        </w:tc>
        <w:tc>
          <w:tcPr>
            <w:tcW w:type="dxa" w:w="1123"/>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No</w:t>
            </w:r>
          </w:p>
        </w:tc>
        <w:tc>
          <w:tcPr>
            <w:tcW w:type="dxa" w:w="1123"/>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Weak</w:t>
            </w:r>
          </w:p>
        </w:tc>
        <w:tc>
          <w:tcPr>
            <w:tcW w:type="dxa" w:w="122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No</w:t>
            </w:r>
          </w:p>
        </w:tc>
        <w:tc>
          <w:tcPr>
            <w:tcW w:type="dxa" w:w="208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No</w:t>
            </w:r>
          </w:p>
        </w:tc>
        <w:tc>
          <w:tcPr>
            <w:tcW w:type="dxa" w:w="132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No</w:t>
            </w:r>
          </w:p>
        </w:tc>
        <w:tc>
          <w:tcPr>
            <w:tcW w:type="dxa" w:w="132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No</w:t>
            </w:r>
          </w:p>
        </w:tc>
      </w:tr>
      <w:tr>
        <w:trPr>
          <w:cantSplit/>
        </w:trPr>
        <w:tc>
          <w:tcPr>
            <w:tcW w:type="dxa" w:w="1699"/>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DanceHMR</w:t>
            </w:r>
          </w:p>
        </w:tc>
        <w:tc>
          <w:tcPr>
            <w:tcW w:type="dxa" w:w="1123"/>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Yes</w:t>
            </w:r>
          </w:p>
        </w:tc>
        <w:tc>
          <w:tcPr>
            <w:tcW w:type="dxa" w:w="1123"/>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Yes</w:t>
            </w:r>
          </w:p>
        </w:tc>
        <w:tc>
          <w:tcPr>
            <w:tcW w:type="dxa" w:w="1224"/>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Partial</w:t>
            </w:r>
          </w:p>
        </w:tc>
        <w:tc>
          <w:tcPr>
            <w:tcW w:type="dxa" w:w="208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No</w:t>
            </w:r>
          </w:p>
        </w:tc>
        <w:tc>
          <w:tcPr>
            <w:tcW w:type="dxa" w:w="1324"/>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No</w:t>
            </w:r>
          </w:p>
        </w:tc>
        <w:tc>
          <w:tcPr>
            <w:tcW w:type="dxa" w:w="1324"/>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No</w:t>
            </w:r>
          </w:p>
        </w:tc>
      </w:tr>
      <w:tr>
        <w:trPr>
          <w:cantSplit/>
        </w:trPr>
        <w:tc>
          <w:tcPr>
            <w:tcW w:type="dxa" w:w="1699"/>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DPoser-X</w:t>
            </w:r>
          </w:p>
        </w:tc>
        <w:tc>
          <w:tcPr>
            <w:tcW w:type="dxa" w:w="1123"/>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Yes</w:t>
            </w:r>
          </w:p>
        </w:tc>
        <w:tc>
          <w:tcPr>
            <w:tcW w:type="dxa" w:w="1123"/>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Partial</w:t>
            </w:r>
          </w:p>
        </w:tc>
        <w:tc>
          <w:tcPr>
            <w:tcW w:type="dxa" w:w="122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Yes</w:t>
            </w:r>
          </w:p>
        </w:tc>
        <w:tc>
          <w:tcPr>
            <w:tcW w:type="dxa" w:w="208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No</w:t>
            </w:r>
          </w:p>
        </w:tc>
        <w:tc>
          <w:tcPr>
            <w:tcW w:type="dxa" w:w="132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No</w:t>
            </w:r>
          </w:p>
        </w:tc>
        <w:tc>
          <w:tcPr>
            <w:tcW w:type="dxa" w:w="132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No</w:t>
            </w:r>
          </w:p>
        </w:tc>
      </w:tr>
      <w:tr>
        <w:trPr>
          <w:cantSplit/>
        </w:trPr>
        <w:tc>
          <w:tcPr>
            <w:tcW w:type="dxa" w:w="1699"/>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A2P</w:t>
            </w:r>
          </w:p>
        </w:tc>
        <w:tc>
          <w:tcPr>
            <w:tcW w:type="dxa" w:w="1123"/>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Hands</w:t>
            </w:r>
          </w:p>
        </w:tc>
        <w:tc>
          <w:tcPr>
            <w:tcW w:type="dxa" w:w="1123"/>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No</w:t>
            </w:r>
          </w:p>
        </w:tc>
        <w:tc>
          <w:tcPr>
            <w:tcW w:type="dxa" w:w="1224"/>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Yes</w:t>
            </w:r>
          </w:p>
        </w:tc>
        <w:tc>
          <w:tcPr>
            <w:tcW w:type="dxa" w:w="208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Penetration</w:t>
            </w:r>
          </w:p>
        </w:tc>
        <w:tc>
          <w:tcPr>
            <w:tcW w:type="dxa" w:w="1324"/>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Yes</w:t>
            </w:r>
          </w:p>
        </w:tc>
        <w:tc>
          <w:tcPr>
            <w:tcW w:type="dxa" w:w="1324"/>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No</w:t>
            </w:r>
          </w:p>
        </w:tc>
      </w:tr>
      <w:tr>
        <w:trPr>
          <w:cantSplit/>
        </w:trPr>
        <w:tc>
          <w:tcPr>
            <w:tcW w:type="dxa" w:w="1699"/>
            <w:shd w:fill="FFFFFF"/>
            <w:tcMar>
              <w:top w:w="80" w:type="dxa"/>
              <w:start w:w="90" w:type="dxa"/>
              <w:bottom w:w="80" w:type="dxa"/>
              <w:end w:w="90" w:type="dxa"/>
            </w:tcMar>
            <w:vAlign w:val="center"/>
          </w:tcPr>
          <w:p>
            <w:pPr>
              <w:spacing w:after="0" w:line="247" w:lineRule="auto"/>
            </w:pPr>
            <w:r>
              <w:rPr>
                <w:rFonts w:ascii="Aptos" w:hAnsi="Aptos" w:eastAsia="Aptos"/>
                <w:b/>
                <w:color w:val="243447"/>
                <w:sz w:val="15"/>
              </w:rPr>
              <w:t>OmniHands</w:t>
            </w:r>
          </w:p>
        </w:tc>
        <w:tc>
          <w:tcPr>
            <w:tcW w:type="dxa" w:w="1123"/>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Hands</w:t>
            </w:r>
          </w:p>
        </w:tc>
        <w:tc>
          <w:tcPr>
            <w:tcW w:type="dxa" w:w="1123"/>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Yes</w:t>
            </w:r>
          </w:p>
        </w:tc>
        <w:tc>
          <w:tcPr>
            <w:tcW w:type="dxa" w:w="122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Partial</w:t>
            </w:r>
          </w:p>
        </w:tc>
        <w:tc>
          <w:tcPr>
            <w:tcW w:type="dxa" w:w="208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Hand–hand relation</w:t>
            </w:r>
          </w:p>
        </w:tc>
        <w:tc>
          <w:tcPr>
            <w:tcW w:type="dxa" w:w="132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No</w:t>
            </w:r>
          </w:p>
        </w:tc>
        <w:tc>
          <w:tcPr>
            <w:tcW w:type="dxa" w:w="132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5"/>
              </w:rPr>
              <w:t>No</w:t>
            </w:r>
          </w:p>
        </w:tc>
      </w:tr>
      <w:tr>
        <w:trPr>
          <w:cantSplit/>
        </w:trPr>
        <w:tc>
          <w:tcPr>
            <w:tcW w:type="dxa" w:w="1699"/>
            <w:shd w:fill="F4F6F8"/>
            <w:tcMar>
              <w:top w:w="80" w:type="dxa"/>
              <w:start w:w="90" w:type="dxa"/>
              <w:bottom w:w="80" w:type="dxa"/>
              <w:end w:w="90" w:type="dxa"/>
            </w:tcMar>
            <w:vAlign w:val="center"/>
          </w:tcPr>
          <w:p>
            <w:pPr>
              <w:spacing w:after="0" w:line="247" w:lineRule="auto"/>
            </w:pPr>
            <w:r>
              <w:rPr>
                <w:rFonts w:ascii="Aptos" w:hAnsi="Aptos" w:eastAsia="Aptos"/>
                <w:b/>
                <w:color w:val="243447"/>
                <w:sz w:val="15"/>
              </w:rPr>
              <w:t>CoSign4D</w:t>
            </w:r>
          </w:p>
        </w:tc>
        <w:tc>
          <w:tcPr>
            <w:tcW w:type="dxa" w:w="1123"/>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Yes</w:t>
            </w:r>
          </w:p>
        </w:tc>
        <w:tc>
          <w:tcPr>
            <w:tcW w:type="dxa" w:w="1123"/>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Yes</w:t>
            </w:r>
          </w:p>
        </w:tc>
        <w:tc>
          <w:tcPr>
            <w:tcW w:type="dxa" w:w="1224"/>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Yes</w:t>
            </w:r>
          </w:p>
        </w:tc>
        <w:tc>
          <w:tcPr>
            <w:tcW w:type="dxa" w:w="208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Dynamic H–H/H–B/H–F</w:t>
            </w:r>
          </w:p>
        </w:tc>
        <w:tc>
          <w:tcPr>
            <w:tcW w:type="dxa" w:w="1324"/>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Yes</w:t>
            </w:r>
          </w:p>
        </w:tc>
        <w:tc>
          <w:tcPr>
            <w:tcW w:type="dxa" w:w="1324"/>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5"/>
              </w:rPr>
              <w:t>Yes</w:t>
            </w:r>
          </w:p>
        </w:tc>
      </w:tr>
    </w:tbl>
    <w:p>
      <w:pPr>
        <w:spacing w:after="0"/>
        <w:widowControl/>
      </w:pPr>
    </w:p>
    <w:p>
      <w:pPr>
        <w:pStyle w:val="Heading2"/>
        <w:keepNext/>
        <w:keepLines/>
        <w:widowControl/>
        <w:widowControl/>
      </w:pPr>
      <w:r>
        <w:rPr>
          <w:rFonts w:ascii="Aptos" w:hAnsi="Aptos" w:eastAsia="Aptos"/>
          <w:color w:val="16243A"/>
        </w:rPr>
        <w:t>Novelty falsification checklist</w:t>
      </w:r>
    </w:p>
    <w:p>
      <w:pPr>
        <w:pStyle w:val="ListBullet"/>
        <w:widowControl/>
        <w:widowControl/>
      </w:pPr>
      <w:r>
        <w:rPr>
          <w:rFonts w:ascii="Aptos" w:hAnsi="Aptos" w:eastAsia="Aptos"/>
          <w:color w:val="243447"/>
        </w:rPr>
        <w:t>Search exact phrases and synonyms: dynamic contact graph, contact-event conditioned diffusion, hand–body contact reconstruction, sign contact prior, topology-conditioned HMR, interacting whole-body trajectory.</w:t>
      </w:r>
    </w:p>
    <w:p>
      <w:pPr>
        <w:pStyle w:val="ListBullet"/>
        <w:widowControl/>
        <w:widowControl/>
      </w:pPr>
      <w:r>
        <w:rPr>
          <w:rFonts w:ascii="Aptos" w:hAnsi="Aptos" w:eastAsia="Aptos"/>
          <w:color w:val="243447"/>
        </w:rPr>
        <w:t>Forward citations của DexAvatar, A2P, DPoser-X, DanceHMR, OmniHands và CoToGrasp ngay trước submission.</w:t>
      </w:r>
    </w:p>
    <w:p>
      <w:pPr>
        <w:pStyle w:val="ListBullet"/>
        <w:widowControl/>
        <w:widowControl/>
      </w:pPr>
      <w:r>
        <w:rPr>
          <w:rFonts w:ascii="Aptos" w:hAnsi="Aptos" w:eastAsia="Aptos"/>
          <w:color w:val="243447"/>
        </w:rPr>
        <w:t>Nếu tìm thấy exact graph-conditioned whole-body trajectory reconstruction, pivot contribution sang sign-specific event supervision + uncertainty/calibration benchmark hoặc efficiency.</w:t>
      </w:r>
    </w:p>
    <w:p>
      <w:pPr>
        <w:pStyle w:val="ListBullet"/>
        <w:widowControl/>
        <w:widowControl/>
      </w:pPr>
      <w:r>
        <w:rPr>
          <w:rFonts w:ascii="Aptos" w:hAnsi="Aptos" w:eastAsia="Aptos"/>
          <w:color w:val="243447"/>
        </w:rPr>
        <w:t>Viết related work theo axes/mechanisms, không theo domain labels; reviewer sẽ tìm overlap ngoài sign language.</w:t>
      </w:r>
    </w:p>
    <w:p>
      <w:pPr>
        <w:spacing w:before="120" w:after="160"/>
        <w:ind w:left="198" w:right="142"/>
        <w:shd w:fill="FCEBE5"/>
        <w:pBdr>
          <w:left w:val="single" w:sz="20" w:space="6" w:color="E4572E"/>
        </w:pBdr>
        <w:widowControl/>
        <w:widowControl/>
      </w:pPr>
      <w:r>
        <w:rPr>
          <w:rFonts w:ascii="Aptos" w:hAnsi="Aptos" w:eastAsia="Aptos"/>
          <w:b/>
          <w:color w:val="E4572E"/>
        </w:rPr>
        <w:t xml:space="preserve">Key defense.  </w:t>
      </w:r>
      <w:r>
        <w:rPr>
          <w:rFonts w:ascii="Aptos" w:hAnsi="Aptos" w:eastAsia="Aptos"/>
          <w:color w:val="243447"/>
        </w:rPr>
        <w:t>Một ‘novel combination’ chỉ thuyết phục nếu coupling tạo hành vi không thể đạt bằng cộng loss. Cross-attention/conditioning từ contact edge tokens vào denoising score và alternating C↔X inference là phần phải chứng minh.</w:t>
      </w:r>
    </w:p>
    <w:p>
      <w:pPr>
        <w:spacing w:after="100"/>
        <w:keepNext/>
        <w:keepLines/>
        <w:widowControl/>
        <w:widowControl/>
      </w:pPr>
      <w:r>
        <w:rPr>
          <w:rFonts w:ascii="Aptos" w:hAnsi="Aptos" w:eastAsia="Aptos"/>
          <w:b/>
          <w:color w:val="E4572E"/>
          <w:sz w:val="17"/>
        </w:rPr>
        <w:t>09 · BUILD PLAN</w:t>
      </w:r>
    </w:p>
    <w:p>
      <w:pPr>
        <w:pStyle w:val="Heading1"/>
        <w:keepNext/>
        <w:keepLines/>
        <w:widowControl/>
        <w:widowControl/>
      </w:pPr>
      <w:r>
        <w:rPr>
          <w:rFonts w:ascii="Aptos" w:hAnsi="Aptos" w:eastAsia="Aptos"/>
          <w:color w:val="16243A"/>
        </w:rPr>
        <w:t>Training, data mixture và implementation roadmap</w:t>
      </w:r>
    </w:p>
    <w:p>
      <w:pPr>
        <w:pStyle w:val="Heading2"/>
        <w:keepNext/>
        <w:keepLines/>
        <w:widowControl/>
        <w:widowControl/>
      </w:pPr>
      <w:r>
        <w:rPr>
          <w:rFonts w:ascii="Aptos" w:hAnsi="Aptos" w:eastAsia="Aptos"/>
          <w:color w:val="16243A"/>
        </w:rPr>
        <w:t>9.1 Data curriculum</w:t>
      </w:r>
    </w:p>
    <w:tbl>
      <w:tblPr>
        <w:tblStyle w:val="TableGrid"/>
        <w:tblW w:type="auto" w:w="0"/>
        <w:jc w:val="center"/>
        <w:tblLayout w:type="fixed"/>
        <w:tblLook w:firstColumn="1" w:firstRow="1" w:lastColumn="0" w:lastRow="0" w:noHBand="0" w:noVBand="1" w:val="04A0"/>
      </w:tblPr>
      <w:tblGrid>
        <w:gridCol w:w="1944"/>
        <w:gridCol w:w="3671"/>
        <w:gridCol w:w="4752"/>
      </w:tblGrid>
      <w:tr>
        <w:trPr>
          <w:tblHeader w:val="true"/>
        </w:trPr>
        <w:tc>
          <w:tcPr>
            <w:tcW w:type="dxa" w:w="1944"/>
            <w:shd w:fill="16243A"/>
            <w:tcMar>
              <w:top w:w="80" w:type="dxa"/>
              <w:start w:w="90" w:type="dxa"/>
              <w:bottom w:w="80" w:type="dxa"/>
              <w:end w:w="90" w:type="dxa"/>
            </w:tcMar>
            <w:vAlign w:val="center"/>
          </w:tcPr>
          <w:p>
            <w:pPr>
              <w:spacing w:after="0"/>
            </w:pPr>
            <w:r>
              <w:rPr>
                <w:rFonts w:ascii="Aptos" w:hAnsi="Aptos" w:eastAsia="Aptos"/>
                <w:b/>
                <w:color w:val="FFFFFF"/>
                <w:sz w:val="16"/>
              </w:rPr>
              <w:t>Tier</w:t>
            </w:r>
          </w:p>
        </w:tc>
        <w:tc>
          <w:tcPr>
            <w:tcW w:type="dxa" w:w="3671"/>
            <w:shd w:fill="16243A"/>
            <w:tcMar>
              <w:top w:w="80" w:type="dxa"/>
              <w:start w:w="90" w:type="dxa"/>
              <w:bottom w:w="80" w:type="dxa"/>
              <w:end w:w="90" w:type="dxa"/>
            </w:tcMar>
            <w:vAlign w:val="center"/>
          </w:tcPr>
          <w:p>
            <w:pPr>
              <w:spacing w:after="0"/>
            </w:pPr>
            <w:r>
              <w:rPr>
                <w:rFonts w:ascii="Aptos" w:hAnsi="Aptos" w:eastAsia="Aptos"/>
                <w:b/>
                <w:color w:val="FFFFFF"/>
                <w:sz w:val="16"/>
              </w:rPr>
              <w:t>Sources</w:t>
            </w:r>
          </w:p>
        </w:tc>
        <w:tc>
          <w:tcPr>
            <w:tcW w:type="dxa" w:w="4752"/>
            <w:shd w:fill="16243A"/>
            <w:tcMar>
              <w:top w:w="80" w:type="dxa"/>
              <w:start w:w="90" w:type="dxa"/>
              <w:bottom w:w="80" w:type="dxa"/>
              <w:end w:w="90" w:type="dxa"/>
            </w:tcMar>
            <w:vAlign w:val="center"/>
          </w:tcPr>
          <w:p>
            <w:pPr>
              <w:spacing w:after="0"/>
            </w:pPr>
            <w:r>
              <w:rPr>
                <w:rFonts w:ascii="Aptos" w:hAnsi="Aptos" w:eastAsia="Aptos"/>
                <w:b/>
                <w:color w:val="FFFFFF"/>
                <w:sz w:val="16"/>
              </w:rPr>
              <w:t>Role / leakage rule</w:t>
            </w:r>
          </w:p>
        </w:tc>
      </w:tr>
      <w:tr>
        <w:trPr>
          <w:cantSplit/>
        </w:trPr>
        <w:tc>
          <w:tcPr>
            <w:tcW w:type="dxa" w:w="1944"/>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Generic holistic motion</w:t>
            </w:r>
          </w:p>
        </w:tc>
        <w:tc>
          <w:tcPr>
            <w:tcW w:type="dxa" w:w="367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AMASS / SMPL-X-compatible motion</w:t>
            </w:r>
          </w:p>
        </w:tc>
        <w:tc>
          <w:tcPr>
            <w:tcW w:type="dxa" w:w="4752"/>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Pretrain kinematics, temporal dynamics; no sign claim.</w:t>
            </w:r>
          </w:p>
        </w:tc>
      </w:tr>
      <w:tr>
        <w:trPr>
          <w:cantSplit/>
        </w:trPr>
        <w:tc>
          <w:tcPr>
            <w:tcW w:type="dxa" w:w="1944"/>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Expressive/sign body</w:t>
            </w:r>
          </w:p>
        </w:tc>
        <w:tc>
          <w:tcPr>
            <w:tcW w:type="dxa" w:w="3671"/>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SignAvatars + How2Sign-derived trajectories</w:t>
            </w:r>
          </w:p>
        </w:tc>
        <w:tc>
          <w:tcPr>
            <w:tcW w:type="dxa" w:w="4752"/>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Sign-space adapter; retain pseudo-label confidence and source IDs.</w:t>
            </w:r>
          </w:p>
        </w:tc>
      </w:tr>
      <w:tr>
        <w:trPr>
          <w:cantSplit/>
        </w:trPr>
        <w:tc>
          <w:tcPr>
            <w:tcW w:type="dxa" w:w="1944"/>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Hands/interactions</w:t>
            </w:r>
          </w:p>
        </w:tc>
        <w:tc>
          <w:tcPr>
            <w:tcW w:type="dxa" w:w="367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ARCTIC, InterHand2.6M/Re:InterHand where licensing permits</w:t>
            </w:r>
          </w:p>
        </w:tc>
        <w:tc>
          <w:tcPr>
            <w:tcW w:type="dxa" w:w="4752"/>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Hand articulation, mutual occlusion, contact geometry; retarget MANO→SMPL-X carefully.</w:t>
            </w:r>
          </w:p>
        </w:tc>
      </w:tr>
      <w:tr>
        <w:trPr>
          <w:cantSplit/>
        </w:trPr>
        <w:tc>
          <w:tcPr>
            <w:tcW w:type="dxa" w:w="1944"/>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Direct benchmark</w:t>
            </w:r>
          </w:p>
        </w:tc>
        <w:tc>
          <w:tcPr>
            <w:tcW w:type="dxa" w:w="3671"/>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SGNify 57 signs</w:t>
            </w:r>
          </w:p>
        </w:tc>
        <w:tc>
          <w:tcPr>
            <w:tcW w:type="dxa" w:w="4752"/>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Test only for headline comparison; create validation without leaking test signs/signers.</w:t>
            </w:r>
          </w:p>
        </w:tc>
      </w:tr>
      <w:tr>
        <w:trPr>
          <w:cantSplit/>
        </w:trPr>
        <w:tc>
          <w:tcPr>
            <w:tcW w:type="dxa" w:w="1944"/>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Contact annotations</w:t>
            </w:r>
          </w:p>
        </w:tc>
        <w:tc>
          <w:tcPr>
            <w:tcW w:type="dxa" w:w="367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Auto-label signed-distance + normal compatibility; manually verify stratified subset</w:t>
            </w:r>
          </w:p>
        </w:tc>
        <w:tc>
          <w:tcPr>
            <w:tcW w:type="dxa" w:w="4752"/>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Avoid learning detector artifacts as contact truth.</w:t>
            </w:r>
          </w:p>
        </w:tc>
      </w:tr>
      <w:tr>
        <w:trPr>
          <w:cantSplit/>
        </w:trPr>
        <w:tc>
          <w:tcPr>
            <w:tcW w:type="dxa" w:w="1944"/>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Semantic</w:t>
            </w:r>
          </w:p>
        </w:tc>
        <w:tc>
          <w:tcPr>
            <w:tcW w:type="dxa" w:w="3671"/>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Frozen sign encoder/SiLVERScore-compatible data</w:t>
            </w:r>
          </w:p>
        </w:tc>
        <w:tc>
          <w:tcPr>
            <w:tcW w:type="dxa" w:w="4752"/>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Evaluation/reranking only first; do not contaminate geometry baseline.</w:t>
            </w:r>
          </w:p>
        </w:tc>
      </w:tr>
    </w:tbl>
    <w:p>
      <w:pPr>
        <w:spacing w:after="0"/>
        <w:widowControl/>
      </w:pPr>
    </w:p>
    <w:p>
      <w:pPr>
        <w:pStyle w:val="Heading2"/>
        <w:keepNext/>
        <w:keepLines/>
        <w:widowControl/>
        <w:widowControl/>
      </w:pPr>
      <w:r>
        <w:rPr>
          <w:rFonts w:ascii="Aptos" w:hAnsi="Aptos" w:eastAsia="Aptos"/>
          <w:color w:val="16243A"/>
        </w:rPr>
        <w:t>9.2 Masked mixed training</w:t>
      </w:r>
    </w:p>
    <w:p>
      <w:pPr>
        <w:widowControl/>
        <w:widowControl/>
      </w:pPr>
      <w:r>
        <w:rPr>
          <w:rFonts w:ascii="Aptos" w:hAnsi="Aptos" w:eastAsia="Aptos"/>
          <w:color w:val="243447"/>
        </w:rPr>
        <w:t>Mỗi batch có part-availability mask: body-only, hand-only, full-body, contact-labeled, sign-labeled. Loss chỉ áp dụng nơi có supervision; condition dropout tạo robustness. Balance batches theo dataset/task thay vì frame count để SignAvatars không nuốt hết accurate hand/contact data.</w:t>
      </w:r>
    </w:p>
    <w:p>
      <w:pPr>
        <w:pStyle w:val="ListBullet"/>
        <w:widowControl/>
        <w:widowControl/>
      </w:pPr>
      <w:r>
        <w:rPr>
          <w:rFonts w:ascii="Aptos" w:hAnsi="Aptos" w:eastAsia="Aptos"/>
          <w:color w:val="243447"/>
        </w:rPr>
        <w:t>Stage A: warm-start holistic trajectory denoiser on generic motion; body and hand part tokens.</w:t>
      </w:r>
    </w:p>
    <w:p>
      <w:pPr>
        <w:pStyle w:val="ListBullet"/>
        <w:widowControl/>
        <w:widowControl/>
      </w:pPr>
      <w:r>
        <w:rPr>
          <w:rFonts w:ascii="Aptos" w:hAnsi="Aptos" w:eastAsia="Aptos"/>
          <w:color w:val="243447"/>
        </w:rPr>
        <w:t>Stage B: sign-domain LoRA/adapter on sign trajectories; freeze phần lớn backbone để tránh catastrophic forgetting.</w:t>
      </w:r>
    </w:p>
    <w:p>
      <w:pPr>
        <w:pStyle w:val="ListBullet"/>
        <w:widowControl/>
        <w:widowControl/>
      </w:pPr>
      <w:r>
        <w:rPr>
          <w:rFonts w:ascii="Aptos" w:hAnsi="Aptos" w:eastAsia="Aptos"/>
          <w:color w:val="243447"/>
        </w:rPr>
        <w:t>Stage C: train contact graph/event head on exact + auto labels; calibrate with manually checked subset.</w:t>
      </w:r>
    </w:p>
    <w:p>
      <w:pPr>
        <w:pStyle w:val="ListBullet"/>
        <w:widowControl/>
        <w:widowControl/>
      </w:pPr>
      <w:r>
        <w:rPr>
          <w:rFonts w:ascii="Aptos" w:hAnsi="Aptos" w:eastAsia="Aptos"/>
          <w:color w:val="243447"/>
        </w:rPr>
        <w:t>Stage D: joint fine-tune graph-conditioned score with visibility/motion-blur/crop augmentation.</w:t>
      </w:r>
    </w:p>
    <w:p>
      <w:pPr>
        <w:pStyle w:val="ListBullet"/>
        <w:widowControl/>
        <w:widowControl/>
      </w:pPr>
      <w:r>
        <w:rPr>
          <w:rFonts w:ascii="Aptos" w:hAnsi="Aptos" w:eastAsia="Aptos"/>
          <w:color w:val="243447"/>
        </w:rPr>
        <w:t>Stage E: learn/rule-based posterior guidance weights on validation; SGNify test untouched.</w:t>
      </w:r>
    </w:p>
    <w:p>
      <w:pPr>
        <w:pStyle w:val="Heading2"/>
        <w:keepNext/>
        <w:keepLines/>
        <w:widowControl/>
        <w:widowControl/>
      </w:pPr>
      <w:r>
        <w:rPr>
          <w:rFonts w:ascii="Aptos" w:hAnsi="Aptos" w:eastAsia="Aptos"/>
          <w:color w:val="16243A"/>
        </w:rPr>
        <w:t>9.3 Minimal viable implementation</w:t>
      </w:r>
    </w:p>
    <w:tbl>
      <w:tblPr>
        <w:tblStyle w:val="TableGrid"/>
        <w:tblW w:type="auto" w:w="0"/>
        <w:jc w:val="center"/>
        <w:tblLayout w:type="fixed"/>
        <w:tblLook w:firstColumn="1" w:firstRow="1" w:lastColumn="0" w:lastRow="0" w:noHBand="0" w:noVBand="1" w:val="04A0"/>
      </w:tblPr>
      <w:tblGrid>
        <w:gridCol w:w="1699"/>
        <w:gridCol w:w="5616"/>
        <w:gridCol w:w="3052"/>
      </w:tblGrid>
      <w:tr>
        <w:trPr>
          <w:tblHeader w:val="true"/>
        </w:trPr>
        <w:tc>
          <w:tcPr>
            <w:tcW w:type="dxa" w:w="1699"/>
            <w:shd w:fill="16243A"/>
            <w:tcMar>
              <w:top w:w="80" w:type="dxa"/>
              <w:start w:w="90" w:type="dxa"/>
              <w:bottom w:w="80" w:type="dxa"/>
              <w:end w:w="90" w:type="dxa"/>
            </w:tcMar>
            <w:vAlign w:val="center"/>
          </w:tcPr>
          <w:p>
            <w:pPr>
              <w:spacing w:after="0"/>
            </w:pPr>
            <w:r>
              <w:rPr>
                <w:rFonts w:ascii="Aptos" w:hAnsi="Aptos" w:eastAsia="Aptos"/>
                <w:b/>
                <w:color w:val="FFFFFF"/>
                <w:sz w:val="16"/>
              </w:rPr>
              <w:t>Version</w:t>
            </w:r>
          </w:p>
        </w:tc>
        <w:tc>
          <w:tcPr>
            <w:tcW w:type="dxa" w:w="5616"/>
            <w:shd w:fill="16243A"/>
            <w:tcMar>
              <w:top w:w="80" w:type="dxa"/>
              <w:start w:w="90" w:type="dxa"/>
              <w:bottom w:w="80" w:type="dxa"/>
              <w:end w:w="90" w:type="dxa"/>
            </w:tcMar>
            <w:vAlign w:val="center"/>
          </w:tcPr>
          <w:p>
            <w:pPr>
              <w:spacing w:after="0"/>
            </w:pPr>
            <w:r>
              <w:rPr>
                <w:rFonts w:ascii="Aptos" w:hAnsi="Aptos" w:eastAsia="Aptos"/>
                <w:b/>
                <w:color w:val="FFFFFF"/>
                <w:sz w:val="16"/>
              </w:rPr>
              <w:t>Deliverable</w:t>
            </w:r>
          </w:p>
        </w:tc>
        <w:tc>
          <w:tcPr>
            <w:tcW w:type="dxa" w:w="3052"/>
            <w:shd w:fill="16243A"/>
            <w:tcMar>
              <w:top w:w="80" w:type="dxa"/>
              <w:start w:w="90" w:type="dxa"/>
              <w:bottom w:w="80" w:type="dxa"/>
              <w:end w:w="90" w:type="dxa"/>
            </w:tcMar>
            <w:vAlign w:val="center"/>
          </w:tcPr>
          <w:p>
            <w:pPr>
              <w:spacing w:after="0"/>
            </w:pPr>
            <w:r>
              <w:rPr>
                <w:rFonts w:ascii="Aptos" w:hAnsi="Aptos" w:eastAsia="Aptos"/>
                <w:b/>
                <w:color w:val="FFFFFF"/>
                <w:sz w:val="16"/>
              </w:rPr>
              <w:t>Decision gate</w:t>
            </w:r>
          </w:p>
        </w:tc>
      </w:tr>
      <w:tr>
        <w:trPr>
          <w:cantSplit/>
        </w:trPr>
        <w:tc>
          <w:tcPr>
            <w:tcW w:type="dxa" w:w="1699"/>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V0 · Evaluator</w:t>
            </w:r>
          </w:p>
        </w:tc>
        <w:tc>
          <w:tcPr>
            <w:tcW w:type="dxa" w:w="5616"/>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Correct alignment, frame mapping, macro/CI, temporal/contact metrics</w:t>
            </w:r>
          </w:p>
        </w:tc>
        <w:tc>
          <w:tcPr>
            <w:tcW w:type="dxa" w:w="3052"/>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Must pass unit tests before model work</w:t>
            </w:r>
          </w:p>
        </w:tc>
      </w:tr>
      <w:tr>
        <w:trPr>
          <w:cantSplit/>
        </w:trPr>
        <w:tc>
          <w:tcPr>
            <w:tcW w:type="dxa" w:w="1699"/>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V1 · Baseline</w:t>
            </w:r>
          </w:p>
        </w:tc>
        <w:tc>
          <w:tcPr>
            <w:tcW w:type="dxa" w:w="5616"/>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Reproduce DexAvatar and strong initializer under same protocol</w:t>
            </w:r>
          </w:p>
        </w:tc>
        <w:tc>
          <w:tcPr>
            <w:tcW w:type="dxa" w:w="3052"/>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Establish compute/data parity</w:t>
            </w:r>
          </w:p>
        </w:tc>
      </w:tr>
      <w:tr>
        <w:trPr>
          <w:cantSplit/>
        </w:trPr>
        <w:tc>
          <w:tcPr>
            <w:tcW w:type="dxa" w:w="1699"/>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V2 · Observation bank</w:t>
            </w:r>
          </w:p>
        </w:tc>
        <w:tc>
          <w:tcPr>
            <w:tcW w:type="dxa" w:w="5616"/>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Keypoint + mask + depth/order + visibility; no diffusion</w:t>
            </w:r>
          </w:p>
        </w:tc>
        <w:tc>
          <w:tcPr>
            <w:tcW w:type="dxa" w:w="3052"/>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Quantify pure evidence gains</w:t>
            </w:r>
          </w:p>
        </w:tc>
      </w:tr>
      <w:tr>
        <w:trPr>
          <w:cantSplit/>
        </w:trPr>
        <w:tc>
          <w:tcPr>
            <w:tcW w:type="dxa" w:w="1699"/>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V3 · Holistic trajectory prior</w:t>
            </w:r>
          </w:p>
        </w:tc>
        <w:tc>
          <w:tcPr>
            <w:tcW w:type="dxa" w:w="5616"/>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DPoser-X/DiffMesh-inspired masked sequence prior</w:t>
            </w:r>
          </w:p>
        </w:tc>
        <w:tc>
          <w:tcPr>
            <w:tcW w:type="dxa" w:w="3052"/>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Baseline prior without contact conditioning</w:t>
            </w:r>
          </w:p>
        </w:tc>
      </w:tr>
      <w:tr>
        <w:trPr>
          <w:cantSplit/>
        </w:trPr>
        <w:tc>
          <w:tcPr>
            <w:tcW w:type="dxa" w:w="1699"/>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V4 · Static contact</w:t>
            </w:r>
          </w:p>
        </w:tc>
        <w:tc>
          <w:tcPr>
            <w:tcW w:type="dxa" w:w="5616"/>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Active-contact + penetration losses</w:t>
            </w:r>
          </w:p>
        </w:tc>
        <w:tc>
          <w:tcPr>
            <w:tcW w:type="dxa" w:w="3052"/>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Naïve sum baseline</w:t>
            </w:r>
          </w:p>
        </w:tc>
      </w:tr>
      <w:tr>
        <w:trPr>
          <w:cantSplit/>
        </w:trPr>
        <w:tc>
          <w:tcPr>
            <w:tcW w:type="dxa" w:w="1699"/>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V5 · CoSign4D</w:t>
            </w:r>
          </w:p>
        </w:tc>
        <w:tc>
          <w:tcPr>
            <w:tcW w:type="dxa" w:w="5616"/>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Dynamic edge tokens condition denoiser; alternating C↔X</w:t>
            </w:r>
          </w:p>
        </w:tc>
        <w:tc>
          <w:tcPr>
            <w:tcW w:type="dxa" w:w="3052"/>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Core contribution</w:t>
            </w:r>
          </w:p>
        </w:tc>
      </w:tr>
      <w:tr>
        <w:trPr>
          <w:cantSplit/>
        </w:trPr>
        <w:tc>
          <w:tcPr>
            <w:tcW w:type="dxa" w:w="1699"/>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V6 · K posterior</w:t>
            </w:r>
          </w:p>
        </w:tc>
        <w:tc>
          <w:tcPr>
            <w:tcW w:type="dxa" w:w="5616"/>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K=4/8 hypotheses + calibrated reranking</w:t>
            </w:r>
          </w:p>
        </w:tc>
        <w:tc>
          <w:tcPr>
            <w:tcW w:type="dxa" w:w="3052"/>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Optional high-risk extension</w:t>
            </w:r>
          </w:p>
        </w:tc>
      </w:tr>
    </w:tbl>
    <w:p>
      <w:pPr>
        <w:spacing w:after="0"/>
        <w:widowControl/>
      </w:pPr>
    </w:p>
    <w:p>
      <w:pPr>
        <w:pStyle w:val="Heading2"/>
        <w:keepNext/>
        <w:keepLines/>
        <w:widowControl/>
        <w:widowControl/>
      </w:pPr>
      <w:r>
        <w:rPr>
          <w:rFonts w:ascii="Aptos" w:hAnsi="Aptos" w:eastAsia="Aptos"/>
          <w:color w:val="16243A"/>
        </w:rPr>
        <w:t>9.4 Engineering choices</w:t>
      </w:r>
    </w:p>
    <w:p>
      <w:pPr>
        <w:pStyle w:val="ListBullet"/>
        <w:widowControl/>
        <w:widowControl/>
      </w:pPr>
      <w:r>
        <w:rPr>
          <w:rFonts w:ascii="Aptos" w:hAnsi="Aptos" w:eastAsia="Aptos"/>
          <w:color w:val="243447"/>
        </w:rPr>
        <w:t>Window 48 frames, overlap 16 là starting point—not fixed claim. Run sweep 32/48/64 with latency/memory.</w:t>
      </w:r>
    </w:p>
    <w:p>
      <w:pPr>
        <w:pStyle w:val="ListBullet"/>
        <w:widowControl/>
        <w:widowControl/>
      </w:pPr>
      <w:r>
        <w:rPr>
          <w:rFonts w:ascii="Aptos" w:hAnsi="Aptos" w:eastAsia="Aptos"/>
          <w:color w:val="243447"/>
        </w:rPr>
        <w:t>Use 6D rotations internally; convert to SMPL-X axis-angle only at model boundary; preserve left/right conventions.</w:t>
      </w:r>
    </w:p>
    <w:p>
      <w:pPr>
        <w:pStyle w:val="ListBullet"/>
        <w:widowControl/>
        <w:widowControl/>
      </w:pPr>
      <w:r>
        <w:rPr>
          <w:rFonts w:ascii="Aptos" w:hAnsi="Aptos" w:eastAsia="Aptos"/>
          <w:color w:val="243447"/>
        </w:rPr>
        <w:t>Contact patches coarse-to-fine: palm/fingertips first, then finger segments/face/body. Sparse reachable-edge mask keeps graph tractable.</w:t>
      </w:r>
    </w:p>
    <w:p>
      <w:pPr>
        <w:pStyle w:val="ListBullet"/>
        <w:widowControl/>
        <w:widowControl/>
      </w:pPr>
      <w:r>
        <w:rPr>
          <w:rFonts w:ascii="Aptos" w:hAnsi="Aptos" w:eastAsia="Aptos"/>
          <w:color w:val="243447"/>
        </w:rPr>
        <w:t>Cache masks/depth/tracks; latent diffusion + DDIM/DPM solver for inference. Report detector time and optimization time separately.</w:t>
      </w:r>
    </w:p>
    <w:p>
      <w:pPr>
        <w:pStyle w:val="ListBullet"/>
        <w:widowControl/>
        <w:widowControl/>
      </w:pPr>
      <w:r>
        <w:rPr>
          <w:rFonts w:ascii="Aptos" w:hAnsi="Aptos" w:eastAsia="Aptos"/>
          <w:color w:val="243447"/>
        </w:rPr>
        <w:t>Every experiment logs code commit, model versions, detector checkpoints, SMPL-X version, units, frame IDs and seed.</w:t>
      </w:r>
    </w:p>
    <w:p>
      <w:pPr>
        <w:pStyle w:val="Heading2"/>
        <w:keepNext/>
        <w:keepLines/>
        <w:widowControl/>
        <w:widowControl/>
      </w:pPr>
      <w:r>
        <w:rPr>
          <w:rFonts w:ascii="Aptos" w:hAnsi="Aptos" w:eastAsia="Aptos"/>
          <w:color w:val="16243A"/>
        </w:rPr>
        <w:t>9.5 16-week research schedule</w:t>
      </w:r>
    </w:p>
    <w:tbl>
      <w:tblPr>
        <w:tblStyle w:val="TableGrid"/>
        <w:tblW w:type="auto" w:w="0"/>
        <w:jc w:val="center"/>
        <w:tblLayout w:type="fixed"/>
        <w:tblLook w:firstColumn="1" w:firstRow="1" w:lastColumn="0" w:lastRow="0" w:noHBand="0" w:noVBand="1" w:val="04A0"/>
      </w:tblPr>
      <w:tblGrid>
        <w:gridCol w:w="1036"/>
        <w:gridCol w:w="6263"/>
        <w:gridCol w:w="3067"/>
      </w:tblGrid>
      <w:tr>
        <w:trPr>
          <w:tblHeader w:val="true"/>
        </w:trPr>
        <w:tc>
          <w:tcPr>
            <w:tcW w:type="dxa" w:w="1036"/>
            <w:shd w:fill="16243A"/>
            <w:tcMar>
              <w:top w:w="80" w:type="dxa"/>
              <w:start w:w="90" w:type="dxa"/>
              <w:bottom w:w="80" w:type="dxa"/>
              <w:end w:w="90" w:type="dxa"/>
            </w:tcMar>
            <w:vAlign w:val="center"/>
          </w:tcPr>
          <w:p>
            <w:pPr>
              <w:spacing w:after="0"/>
            </w:pPr>
            <w:r>
              <w:rPr>
                <w:rFonts w:ascii="Aptos" w:hAnsi="Aptos" w:eastAsia="Aptos"/>
                <w:b/>
                <w:color w:val="FFFFFF"/>
                <w:sz w:val="16"/>
              </w:rPr>
              <w:t>Time</w:t>
            </w:r>
          </w:p>
        </w:tc>
        <w:tc>
          <w:tcPr>
            <w:tcW w:type="dxa" w:w="6263"/>
            <w:shd w:fill="16243A"/>
            <w:tcMar>
              <w:top w:w="80" w:type="dxa"/>
              <w:start w:w="90" w:type="dxa"/>
              <w:bottom w:w="80" w:type="dxa"/>
              <w:end w:w="90" w:type="dxa"/>
            </w:tcMar>
            <w:vAlign w:val="center"/>
          </w:tcPr>
          <w:p>
            <w:pPr>
              <w:spacing w:after="0"/>
            </w:pPr>
            <w:r>
              <w:rPr>
                <w:rFonts w:ascii="Aptos" w:hAnsi="Aptos" w:eastAsia="Aptos"/>
                <w:b/>
                <w:color w:val="FFFFFF"/>
                <w:sz w:val="16"/>
              </w:rPr>
              <w:t>Work</w:t>
            </w:r>
          </w:p>
        </w:tc>
        <w:tc>
          <w:tcPr>
            <w:tcW w:type="dxa" w:w="3067"/>
            <w:shd w:fill="16243A"/>
            <w:tcMar>
              <w:top w:w="80" w:type="dxa"/>
              <w:start w:w="90" w:type="dxa"/>
              <w:bottom w:w="80" w:type="dxa"/>
              <w:end w:w="90" w:type="dxa"/>
            </w:tcMar>
            <w:vAlign w:val="center"/>
          </w:tcPr>
          <w:p>
            <w:pPr>
              <w:spacing w:after="0"/>
            </w:pPr>
            <w:r>
              <w:rPr>
                <w:rFonts w:ascii="Aptos" w:hAnsi="Aptos" w:eastAsia="Aptos"/>
                <w:b/>
                <w:color w:val="FFFFFF"/>
                <w:sz w:val="16"/>
              </w:rPr>
              <w:t>Gate</w:t>
            </w:r>
          </w:p>
        </w:tc>
      </w:tr>
      <w:tr>
        <w:trPr>
          <w:cantSplit/>
        </w:trPr>
        <w:tc>
          <w:tcPr>
            <w:tcW w:type="dxa" w:w="1036"/>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W1–2</w:t>
            </w:r>
          </w:p>
        </w:tc>
        <w:tc>
          <w:tcPr>
            <w:tcW w:type="dxa" w:w="6263"/>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Evaluator repair + unit tests + DexAvatar reproduction</w:t>
            </w:r>
          </w:p>
        </w:tc>
        <w:tc>
          <w:tcPr>
            <w:tcW w:type="dxa" w:w="3067"/>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Protocol lock</w:t>
            </w:r>
          </w:p>
        </w:tc>
      </w:tr>
      <w:tr>
        <w:trPr>
          <w:cantSplit/>
        </w:trPr>
        <w:tc>
          <w:tcPr>
            <w:tcW w:type="dxa" w:w="1036"/>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W3–4</w:t>
            </w:r>
          </w:p>
        </w:tc>
        <w:tc>
          <w:tcPr>
            <w:tcW w:type="dxa" w:w="6263"/>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Strong initializer + multi-cue observation bank</w:t>
            </w:r>
          </w:p>
        </w:tc>
        <w:tc>
          <w:tcPr>
            <w:tcW w:type="dxa" w:w="3067"/>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M1/M3 evidence baseline</w:t>
            </w:r>
          </w:p>
        </w:tc>
      </w:tr>
      <w:tr>
        <w:trPr>
          <w:cantSplit/>
        </w:trPr>
        <w:tc>
          <w:tcPr>
            <w:tcW w:type="dxa" w:w="1036"/>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W5–7</w:t>
            </w:r>
          </w:p>
        </w:tc>
        <w:tc>
          <w:tcPr>
            <w:tcW w:type="dxa" w:w="6263"/>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Holistic trajectory diffusion + sign adapter</w:t>
            </w:r>
          </w:p>
        </w:tc>
        <w:tc>
          <w:tcPr>
            <w:tcW w:type="dxa" w:w="3067"/>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V3 beats frame VAE on temporal + placement</w:t>
            </w:r>
          </w:p>
        </w:tc>
      </w:tr>
      <w:tr>
        <w:trPr>
          <w:cantSplit/>
        </w:trPr>
        <w:tc>
          <w:tcPr>
            <w:tcW w:type="dxa" w:w="1036"/>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W8–10</w:t>
            </w:r>
          </w:p>
        </w:tc>
        <w:tc>
          <w:tcPr>
            <w:tcW w:type="dxa" w:w="6263"/>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Contact graph labels/head + static contact baselines</w:t>
            </w:r>
          </w:p>
        </w:tc>
        <w:tc>
          <w:tcPr>
            <w:tcW w:type="dxa" w:w="3067"/>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Contact labels calibrated</w:t>
            </w:r>
          </w:p>
        </w:tc>
      </w:tr>
      <w:tr>
        <w:trPr>
          <w:cantSplit/>
        </w:trPr>
        <w:tc>
          <w:tcPr>
            <w:tcW w:type="dxa" w:w="1036"/>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W11–12</w:t>
            </w:r>
          </w:p>
        </w:tc>
        <w:tc>
          <w:tcPr>
            <w:tcW w:type="dxa" w:w="6263"/>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Graph-conditioned denoising + alternating inference</w:t>
            </w:r>
          </w:p>
        </w:tc>
        <w:tc>
          <w:tcPr>
            <w:tcW w:type="dxa" w:w="3067"/>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Core ablation wins</w:t>
            </w:r>
          </w:p>
        </w:tc>
      </w:tr>
      <w:tr>
        <w:trPr>
          <w:cantSplit/>
        </w:trPr>
        <w:tc>
          <w:tcPr>
            <w:tcW w:type="dxa" w:w="1036"/>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W13</w:t>
            </w:r>
          </w:p>
        </w:tc>
        <w:tc>
          <w:tcPr>
            <w:tcW w:type="dxa" w:w="6263"/>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K-hypothesis/semantic optional</w:t>
            </w:r>
          </w:p>
        </w:tc>
        <w:tc>
          <w:tcPr>
            <w:tcW w:type="dxa" w:w="3067"/>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Only if core stable</w:t>
            </w:r>
          </w:p>
        </w:tc>
      </w:tr>
      <w:tr>
        <w:trPr>
          <w:cantSplit/>
        </w:trPr>
        <w:tc>
          <w:tcPr>
            <w:tcW w:type="dxa" w:w="1036"/>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W14–15</w:t>
            </w:r>
          </w:p>
        </w:tc>
        <w:tc>
          <w:tcPr>
            <w:tcW w:type="dxa" w:w="6263"/>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Full evaluation, CIs, cross-domain, human subset</w:t>
            </w:r>
          </w:p>
        </w:tc>
        <w:tc>
          <w:tcPr>
            <w:tcW w:type="dxa" w:w="3067"/>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Claims frozen</w:t>
            </w:r>
          </w:p>
        </w:tc>
      </w:tr>
      <w:tr>
        <w:trPr>
          <w:cantSplit/>
        </w:trPr>
        <w:tc>
          <w:tcPr>
            <w:tcW w:type="dxa" w:w="1036"/>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W16</w:t>
            </w:r>
          </w:p>
        </w:tc>
        <w:tc>
          <w:tcPr>
            <w:tcW w:type="dxa" w:w="6263"/>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Paper, figures, reproducibility package</w:t>
            </w:r>
          </w:p>
        </w:tc>
        <w:tc>
          <w:tcPr>
            <w:tcW w:type="dxa" w:w="3067"/>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Internal reviewer pass</w:t>
            </w:r>
          </w:p>
        </w:tc>
      </w:tr>
    </w:tbl>
    <w:p>
      <w:pPr>
        <w:spacing w:after="0"/>
        <w:widowControl/>
      </w:pPr>
    </w:p>
    <w:p>
      <w:pPr>
        <w:spacing w:after="100"/>
        <w:keepNext/>
        <w:keepLines/>
        <w:widowControl/>
        <w:widowControl/>
      </w:pPr>
      <w:r>
        <w:rPr>
          <w:rFonts w:ascii="Aptos" w:hAnsi="Aptos" w:eastAsia="Aptos"/>
          <w:b/>
          <w:color w:val="E4572E"/>
          <w:sz w:val="17"/>
        </w:rPr>
        <w:t>10 · EXPERIMENTS</w:t>
      </w:r>
    </w:p>
    <w:p>
      <w:pPr>
        <w:pStyle w:val="Heading1"/>
        <w:keepNext/>
        <w:keepLines/>
        <w:widowControl/>
        <w:widowControl/>
      </w:pPr>
      <w:r>
        <w:rPr>
          <w:rFonts w:ascii="Aptos" w:hAnsi="Aptos" w:eastAsia="Aptos"/>
          <w:color w:val="16243A"/>
        </w:rPr>
        <w:t>Evaluation protocol đủ để thuyết phục conference reviewer</w:t>
      </w:r>
    </w:p>
    <w:p>
      <w:pPr>
        <w:pStyle w:val="Heading2"/>
        <w:keepNext/>
        <w:keepLines/>
        <w:widowControl/>
        <w:widowControl/>
      </w:pPr>
      <w:r>
        <w:rPr>
          <w:rFonts w:ascii="Aptos" w:hAnsi="Aptos" w:eastAsia="Aptos"/>
          <w:color w:val="16243A"/>
        </w:rPr>
        <w:t>10.1 Datasets and splits</w:t>
      </w:r>
    </w:p>
    <w:tbl>
      <w:tblPr>
        <w:tblStyle w:val="TableGrid"/>
        <w:tblW w:type="auto" w:w="0"/>
        <w:jc w:val="center"/>
        <w:tblLayout w:type="fixed"/>
        <w:tblLook w:firstColumn="1" w:firstRow="1" w:lastColumn="0" w:lastRow="0" w:noHBand="0" w:noVBand="1" w:val="04A0"/>
      </w:tblPr>
      <w:tblGrid>
        <w:gridCol w:w="1944"/>
        <w:gridCol w:w="3671"/>
        <w:gridCol w:w="4752"/>
      </w:tblGrid>
      <w:tr>
        <w:trPr>
          <w:tblHeader w:val="true"/>
        </w:trPr>
        <w:tc>
          <w:tcPr>
            <w:tcW w:type="dxa" w:w="1944"/>
            <w:shd w:fill="16243A"/>
            <w:tcMar>
              <w:top w:w="80" w:type="dxa"/>
              <w:start w:w="90" w:type="dxa"/>
              <w:bottom w:w="80" w:type="dxa"/>
              <w:end w:w="90" w:type="dxa"/>
            </w:tcMar>
            <w:vAlign w:val="center"/>
          </w:tcPr>
          <w:p>
            <w:pPr>
              <w:spacing w:after="0"/>
            </w:pPr>
            <w:r>
              <w:rPr>
                <w:rFonts w:ascii="Aptos" w:hAnsi="Aptos" w:eastAsia="Aptos"/>
                <w:b/>
                <w:color w:val="FFFFFF"/>
                <w:sz w:val="16"/>
              </w:rPr>
              <w:t>Dataset</w:t>
            </w:r>
          </w:p>
        </w:tc>
        <w:tc>
          <w:tcPr>
            <w:tcW w:type="dxa" w:w="3671"/>
            <w:shd w:fill="16243A"/>
            <w:tcMar>
              <w:top w:w="80" w:type="dxa"/>
              <w:start w:w="90" w:type="dxa"/>
              <w:bottom w:w="80" w:type="dxa"/>
              <w:end w:w="90" w:type="dxa"/>
            </w:tcMar>
            <w:vAlign w:val="center"/>
          </w:tcPr>
          <w:p>
            <w:pPr>
              <w:spacing w:after="0"/>
            </w:pPr>
            <w:r>
              <w:rPr>
                <w:rFonts w:ascii="Aptos" w:hAnsi="Aptos" w:eastAsia="Aptos"/>
                <w:b/>
                <w:color w:val="FFFFFF"/>
                <w:sz w:val="16"/>
              </w:rPr>
              <w:t>Purpose</w:t>
            </w:r>
          </w:p>
        </w:tc>
        <w:tc>
          <w:tcPr>
            <w:tcW w:type="dxa" w:w="4752"/>
            <w:shd w:fill="16243A"/>
            <w:tcMar>
              <w:top w:w="80" w:type="dxa"/>
              <w:start w:w="90" w:type="dxa"/>
              <w:bottom w:w="80" w:type="dxa"/>
              <w:end w:w="90" w:type="dxa"/>
            </w:tcMar>
            <w:vAlign w:val="center"/>
          </w:tcPr>
          <w:p>
            <w:pPr>
              <w:spacing w:after="0"/>
            </w:pPr>
            <w:r>
              <w:rPr>
                <w:rFonts w:ascii="Aptos" w:hAnsi="Aptos" w:eastAsia="Aptos"/>
                <w:b/>
                <w:color w:val="FFFFFF"/>
                <w:sz w:val="16"/>
              </w:rPr>
              <w:t>Rule</w:t>
            </w:r>
          </w:p>
        </w:tc>
      </w:tr>
      <w:tr>
        <w:trPr>
          <w:cantSplit/>
        </w:trPr>
        <w:tc>
          <w:tcPr>
            <w:tcW w:type="dxa" w:w="1944"/>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SGNify</w:t>
            </w:r>
          </w:p>
        </w:tc>
        <w:tc>
          <w:tcPr>
            <w:tcW w:type="dxa" w:w="367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Headline direct comparison; 57 German signs / central frames</w:t>
            </w:r>
          </w:p>
        </w:tc>
        <w:tc>
          <w:tcPr>
            <w:tcW w:type="dxa" w:w="4752"/>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Report old TR metric for continuity + corrected protocol; no training leakage.</w:t>
            </w:r>
          </w:p>
        </w:tc>
      </w:tr>
      <w:tr>
        <w:trPr>
          <w:cantSplit/>
        </w:trPr>
        <w:tc>
          <w:tcPr>
            <w:tcW w:type="dxa" w:w="1944"/>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SignAvatars held-out</w:t>
            </w:r>
          </w:p>
        </w:tc>
        <w:tc>
          <w:tcPr>
            <w:tcW w:type="dxa" w:w="3671"/>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Scale and signer diversity</w:t>
            </w:r>
          </w:p>
        </w:tc>
        <w:tc>
          <w:tcPr>
            <w:tcW w:type="dxa" w:w="4752"/>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Split by signer/video/source; acknowledge pseudo-GT.</w:t>
            </w:r>
          </w:p>
        </w:tc>
      </w:tr>
      <w:tr>
        <w:trPr>
          <w:cantSplit/>
        </w:trPr>
        <w:tc>
          <w:tcPr>
            <w:tcW w:type="dxa" w:w="1944"/>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How2Sign in-the-wild</w:t>
            </w:r>
          </w:p>
        </w:tc>
        <w:tc>
          <w:tcPr>
            <w:tcW w:type="dxa" w:w="367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2D/qualitative robustness and semantics</w:t>
            </w:r>
          </w:p>
        </w:tc>
        <w:tc>
          <w:tcPr>
            <w:tcW w:type="dxa" w:w="4752"/>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No fake 3D GT claims; use reprojection, temporal, human/semantic evaluation.</w:t>
            </w:r>
          </w:p>
        </w:tc>
      </w:tr>
      <w:tr>
        <w:trPr>
          <w:cantSplit/>
        </w:trPr>
        <w:tc>
          <w:tcPr>
            <w:tcW w:type="dxa" w:w="1944"/>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ARCTIC / interacting hands</w:t>
            </w:r>
          </w:p>
        </w:tc>
        <w:tc>
          <w:tcPr>
            <w:tcW w:type="dxa" w:w="3671"/>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Accurate hand/contact and occlusion diagnostics</w:t>
            </w:r>
          </w:p>
        </w:tc>
        <w:tc>
          <w:tcPr>
            <w:tcW w:type="dxa" w:w="4752"/>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Cross-domain only; show mechanism generalizes beyond sign.</w:t>
            </w:r>
          </w:p>
        </w:tc>
      </w:tr>
      <w:tr>
        <w:trPr>
          <w:cantSplit/>
        </w:trPr>
        <w:tc>
          <w:tcPr>
            <w:tcW w:type="dxa" w:w="1944"/>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Occlusion/contact subset</w:t>
            </w:r>
          </w:p>
        </w:tc>
        <w:tc>
          <w:tcPr>
            <w:tcW w:type="dxa" w:w="3671"/>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Manually checked stratified frames/events</w:t>
            </w:r>
          </w:p>
        </w:tc>
        <w:tc>
          <w:tcPr>
            <w:tcW w:type="dxa" w:w="4752"/>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Required for core claim; publish indices/labels.</w:t>
            </w:r>
          </w:p>
        </w:tc>
      </w:tr>
    </w:tbl>
    <w:p>
      <w:pPr>
        <w:spacing w:after="0"/>
        <w:widowControl/>
      </w:pPr>
    </w:p>
    <w:p>
      <w:pPr>
        <w:pStyle w:val="Heading2"/>
        <w:keepNext/>
        <w:keepLines/>
        <w:widowControl/>
        <w:widowControl/>
      </w:pPr>
      <w:r>
        <w:rPr>
          <w:rFonts w:ascii="Aptos" w:hAnsi="Aptos" w:eastAsia="Aptos"/>
          <w:color w:val="16243A"/>
        </w:rPr>
        <w:t>10.2 Metric suite</w:t>
      </w:r>
    </w:p>
    <w:tbl>
      <w:tblPr>
        <w:tblStyle w:val="TableGrid"/>
        <w:tblW w:type="auto" w:w="0"/>
        <w:jc w:val="center"/>
        <w:tblLayout w:type="fixed"/>
        <w:tblLook w:firstColumn="1" w:firstRow="1" w:lastColumn="0" w:lastRow="0" w:noHBand="0" w:noVBand="1" w:val="04A0"/>
      </w:tblPr>
      <w:tblGrid>
        <w:gridCol w:w="1800"/>
        <w:gridCol w:w="8568"/>
      </w:tblGrid>
      <w:tr>
        <w:trPr>
          <w:tblHeader w:val="true"/>
        </w:trPr>
        <w:tc>
          <w:tcPr>
            <w:tcW w:type="dxa" w:w="1800"/>
            <w:shd w:fill="16243A"/>
            <w:tcMar>
              <w:top w:w="80" w:type="dxa"/>
              <w:start w:w="90" w:type="dxa"/>
              <w:bottom w:w="80" w:type="dxa"/>
              <w:end w:w="90" w:type="dxa"/>
            </w:tcMar>
            <w:vAlign w:val="center"/>
          </w:tcPr>
          <w:p>
            <w:pPr>
              <w:spacing w:after="0"/>
            </w:pPr>
            <w:r>
              <w:rPr>
                <w:rFonts w:ascii="Aptos" w:hAnsi="Aptos" w:eastAsia="Aptos"/>
                <w:b/>
                <w:color w:val="FFFFFF"/>
                <w:sz w:val="16"/>
              </w:rPr>
              <w:t>Axis</w:t>
            </w:r>
          </w:p>
        </w:tc>
        <w:tc>
          <w:tcPr>
            <w:tcW w:type="dxa" w:w="8568"/>
            <w:shd w:fill="16243A"/>
            <w:tcMar>
              <w:top w:w="80" w:type="dxa"/>
              <w:start w:w="90" w:type="dxa"/>
              <w:bottom w:w="80" w:type="dxa"/>
              <w:end w:w="90" w:type="dxa"/>
            </w:tcMar>
            <w:vAlign w:val="center"/>
          </w:tcPr>
          <w:p>
            <w:pPr>
              <w:spacing w:after="0"/>
            </w:pPr>
            <w:r>
              <w:rPr>
                <w:rFonts w:ascii="Aptos" w:hAnsi="Aptos" w:eastAsia="Aptos"/>
                <w:b/>
                <w:color w:val="FFFFFF"/>
                <w:sz w:val="16"/>
              </w:rPr>
              <w:t>Report</w:t>
            </w:r>
          </w:p>
        </w:tc>
      </w:tr>
      <w:tr>
        <w:trPr>
          <w:cantSplit/>
        </w:trPr>
        <w:tc>
          <w:tcPr>
            <w:tcW w:type="dxa" w:w="1800"/>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Geometry</w:t>
            </w:r>
          </w:p>
        </w:tc>
        <w:tc>
          <w:tcPr>
            <w:tcW w:type="dxa" w:w="856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Pelvis/root-aligned PVE full/upper/hand; wrist-aligned hand PVE; MPJPE; PA metric diagnostic only.</w:t>
            </w:r>
          </w:p>
        </w:tc>
      </w:tr>
      <w:tr>
        <w:trPr>
          <w:cantSplit/>
        </w:trPr>
        <w:tc>
          <w:tcPr>
            <w:tcW w:type="dxa" w:w="1800"/>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Dynamics</w:t>
            </w:r>
          </w:p>
        </w:tc>
        <w:tc>
          <w:tcPr>
            <w:tcW w:type="dxa" w:w="856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MPJVE, acceleration error, jerk, jitter frequency energy, transition boundary error.</w:t>
            </w:r>
          </w:p>
        </w:tc>
      </w:tr>
      <w:tr>
        <w:trPr>
          <w:cantSplit/>
        </w:trPr>
        <w:tc>
          <w:tcPr>
            <w:tcW w:type="dxa" w:w="1800"/>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Interaction</w:t>
            </w:r>
          </w:p>
        </w:tc>
        <w:tc>
          <w:tcPr>
            <w:tcW w:type="dxa" w:w="856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Contact precision/recall/F1, patch-ID accuracy, onset/offset F1/tolerance, min distance, penetration depth/volume.</w:t>
            </w:r>
          </w:p>
        </w:tc>
      </w:tr>
      <w:tr>
        <w:trPr>
          <w:cantSplit/>
        </w:trPr>
        <w:tc>
          <w:tcPr>
            <w:tcW w:type="dxa" w:w="1800"/>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Plausibility</w:t>
            </w:r>
          </w:p>
        </w:tc>
        <w:tc>
          <w:tcPr>
            <w:tcW w:type="dxa" w:w="856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Joint-limit violation rate/severity; bone/shape consistency; hand handedness failures.</w:t>
            </w:r>
          </w:p>
        </w:tc>
      </w:tr>
      <w:tr>
        <w:trPr>
          <w:cantSplit/>
        </w:trPr>
        <w:tc>
          <w:tcPr>
            <w:tcW w:type="dxa" w:w="1800"/>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Robustness</w:t>
            </w:r>
          </w:p>
        </w:tc>
        <w:tc>
          <w:tcPr>
            <w:tcW w:type="dxa" w:w="856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Visible vs occluded, blur quartiles, hand pixel size, crop/truncation, one/two-hand, contact/non-contact.</w:t>
            </w:r>
          </w:p>
        </w:tc>
      </w:tr>
      <w:tr>
        <w:trPr>
          <w:cantSplit/>
        </w:trPr>
        <w:tc>
          <w:tcPr>
            <w:tcW w:type="dxa" w:w="1800"/>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Semantics</w:t>
            </w:r>
          </w:p>
        </w:tc>
        <w:tc>
          <w:tcPr>
            <w:tcW w:type="dxa" w:w="856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Frozen recognition/gloss accuracy, sign embedding/SiLVERScore, human pairwise intelligibility/naturalness subset.</w:t>
            </w:r>
          </w:p>
        </w:tc>
      </w:tr>
      <w:tr>
        <w:trPr>
          <w:cantSplit/>
        </w:trPr>
        <w:tc>
          <w:tcPr>
            <w:tcW w:type="dxa" w:w="1800"/>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Uncertainty</w:t>
            </w:r>
          </w:p>
        </w:tc>
        <w:tc>
          <w:tcPr>
            <w:tcW w:type="dxa" w:w="856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NLL/energy proxy, calibration/error–confidence curve, AUSE, top-1 vs min-of-K and diversity.</w:t>
            </w:r>
          </w:p>
        </w:tc>
      </w:tr>
      <w:tr>
        <w:trPr>
          <w:cantSplit/>
        </w:trPr>
        <w:tc>
          <w:tcPr>
            <w:tcW w:type="dxa" w:w="1800"/>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Efficiency</w:t>
            </w:r>
          </w:p>
        </w:tc>
        <w:tc>
          <w:tcPr>
            <w:tcW w:type="dxa" w:w="856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End-to-end sec/frame, detector vs posterior time, peak VRAM, number of denoising/refinement steps.</w:t>
            </w:r>
          </w:p>
        </w:tc>
      </w:tr>
      <w:tr>
        <w:trPr>
          <w:cantSplit/>
        </w:trPr>
        <w:tc>
          <w:tcPr>
            <w:tcW w:type="dxa" w:w="1800"/>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Statistics</w:t>
            </w:r>
          </w:p>
        </w:tc>
        <w:tc>
          <w:tcPr>
            <w:tcW w:type="dxa" w:w="856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Macro-per-sign primary, micro secondary, 95% bootstrap CI, paired test, seeds and effect sizes.</w:t>
            </w:r>
          </w:p>
        </w:tc>
      </w:tr>
    </w:tbl>
    <w:p>
      <w:pPr>
        <w:spacing w:after="0"/>
        <w:widowControl/>
      </w:pPr>
    </w:p>
    <w:p>
      <w:pPr>
        <w:pStyle w:val="Heading2"/>
        <w:keepNext/>
        <w:keepLines/>
        <w:widowControl/>
        <w:widowControl/>
      </w:pPr>
      <w:r>
        <w:rPr>
          <w:rFonts w:ascii="Aptos" w:hAnsi="Aptos" w:eastAsia="Aptos"/>
          <w:color w:val="16243A"/>
        </w:rPr>
        <w:t>10.3 Factorial ablation</w:t>
      </w:r>
    </w:p>
    <w:tbl>
      <w:tblPr>
        <w:tblStyle w:val="TableGrid"/>
        <w:tblW w:type="auto" w:w="0"/>
        <w:jc w:val="center"/>
        <w:tblLayout w:type="fixed"/>
        <w:tblLook w:firstColumn="1" w:firstRow="1" w:lastColumn="0" w:lastRow="0" w:noHBand="0" w:noVBand="1" w:val="04A0"/>
      </w:tblPr>
      <w:tblGrid>
        <w:gridCol w:w="1007"/>
        <w:gridCol w:w="6336"/>
        <w:gridCol w:w="3024"/>
      </w:tblGrid>
      <w:tr>
        <w:trPr>
          <w:tblHeader w:val="true"/>
        </w:trPr>
        <w:tc>
          <w:tcPr>
            <w:tcW w:type="dxa" w:w="1007"/>
            <w:shd w:fill="16243A"/>
            <w:tcMar>
              <w:top w:w="80" w:type="dxa"/>
              <w:start w:w="90" w:type="dxa"/>
              <w:bottom w:w="80" w:type="dxa"/>
              <w:end w:w="90" w:type="dxa"/>
            </w:tcMar>
            <w:vAlign w:val="center"/>
          </w:tcPr>
          <w:p>
            <w:pPr>
              <w:spacing w:after="0"/>
            </w:pPr>
            <w:r>
              <w:rPr>
                <w:rFonts w:ascii="Aptos" w:hAnsi="Aptos" w:eastAsia="Aptos"/>
                <w:b/>
                <w:color w:val="FFFFFF"/>
                <w:sz w:val="16"/>
              </w:rPr>
              <w:t>ID</w:t>
            </w:r>
          </w:p>
        </w:tc>
        <w:tc>
          <w:tcPr>
            <w:tcW w:type="dxa" w:w="6336"/>
            <w:shd w:fill="16243A"/>
            <w:tcMar>
              <w:top w:w="80" w:type="dxa"/>
              <w:start w:w="90" w:type="dxa"/>
              <w:bottom w:w="80" w:type="dxa"/>
              <w:end w:w="90" w:type="dxa"/>
            </w:tcMar>
            <w:vAlign w:val="center"/>
          </w:tcPr>
          <w:p>
            <w:pPr>
              <w:spacing w:after="0"/>
            </w:pPr>
            <w:r>
              <w:rPr>
                <w:rFonts w:ascii="Aptos" w:hAnsi="Aptos" w:eastAsia="Aptos"/>
                <w:b/>
                <w:color w:val="FFFFFF"/>
                <w:sz w:val="16"/>
              </w:rPr>
              <w:t>Variant</w:t>
            </w:r>
          </w:p>
        </w:tc>
        <w:tc>
          <w:tcPr>
            <w:tcW w:type="dxa" w:w="3024"/>
            <w:shd w:fill="16243A"/>
            <w:tcMar>
              <w:top w:w="80" w:type="dxa"/>
              <w:start w:w="90" w:type="dxa"/>
              <w:bottom w:w="80" w:type="dxa"/>
              <w:end w:w="90" w:type="dxa"/>
            </w:tcMar>
            <w:vAlign w:val="center"/>
          </w:tcPr>
          <w:p>
            <w:pPr>
              <w:spacing w:after="0"/>
            </w:pPr>
            <w:r>
              <w:rPr>
                <w:rFonts w:ascii="Aptos" w:hAnsi="Aptos" w:eastAsia="Aptos"/>
                <w:b/>
                <w:color w:val="FFFFFF"/>
                <w:sz w:val="16"/>
              </w:rPr>
              <w:t>Question answered</w:t>
            </w:r>
          </w:p>
        </w:tc>
      </w:tr>
      <w:tr>
        <w:trPr>
          <w:cantSplit/>
        </w:trPr>
        <w:tc>
          <w:tcPr>
            <w:tcW w:type="dxa" w:w="1007"/>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A0</w:t>
            </w:r>
          </w:p>
        </w:tc>
        <w:tc>
          <w:tcPr>
            <w:tcW w:type="dxa" w:w="6336"/>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DexAvatar reproduced</w:t>
            </w:r>
          </w:p>
        </w:tc>
        <w:tc>
          <w:tcPr>
            <w:tcW w:type="dxa" w:w="302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Reference</w:t>
            </w:r>
          </w:p>
        </w:tc>
      </w:tr>
      <w:tr>
        <w:trPr>
          <w:cantSplit/>
        </w:trPr>
        <w:tc>
          <w:tcPr>
            <w:tcW w:type="dxa" w:w="1007"/>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A1</w:t>
            </w:r>
          </w:p>
        </w:tc>
        <w:tc>
          <w:tcPr>
            <w:tcW w:type="dxa" w:w="6336"/>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 stronger initializer only</w:t>
            </w:r>
          </w:p>
        </w:tc>
        <w:tc>
          <w:tcPr>
            <w:tcW w:type="dxa" w:w="3024"/>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Borrowed module gain</w:t>
            </w:r>
          </w:p>
        </w:tc>
      </w:tr>
      <w:tr>
        <w:trPr>
          <w:cantSplit/>
        </w:trPr>
        <w:tc>
          <w:tcPr>
            <w:tcW w:type="dxa" w:w="1007"/>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A2</w:t>
            </w:r>
          </w:p>
        </w:tc>
        <w:tc>
          <w:tcPr>
            <w:tcW w:type="dxa" w:w="6336"/>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 heterogeneous cues / visibility only</w:t>
            </w:r>
          </w:p>
        </w:tc>
        <w:tc>
          <w:tcPr>
            <w:tcW w:type="dxa" w:w="302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Observation gain</w:t>
            </w:r>
          </w:p>
        </w:tc>
      </w:tr>
      <w:tr>
        <w:trPr>
          <w:cantSplit/>
        </w:trPr>
        <w:tc>
          <w:tcPr>
            <w:tcW w:type="dxa" w:w="1007"/>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B0</w:t>
            </w:r>
          </w:p>
        </w:tc>
        <w:tc>
          <w:tcPr>
            <w:tcW w:type="dxa" w:w="6336"/>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Holistic trajectory diffusion, no contact</w:t>
            </w:r>
          </w:p>
        </w:tc>
        <w:tc>
          <w:tcPr>
            <w:tcW w:type="dxa" w:w="3024"/>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Prior baseline</w:t>
            </w:r>
          </w:p>
        </w:tc>
      </w:tr>
      <w:tr>
        <w:trPr>
          <w:cantSplit/>
        </w:trPr>
        <w:tc>
          <w:tcPr>
            <w:tcW w:type="dxa" w:w="1007"/>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B1</w:t>
            </w:r>
          </w:p>
        </w:tc>
        <w:tc>
          <w:tcPr>
            <w:tcW w:type="dxa" w:w="6336"/>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B0 + penetration only</w:t>
            </w:r>
          </w:p>
        </w:tc>
        <w:tc>
          <w:tcPr>
            <w:tcW w:type="dxa" w:w="302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A2P-like physical correction</w:t>
            </w:r>
          </w:p>
        </w:tc>
      </w:tr>
      <w:tr>
        <w:trPr>
          <w:cantSplit/>
        </w:trPr>
        <w:tc>
          <w:tcPr>
            <w:tcW w:type="dxa" w:w="1007"/>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B2</w:t>
            </w:r>
          </w:p>
        </w:tc>
        <w:tc>
          <w:tcPr>
            <w:tcW w:type="dxa" w:w="6336"/>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B0 + static contact loss</w:t>
            </w:r>
          </w:p>
        </w:tc>
        <w:tc>
          <w:tcPr>
            <w:tcW w:type="dxa" w:w="3024"/>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Naïve fusion baseline</w:t>
            </w:r>
          </w:p>
        </w:tc>
      </w:tr>
      <w:tr>
        <w:trPr>
          <w:cantSplit/>
        </w:trPr>
        <w:tc>
          <w:tcPr>
            <w:tcW w:type="dxa" w:w="1007"/>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C0</w:t>
            </w:r>
          </w:p>
        </w:tc>
        <w:tc>
          <w:tcPr>
            <w:tcW w:type="dxa" w:w="6336"/>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B0 + static contact graph conditioning</w:t>
            </w:r>
          </w:p>
        </w:tc>
        <w:tc>
          <w:tcPr>
            <w:tcW w:type="dxa" w:w="302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Conditioning vs loss</w:t>
            </w:r>
          </w:p>
        </w:tc>
      </w:tr>
      <w:tr>
        <w:trPr>
          <w:cantSplit/>
        </w:trPr>
        <w:tc>
          <w:tcPr>
            <w:tcW w:type="dxa" w:w="1007"/>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C1</w:t>
            </w:r>
          </w:p>
        </w:tc>
        <w:tc>
          <w:tcPr>
            <w:tcW w:type="dxa" w:w="6336"/>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C0 + dynamic onset/hold/release transitions</w:t>
            </w:r>
          </w:p>
        </w:tc>
        <w:tc>
          <w:tcPr>
            <w:tcW w:type="dxa" w:w="3024"/>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Core temporal graph</w:t>
            </w:r>
          </w:p>
        </w:tc>
      </w:tr>
      <w:tr>
        <w:trPr>
          <w:cantSplit/>
        </w:trPr>
        <w:tc>
          <w:tcPr>
            <w:tcW w:type="dxa" w:w="1007"/>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C2</w:t>
            </w:r>
          </w:p>
        </w:tc>
        <w:tc>
          <w:tcPr>
            <w:tcW w:type="dxa" w:w="6336"/>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C1 + alternating graph↔trajectory updates</w:t>
            </w:r>
          </w:p>
        </w:tc>
        <w:tc>
          <w:tcPr>
            <w:tcW w:type="dxa" w:w="302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Full CoSign4D</w:t>
            </w:r>
          </w:p>
        </w:tc>
      </w:tr>
      <w:tr>
        <w:trPr>
          <w:cantSplit/>
        </w:trPr>
        <w:tc>
          <w:tcPr>
            <w:tcW w:type="dxa" w:w="1007"/>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D0/D1</w:t>
            </w:r>
          </w:p>
        </w:tc>
        <w:tc>
          <w:tcPr>
            <w:tcW w:type="dxa" w:w="6336"/>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C2 MAP vs K hypotheses + reranking</w:t>
            </w:r>
          </w:p>
        </w:tc>
        <w:tc>
          <w:tcPr>
            <w:tcW w:type="dxa" w:w="3024"/>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Uncertainty extension</w:t>
            </w:r>
          </w:p>
        </w:tc>
      </w:tr>
      <w:tr>
        <w:trPr>
          <w:cantSplit/>
        </w:trPr>
        <w:tc>
          <w:tcPr>
            <w:tcW w:type="dxa" w:w="1007"/>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E0/E1</w:t>
            </w:r>
          </w:p>
        </w:tc>
        <w:tc>
          <w:tcPr>
            <w:tcW w:type="dxa" w:w="6336"/>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C2 no semantic vs frozen semantic rerank</w:t>
            </w:r>
          </w:p>
        </w:tc>
        <w:tc>
          <w:tcPr>
            <w:tcW w:type="dxa" w:w="302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Geometry/semantic trade-off</w:t>
            </w:r>
          </w:p>
        </w:tc>
      </w:tr>
    </w:tbl>
    <w:p>
      <w:pPr>
        <w:spacing w:after="0"/>
        <w:widowControl/>
      </w:pPr>
    </w:p>
    <w:p>
      <w:pPr>
        <w:pStyle w:val="Heading2"/>
        <w:keepNext/>
        <w:keepLines/>
        <w:widowControl/>
        <w:widowControl/>
      </w:pPr>
      <w:r>
        <w:rPr>
          <w:rFonts w:ascii="Aptos" w:hAnsi="Aptos" w:eastAsia="Aptos"/>
          <w:color w:val="16243A"/>
        </w:rPr>
        <w:t>10.4 Falsification tests</w:t>
      </w:r>
    </w:p>
    <w:p>
      <w:pPr>
        <w:pStyle w:val="ListBullet"/>
        <w:widowControl/>
        <w:widowControl/>
      </w:pPr>
      <w:r>
        <w:rPr>
          <w:rFonts w:ascii="Aptos" w:hAnsi="Aptos" w:eastAsia="Aptos"/>
          <w:color w:val="243447"/>
        </w:rPr>
        <w:t>Shuffle contact graphs across clips. Nếu performance gần như không đổi, model bỏ qua graph hoặc gain đến từ capacity.</w:t>
      </w:r>
    </w:p>
    <w:p>
      <w:pPr>
        <w:pStyle w:val="ListBullet"/>
        <w:widowControl/>
        <w:widowControl/>
      </w:pPr>
      <w:r>
        <w:rPr>
          <w:rFonts w:ascii="Aptos" w:hAnsi="Aptos" w:eastAsia="Aptos"/>
          <w:color w:val="243447"/>
        </w:rPr>
        <w:t>Provide oracle contact graph vs predicted graph. Gap tách lỗi contact detection khỏi trajectory modeling.</w:t>
      </w:r>
    </w:p>
    <w:p>
      <w:pPr>
        <w:pStyle w:val="ListBullet"/>
        <w:widowControl/>
        <w:widowControl/>
      </w:pPr>
      <w:r>
        <w:rPr>
          <w:rFonts w:ascii="Aptos" w:hAnsi="Aptos" w:eastAsia="Aptos"/>
          <w:color w:val="243447"/>
        </w:rPr>
        <w:t>Contact/non-contact and visible/occluded 2×2 strata. Core gain phải tập trung đúng contact+occluded quadrant.</w:t>
      </w:r>
    </w:p>
    <w:p>
      <w:pPr>
        <w:pStyle w:val="ListBullet"/>
        <w:widowControl/>
        <w:widowControl/>
      </w:pPr>
      <w:r>
        <w:rPr>
          <w:rFonts w:ascii="Aptos" w:hAnsi="Aptos" w:eastAsia="Aptos"/>
          <w:color w:val="243447"/>
        </w:rPr>
        <w:t>Parameter/compute-matched denoiser without graph tokens. Chứng minh gain không chỉ do model lớn hơn.</w:t>
      </w:r>
    </w:p>
    <w:p>
      <w:pPr>
        <w:pStyle w:val="ListBullet"/>
        <w:widowControl/>
        <w:widowControl/>
      </w:pPr>
      <w:r>
        <w:rPr>
          <w:rFonts w:ascii="Aptos" w:hAnsi="Aptos" w:eastAsia="Aptos"/>
          <w:color w:val="243447"/>
        </w:rPr>
        <w:t>Static attraction vs active-contact phase. Kiểm tra false-contact rate và over-smoothing.</w:t>
      </w:r>
    </w:p>
    <w:p>
      <w:pPr>
        <w:pStyle w:val="ListBullet"/>
        <w:widowControl/>
        <w:widowControl/>
      </w:pPr>
      <w:r>
        <w:rPr>
          <w:rFonts w:ascii="Aptos" w:hAnsi="Aptos" w:eastAsia="Aptos"/>
          <w:color w:val="243447"/>
        </w:rPr>
        <w:t>GT plausibility audit. Với frames GT vi phạm anatomy, báo cả V2V và plausibility; không cherry-pick bỏ khó.</w:t>
      </w:r>
    </w:p>
    <w:p>
      <w:pPr>
        <w:pStyle w:val="ListBullet"/>
        <w:widowControl/>
        <w:widowControl/>
      </w:pPr>
      <w:r>
        <w:rPr>
          <w:rFonts w:ascii="Aptos" w:hAnsi="Aptos" w:eastAsia="Aptos"/>
          <w:color w:val="243447"/>
        </w:rPr>
        <w:t>Recognizer-independent human subset. Semantic score có thể bias theo encoder; cần signer/Deaf expert evaluation nếu có thể.</w:t>
      </w:r>
    </w:p>
    <w:p>
      <w:pPr>
        <w:pStyle w:val="Heading2"/>
        <w:keepNext/>
        <w:keepLines/>
        <w:widowControl/>
        <w:widowControl/>
      </w:pPr>
      <w:r>
        <w:rPr>
          <w:rFonts w:ascii="Aptos" w:hAnsi="Aptos" w:eastAsia="Aptos"/>
          <w:color w:val="16243A"/>
        </w:rPr>
        <w:t>10.5 Go / no-go thresholds</w:t>
      </w:r>
    </w:p>
    <w:tbl>
      <w:tblPr>
        <w:tblStyle w:val="TableGrid"/>
        <w:tblW w:type="auto" w:w="0"/>
        <w:jc w:val="center"/>
        <w:tblLayout w:type="fixed"/>
        <w:tblLook w:firstColumn="1" w:firstRow="1" w:lastColumn="0" w:lastRow="0" w:noHBand="0" w:noVBand="1" w:val="04A0"/>
      </w:tblPr>
      <w:tblGrid>
        <w:gridCol w:w="1800"/>
        <w:gridCol w:w="8568"/>
      </w:tblGrid>
      <w:tr>
        <w:trPr>
          <w:tblHeader w:val="true"/>
        </w:trPr>
        <w:tc>
          <w:tcPr>
            <w:tcW w:type="dxa" w:w="1800"/>
            <w:shd w:fill="16243A"/>
            <w:tcMar>
              <w:top w:w="80" w:type="dxa"/>
              <w:start w:w="90" w:type="dxa"/>
              <w:bottom w:w="80" w:type="dxa"/>
              <w:end w:w="90" w:type="dxa"/>
            </w:tcMar>
            <w:vAlign w:val="center"/>
          </w:tcPr>
          <w:p>
            <w:pPr>
              <w:spacing w:after="0"/>
            </w:pPr>
            <w:r>
              <w:rPr>
                <w:rFonts w:ascii="Aptos" w:hAnsi="Aptos" w:eastAsia="Aptos"/>
                <w:b/>
                <w:color w:val="FFFFFF"/>
                <w:sz w:val="16"/>
              </w:rPr>
              <w:t>Gate</w:t>
            </w:r>
          </w:p>
        </w:tc>
        <w:tc>
          <w:tcPr>
            <w:tcW w:type="dxa" w:w="8568"/>
            <w:shd w:fill="16243A"/>
            <w:tcMar>
              <w:top w:w="80" w:type="dxa"/>
              <w:start w:w="90" w:type="dxa"/>
              <w:bottom w:w="80" w:type="dxa"/>
              <w:end w:w="90" w:type="dxa"/>
            </w:tcMar>
            <w:vAlign w:val="center"/>
          </w:tcPr>
          <w:p>
            <w:pPr>
              <w:spacing w:after="0"/>
            </w:pPr>
            <w:r>
              <w:rPr>
                <w:rFonts w:ascii="Aptos" w:hAnsi="Aptos" w:eastAsia="Aptos"/>
                <w:b/>
                <w:color w:val="FFFFFF"/>
                <w:sz w:val="16"/>
              </w:rPr>
              <w:t>Pass criterion</w:t>
            </w:r>
          </w:p>
        </w:tc>
      </w:tr>
      <w:tr>
        <w:trPr>
          <w:cantSplit/>
        </w:trPr>
        <w:tc>
          <w:tcPr>
            <w:tcW w:type="dxa" w:w="1800"/>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Protocol</w:t>
            </w:r>
          </w:p>
        </w:tc>
        <w:tc>
          <w:tcPr>
            <w:tcW w:type="dxa" w:w="856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Unit tests prove wrist metric differs from TR; timestamp mapping exact; macro/CI stable.</w:t>
            </w:r>
          </w:p>
        </w:tc>
      </w:tr>
      <w:tr>
        <w:trPr>
          <w:cantSplit/>
        </w:trPr>
        <w:tc>
          <w:tcPr>
            <w:tcW w:type="dxa" w:w="1800"/>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Core geometry</w:t>
            </w:r>
          </w:p>
        </w:tc>
        <w:tc>
          <w:tcPr>
            <w:tcW w:type="dxa" w:w="856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≥5% relative gain on corrected root-aligned hand/upper-body macro PVE vs same-init B0, CI excludes 0.</w:t>
            </w:r>
          </w:p>
        </w:tc>
      </w:tr>
      <w:tr>
        <w:trPr>
          <w:cantSplit/>
        </w:trPr>
        <w:tc>
          <w:tcPr>
            <w:tcW w:type="dxa" w:w="1800"/>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Interaction</w:t>
            </w:r>
          </w:p>
        </w:tc>
        <w:tc>
          <w:tcPr>
            <w:tcW w:type="dxa" w:w="856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Meaningful contact-event F1/penetration improvement; no rise in false contacts.</w:t>
            </w:r>
          </w:p>
        </w:tc>
      </w:tr>
      <w:tr>
        <w:trPr>
          <w:cantSplit/>
        </w:trPr>
        <w:tc>
          <w:tcPr>
            <w:tcW w:type="dxa" w:w="1800"/>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Articulation</w:t>
            </w:r>
          </w:p>
        </w:tc>
        <w:tc>
          <w:tcPr>
            <w:tcW w:type="dxa" w:w="856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≤1% degradation on wrist-aligned hand PVE; otherwise graph is trading local hand quality for placement.</w:t>
            </w:r>
          </w:p>
        </w:tc>
      </w:tr>
      <w:tr>
        <w:trPr>
          <w:cantSplit/>
        </w:trPr>
        <w:tc>
          <w:tcPr>
            <w:tcW w:type="dxa" w:w="1800"/>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Temporal</w:t>
            </w:r>
          </w:p>
        </w:tc>
        <w:tc>
          <w:tcPr>
            <w:tcW w:type="dxa" w:w="856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Lower acceleration/jerk without semantic/contact degradation.</w:t>
            </w:r>
          </w:p>
        </w:tc>
      </w:tr>
      <w:tr>
        <w:trPr>
          <w:cantSplit/>
        </w:trPr>
        <w:tc>
          <w:tcPr>
            <w:tcW w:type="dxa" w:w="1800"/>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Mechanism</w:t>
            </w:r>
          </w:p>
        </w:tc>
        <w:tc>
          <w:tcPr>
            <w:tcW w:type="dxa" w:w="856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C1/C2 beats B2 naive contact loss and matched-capacity no-graph baseline.</w:t>
            </w:r>
          </w:p>
        </w:tc>
      </w:tr>
      <w:tr>
        <w:trPr>
          <w:cantSplit/>
        </w:trPr>
        <w:tc>
          <w:tcPr>
            <w:tcW w:type="dxa" w:w="1800"/>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Efficiency</w:t>
            </w:r>
          </w:p>
        </w:tc>
        <w:tc>
          <w:tcPr>
            <w:tcW w:type="dxa" w:w="856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Runtime documented; if impractical, publish accuracy–latency curve and activate M7 fallback.</w:t>
            </w:r>
          </w:p>
        </w:tc>
      </w:tr>
    </w:tbl>
    <w:p>
      <w:pPr>
        <w:spacing w:after="0"/>
        <w:widowControl/>
      </w:pPr>
    </w:p>
    <w:p>
      <w:pPr>
        <w:spacing w:before="120" w:after="160"/>
        <w:ind w:left="198" w:right="142"/>
        <w:shd w:fill="FCEBE5"/>
        <w:pBdr>
          <w:left w:val="single" w:sz="20" w:space="6" w:color="E4572E"/>
        </w:pBdr>
        <w:widowControl/>
        <w:widowControl/>
      </w:pPr>
      <w:r>
        <w:rPr>
          <w:rFonts w:ascii="Aptos" w:hAnsi="Aptos" w:eastAsia="Aptos"/>
          <w:b/>
          <w:color w:val="E4572E"/>
        </w:rPr>
        <w:t xml:space="preserve">Important.  </w:t>
      </w:r>
      <w:r>
        <w:rPr>
          <w:rFonts w:ascii="Aptos" w:hAnsi="Aptos" w:eastAsia="Aptos"/>
          <w:color w:val="243447"/>
        </w:rPr>
        <w:t>Các ngưỡng trên là project decisions, không phải dự đoán kết quả. Nếu core không qua gate, pivot sớm sang M3+M7 thay vì thêm modules để cứu một claim yếu.</w:t>
      </w:r>
    </w:p>
    <w:p>
      <w:pPr>
        <w:spacing w:after="100"/>
        <w:keepNext/>
        <w:keepLines/>
        <w:widowControl/>
        <w:widowControl/>
      </w:pPr>
      <w:r>
        <w:rPr>
          <w:rFonts w:ascii="Aptos" w:hAnsi="Aptos" w:eastAsia="Aptos"/>
          <w:b/>
          <w:color w:val="E4572E"/>
          <w:sz w:val="17"/>
        </w:rPr>
        <w:t>11 · RISK CONTROL</w:t>
      </w:r>
    </w:p>
    <w:p>
      <w:pPr>
        <w:pStyle w:val="Heading1"/>
        <w:keepNext/>
        <w:keepLines/>
        <w:widowControl/>
        <w:widowControl/>
      </w:pPr>
      <w:r>
        <w:rPr>
          <w:rFonts w:ascii="Aptos" w:hAnsi="Aptos" w:eastAsia="Aptos"/>
          <w:color w:val="16243A"/>
        </w:rPr>
        <w:t>Risk register và phản biện reviewer</w:t>
      </w:r>
    </w:p>
    <w:tbl>
      <w:tblPr>
        <w:tblStyle w:val="TableGrid"/>
        <w:tblW w:type="auto" w:w="0"/>
        <w:jc w:val="center"/>
        <w:tblLayout w:type="fixed"/>
        <w:tblLook w:firstColumn="1" w:firstRow="1" w:lastColumn="0" w:lastRow="0" w:noHBand="0" w:noVBand="1" w:val="04A0"/>
      </w:tblPr>
      <w:tblGrid>
        <w:gridCol w:w="792"/>
        <w:gridCol w:w="1944"/>
        <w:gridCol w:w="3240"/>
        <w:gridCol w:w="4392"/>
      </w:tblGrid>
      <w:tr>
        <w:trPr>
          <w:tblHeader w:val="true"/>
        </w:trPr>
        <w:tc>
          <w:tcPr>
            <w:tcW w:type="dxa" w:w="792"/>
            <w:shd w:fill="16243A"/>
            <w:tcMar>
              <w:top w:w="80" w:type="dxa"/>
              <w:start w:w="90" w:type="dxa"/>
              <w:bottom w:w="80" w:type="dxa"/>
              <w:end w:w="90" w:type="dxa"/>
            </w:tcMar>
            <w:vAlign w:val="center"/>
          </w:tcPr>
          <w:p>
            <w:pPr>
              <w:spacing w:after="0"/>
            </w:pPr>
            <w:r>
              <w:rPr>
                <w:rFonts w:ascii="Aptos" w:hAnsi="Aptos" w:eastAsia="Aptos"/>
                <w:b/>
                <w:color w:val="FFFFFF"/>
                <w:sz w:val="14"/>
              </w:rPr>
              <w:t>Risk</w:t>
            </w:r>
          </w:p>
        </w:tc>
        <w:tc>
          <w:tcPr>
            <w:tcW w:type="dxa" w:w="1944"/>
            <w:shd w:fill="16243A"/>
            <w:tcMar>
              <w:top w:w="80" w:type="dxa"/>
              <w:start w:w="90" w:type="dxa"/>
              <w:bottom w:w="80" w:type="dxa"/>
              <w:end w:w="90" w:type="dxa"/>
            </w:tcMar>
            <w:vAlign w:val="center"/>
          </w:tcPr>
          <w:p>
            <w:pPr>
              <w:spacing w:after="0"/>
            </w:pPr>
            <w:r>
              <w:rPr>
                <w:rFonts w:ascii="Aptos" w:hAnsi="Aptos" w:eastAsia="Aptos"/>
                <w:b/>
                <w:color w:val="FFFFFF"/>
                <w:sz w:val="14"/>
              </w:rPr>
              <w:t>Failure</w:t>
            </w:r>
          </w:p>
        </w:tc>
        <w:tc>
          <w:tcPr>
            <w:tcW w:type="dxa" w:w="3240"/>
            <w:shd w:fill="16243A"/>
            <w:tcMar>
              <w:top w:w="80" w:type="dxa"/>
              <w:start w:w="90" w:type="dxa"/>
              <w:bottom w:w="80" w:type="dxa"/>
              <w:end w:w="90" w:type="dxa"/>
            </w:tcMar>
            <w:vAlign w:val="center"/>
          </w:tcPr>
          <w:p>
            <w:pPr>
              <w:spacing w:after="0"/>
            </w:pPr>
            <w:r>
              <w:rPr>
                <w:rFonts w:ascii="Aptos" w:hAnsi="Aptos" w:eastAsia="Aptos"/>
                <w:b/>
                <w:color w:val="FFFFFF"/>
                <w:sz w:val="14"/>
              </w:rPr>
              <w:t>Why</w:t>
            </w:r>
          </w:p>
        </w:tc>
        <w:tc>
          <w:tcPr>
            <w:tcW w:type="dxa" w:w="4392"/>
            <w:shd w:fill="16243A"/>
            <w:tcMar>
              <w:top w:w="80" w:type="dxa"/>
              <w:start w:w="90" w:type="dxa"/>
              <w:bottom w:w="80" w:type="dxa"/>
              <w:end w:w="90" w:type="dxa"/>
            </w:tcMar>
            <w:vAlign w:val="center"/>
          </w:tcPr>
          <w:p>
            <w:pPr>
              <w:spacing w:after="0"/>
            </w:pPr>
            <w:r>
              <w:rPr>
                <w:rFonts w:ascii="Aptos" w:hAnsi="Aptos" w:eastAsia="Aptos"/>
                <w:b/>
                <w:color w:val="FFFFFF"/>
                <w:sz w:val="14"/>
              </w:rPr>
              <w:t>Mitigation</w:t>
            </w:r>
          </w:p>
        </w:tc>
      </w:tr>
      <w:tr>
        <w:trPr>
          <w:cantSplit/>
        </w:trPr>
        <w:tc>
          <w:tcPr>
            <w:tcW w:type="dxa" w:w="792"/>
            <w:shd w:fill="FFFFFF"/>
            <w:tcMar>
              <w:top w:w="80" w:type="dxa"/>
              <w:start w:w="90" w:type="dxa"/>
              <w:bottom w:w="80" w:type="dxa"/>
              <w:end w:w="90" w:type="dxa"/>
            </w:tcMar>
            <w:vAlign w:val="center"/>
          </w:tcPr>
          <w:p>
            <w:pPr>
              <w:spacing w:after="0" w:line="247" w:lineRule="auto"/>
            </w:pPr>
            <w:r>
              <w:rPr>
                <w:rFonts w:ascii="Aptos" w:hAnsi="Aptos" w:eastAsia="Aptos"/>
                <w:b/>
                <w:color w:val="243447"/>
                <w:sz w:val="14"/>
              </w:rPr>
              <w:t>High</w:t>
            </w:r>
          </w:p>
        </w:tc>
        <w:tc>
          <w:tcPr>
            <w:tcW w:type="dxa" w:w="194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4"/>
              </w:rPr>
              <w:t>Contact labels noisy</w:t>
            </w:r>
          </w:p>
        </w:tc>
        <w:tc>
          <w:tcPr>
            <w:tcW w:type="dxa" w:w="324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4"/>
              </w:rPr>
              <w:t>Distance threshold confuses near-contact/occlusion</w:t>
            </w:r>
          </w:p>
        </w:tc>
        <w:tc>
          <w:tcPr>
            <w:tcW w:type="dxa" w:w="4392"/>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4"/>
              </w:rPr>
              <w:t>Normals + relative velocity + temporal hysteresis; manual audit; soft labels; oracle/predicted gap.</w:t>
            </w:r>
          </w:p>
        </w:tc>
      </w:tr>
      <w:tr>
        <w:trPr>
          <w:cantSplit/>
        </w:trPr>
        <w:tc>
          <w:tcPr>
            <w:tcW w:type="dxa" w:w="792"/>
            <w:shd w:fill="F4F6F8"/>
            <w:tcMar>
              <w:top w:w="80" w:type="dxa"/>
              <w:start w:w="90" w:type="dxa"/>
              <w:bottom w:w="80" w:type="dxa"/>
              <w:end w:w="90" w:type="dxa"/>
            </w:tcMar>
            <w:vAlign w:val="center"/>
          </w:tcPr>
          <w:p>
            <w:pPr>
              <w:spacing w:after="0" w:line="247" w:lineRule="auto"/>
            </w:pPr>
            <w:r>
              <w:rPr>
                <w:rFonts w:ascii="Aptos" w:hAnsi="Aptos" w:eastAsia="Aptos"/>
                <w:b/>
                <w:color w:val="243447"/>
                <w:sz w:val="14"/>
              </w:rPr>
              <w:t>High</w:t>
            </w:r>
          </w:p>
        </w:tc>
        <w:tc>
          <w:tcPr>
            <w:tcW w:type="dxa" w:w="1944"/>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4"/>
              </w:rPr>
              <w:t>Too many components</w:t>
            </w:r>
          </w:p>
        </w:tc>
        <w:tc>
          <w:tcPr>
            <w:tcW w:type="dxa" w:w="324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4"/>
              </w:rPr>
              <w:t>Reviewer calls engineering fusion</w:t>
            </w:r>
          </w:p>
        </w:tc>
        <w:tc>
          <w:tcPr>
            <w:tcW w:type="dxa" w:w="4392"/>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4"/>
              </w:rPr>
              <w:t>Freeze supporting modules; mechanism-level ablation; one core graph-conditioning contribution.</w:t>
            </w:r>
          </w:p>
        </w:tc>
      </w:tr>
      <w:tr>
        <w:trPr>
          <w:cantSplit/>
        </w:trPr>
        <w:tc>
          <w:tcPr>
            <w:tcW w:type="dxa" w:w="792"/>
            <w:shd w:fill="FFFFFF"/>
            <w:tcMar>
              <w:top w:w="80" w:type="dxa"/>
              <w:start w:w="90" w:type="dxa"/>
              <w:bottom w:w="80" w:type="dxa"/>
              <w:end w:w="90" w:type="dxa"/>
            </w:tcMar>
            <w:vAlign w:val="center"/>
          </w:tcPr>
          <w:p>
            <w:pPr>
              <w:spacing w:after="0" w:line="247" w:lineRule="auto"/>
            </w:pPr>
            <w:r>
              <w:rPr>
                <w:rFonts w:ascii="Aptos" w:hAnsi="Aptos" w:eastAsia="Aptos"/>
                <w:b/>
                <w:color w:val="243447"/>
                <w:sz w:val="14"/>
              </w:rPr>
              <w:t>High</w:t>
            </w:r>
          </w:p>
        </w:tc>
        <w:tc>
          <w:tcPr>
            <w:tcW w:type="dxa" w:w="194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4"/>
              </w:rPr>
              <w:t>Novelty collision</w:t>
            </w:r>
          </w:p>
        </w:tc>
        <w:tc>
          <w:tcPr>
            <w:tcW w:type="dxa" w:w="324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4"/>
              </w:rPr>
              <w:t>New 2026 work appears</w:t>
            </w:r>
          </w:p>
        </w:tc>
        <w:tc>
          <w:tcPr>
            <w:tcW w:type="dxa" w:w="4392"/>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4"/>
              </w:rPr>
              <w:t>Forward scan; narrow claim to dynamic H–H/H–B/H–F inverse posterior; pivot protocol/uncertainty if needed.</w:t>
            </w:r>
          </w:p>
        </w:tc>
      </w:tr>
      <w:tr>
        <w:trPr>
          <w:cantSplit/>
        </w:trPr>
        <w:tc>
          <w:tcPr>
            <w:tcW w:type="dxa" w:w="792"/>
            <w:shd w:fill="F4F6F8"/>
            <w:tcMar>
              <w:top w:w="80" w:type="dxa"/>
              <w:start w:w="90" w:type="dxa"/>
              <w:bottom w:w="80" w:type="dxa"/>
              <w:end w:w="90" w:type="dxa"/>
            </w:tcMar>
            <w:vAlign w:val="center"/>
          </w:tcPr>
          <w:p>
            <w:pPr>
              <w:spacing w:after="0" w:line="247" w:lineRule="auto"/>
            </w:pPr>
            <w:r>
              <w:rPr>
                <w:rFonts w:ascii="Aptos" w:hAnsi="Aptos" w:eastAsia="Aptos"/>
                <w:b/>
                <w:color w:val="243447"/>
                <w:sz w:val="14"/>
              </w:rPr>
              <w:t>High</w:t>
            </w:r>
          </w:p>
        </w:tc>
        <w:tc>
          <w:tcPr>
            <w:tcW w:type="dxa" w:w="1944"/>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4"/>
              </w:rPr>
              <w:t>Metric/GT bias</w:t>
            </w:r>
          </w:p>
        </w:tc>
        <w:tc>
          <w:tcPr>
            <w:tcW w:type="dxa" w:w="324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4"/>
              </w:rPr>
              <w:t>SGNify GT implausible; old TR hides placement</w:t>
            </w:r>
          </w:p>
        </w:tc>
        <w:tc>
          <w:tcPr>
            <w:tcW w:type="dxa" w:w="4392"/>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4"/>
              </w:rPr>
              <w:t>Dual protocol, corrected metrics, plausibility/contact labels, human/semantic subset.</w:t>
            </w:r>
          </w:p>
        </w:tc>
      </w:tr>
      <w:tr>
        <w:trPr>
          <w:cantSplit/>
        </w:trPr>
        <w:tc>
          <w:tcPr>
            <w:tcW w:type="dxa" w:w="792"/>
            <w:shd w:fill="FFFFFF"/>
            <w:tcMar>
              <w:top w:w="80" w:type="dxa"/>
              <w:start w:w="90" w:type="dxa"/>
              <w:bottom w:w="80" w:type="dxa"/>
              <w:end w:w="90" w:type="dxa"/>
            </w:tcMar>
            <w:vAlign w:val="center"/>
          </w:tcPr>
          <w:p>
            <w:pPr>
              <w:spacing w:after="0" w:line="247" w:lineRule="auto"/>
            </w:pPr>
            <w:r>
              <w:rPr>
                <w:rFonts w:ascii="Aptos" w:hAnsi="Aptos" w:eastAsia="Aptos"/>
                <w:b/>
                <w:color w:val="243447"/>
                <w:sz w:val="14"/>
              </w:rPr>
              <w:t>Medium</w:t>
            </w:r>
          </w:p>
        </w:tc>
        <w:tc>
          <w:tcPr>
            <w:tcW w:type="dxa" w:w="194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4"/>
              </w:rPr>
              <w:t>Semantic loss cheats</w:t>
            </w:r>
          </w:p>
        </w:tc>
        <w:tc>
          <w:tcPr>
            <w:tcW w:type="dxa" w:w="324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4"/>
              </w:rPr>
              <w:t>Recognizer artifacts drive pose</w:t>
            </w:r>
          </w:p>
        </w:tc>
        <w:tc>
          <w:tcPr>
            <w:tcW w:type="dxa" w:w="4392"/>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4"/>
              </w:rPr>
              <w:t>Keep semantic frozen and optional; geometry/contact primary; human validation.</w:t>
            </w:r>
          </w:p>
        </w:tc>
      </w:tr>
      <w:tr>
        <w:trPr>
          <w:cantSplit/>
        </w:trPr>
        <w:tc>
          <w:tcPr>
            <w:tcW w:type="dxa" w:w="792"/>
            <w:shd w:fill="F4F6F8"/>
            <w:tcMar>
              <w:top w:w="80" w:type="dxa"/>
              <w:start w:w="90" w:type="dxa"/>
              <w:bottom w:w="80" w:type="dxa"/>
              <w:end w:w="90" w:type="dxa"/>
            </w:tcMar>
            <w:vAlign w:val="center"/>
          </w:tcPr>
          <w:p>
            <w:pPr>
              <w:spacing w:after="0" w:line="247" w:lineRule="auto"/>
            </w:pPr>
            <w:r>
              <w:rPr>
                <w:rFonts w:ascii="Aptos" w:hAnsi="Aptos" w:eastAsia="Aptos"/>
                <w:b/>
                <w:color w:val="243447"/>
                <w:sz w:val="14"/>
              </w:rPr>
              <w:t>Medium</w:t>
            </w:r>
          </w:p>
        </w:tc>
        <w:tc>
          <w:tcPr>
            <w:tcW w:type="dxa" w:w="1944"/>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4"/>
              </w:rPr>
              <w:t>Over-smoothing</w:t>
            </w:r>
          </w:p>
        </w:tc>
        <w:tc>
          <w:tcPr>
            <w:tcW w:type="dxa" w:w="324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4"/>
              </w:rPr>
              <w:t>Learned prior erases fast transitions</w:t>
            </w:r>
          </w:p>
        </w:tc>
        <w:tc>
          <w:tcPr>
            <w:tcW w:type="dxa" w:w="4392"/>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4"/>
              </w:rPr>
              <w:t>Velocity/jerk + transition timing + gloss/semantic; condition on phase; preserve high-frequency finger motion.</w:t>
            </w:r>
          </w:p>
        </w:tc>
      </w:tr>
      <w:tr>
        <w:trPr>
          <w:cantSplit/>
        </w:trPr>
        <w:tc>
          <w:tcPr>
            <w:tcW w:type="dxa" w:w="792"/>
            <w:shd w:fill="FFFFFF"/>
            <w:tcMar>
              <w:top w:w="80" w:type="dxa"/>
              <w:start w:w="90" w:type="dxa"/>
              <w:bottom w:w="80" w:type="dxa"/>
              <w:end w:w="90" w:type="dxa"/>
            </w:tcMar>
            <w:vAlign w:val="center"/>
          </w:tcPr>
          <w:p>
            <w:pPr>
              <w:spacing w:after="0" w:line="247" w:lineRule="auto"/>
            </w:pPr>
            <w:r>
              <w:rPr>
                <w:rFonts w:ascii="Aptos" w:hAnsi="Aptos" w:eastAsia="Aptos"/>
                <w:b/>
                <w:color w:val="243447"/>
                <w:sz w:val="14"/>
              </w:rPr>
              <w:t>Medium</w:t>
            </w:r>
          </w:p>
        </w:tc>
        <w:tc>
          <w:tcPr>
            <w:tcW w:type="dxa" w:w="194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4"/>
              </w:rPr>
              <w:t>Domain mismatch</w:t>
            </w:r>
          </w:p>
        </w:tc>
        <w:tc>
          <w:tcPr>
            <w:tcW w:type="dxa" w:w="324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4"/>
              </w:rPr>
              <w:t>ARCTIC object contact differs from sign</w:t>
            </w:r>
          </w:p>
        </w:tc>
        <w:tc>
          <w:tcPr>
            <w:tcW w:type="dxa" w:w="4392"/>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4"/>
              </w:rPr>
              <w:t>Use it for local geometry pretraining only; sign adapter and direct contact subset.</w:t>
            </w:r>
          </w:p>
        </w:tc>
      </w:tr>
      <w:tr>
        <w:trPr>
          <w:cantSplit/>
        </w:trPr>
        <w:tc>
          <w:tcPr>
            <w:tcW w:type="dxa" w:w="792"/>
            <w:shd w:fill="F4F6F8"/>
            <w:tcMar>
              <w:top w:w="80" w:type="dxa"/>
              <w:start w:w="90" w:type="dxa"/>
              <w:bottom w:w="80" w:type="dxa"/>
              <w:end w:w="90" w:type="dxa"/>
            </w:tcMar>
            <w:vAlign w:val="center"/>
          </w:tcPr>
          <w:p>
            <w:pPr>
              <w:spacing w:after="0" w:line="247" w:lineRule="auto"/>
            </w:pPr>
            <w:r>
              <w:rPr>
                <w:rFonts w:ascii="Aptos" w:hAnsi="Aptos" w:eastAsia="Aptos"/>
                <w:b/>
                <w:color w:val="243447"/>
                <w:sz w:val="14"/>
              </w:rPr>
              <w:t>Medium</w:t>
            </w:r>
          </w:p>
        </w:tc>
        <w:tc>
          <w:tcPr>
            <w:tcW w:type="dxa" w:w="1944"/>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4"/>
              </w:rPr>
              <w:t>Inference cost</w:t>
            </w:r>
          </w:p>
        </w:tc>
        <w:tc>
          <w:tcPr>
            <w:tcW w:type="dxa" w:w="324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4"/>
              </w:rPr>
              <w:t>K diffusion + optimization too slow</w:t>
            </w:r>
          </w:p>
        </w:tc>
        <w:tc>
          <w:tcPr>
            <w:tcW w:type="dxa" w:w="4392"/>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4"/>
              </w:rPr>
              <w:t>Latent diffusion, cached cues, fewer steps, adaptive keyframes, accuracy–latency Pareto.</w:t>
            </w:r>
          </w:p>
        </w:tc>
      </w:tr>
      <w:tr>
        <w:trPr>
          <w:cantSplit/>
        </w:trPr>
        <w:tc>
          <w:tcPr>
            <w:tcW w:type="dxa" w:w="792"/>
            <w:shd w:fill="FFFFFF"/>
            <w:tcMar>
              <w:top w:w="80" w:type="dxa"/>
              <w:start w:w="90" w:type="dxa"/>
              <w:bottom w:w="80" w:type="dxa"/>
              <w:end w:w="90" w:type="dxa"/>
            </w:tcMar>
            <w:vAlign w:val="center"/>
          </w:tcPr>
          <w:p>
            <w:pPr>
              <w:spacing w:after="0" w:line="247" w:lineRule="auto"/>
            </w:pPr>
            <w:r>
              <w:rPr>
                <w:rFonts w:ascii="Aptos" w:hAnsi="Aptos" w:eastAsia="Aptos"/>
                <w:b/>
                <w:color w:val="243447"/>
                <w:sz w:val="14"/>
              </w:rPr>
              <w:t>Medium</w:t>
            </w:r>
          </w:p>
        </w:tc>
        <w:tc>
          <w:tcPr>
            <w:tcW w:type="dxa" w:w="1944"/>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4"/>
              </w:rPr>
              <w:t>Face scope explosion</w:t>
            </w:r>
          </w:p>
        </w:tc>
        <w:tc>
          <w:tcPr>
            <w:tcW w:type="dxa" w:w="324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4"/>
              </w:rPr>
              <w:t>Non-manual semantics lacks 3D GT</w:t>
            </w:r>
          </w:p>
        </w:tc>
        <w:tc>
          <w:tcPr>
            <w:tcW w:type="dxa" w:w="4392"/>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4"/>
              </w:rPr>
              <w:t>Primary body/hands; face contact/expression optional and transparently evaluated via 2D/semantic/human metrics.</w:t>
            </w:r>
          </w:p>
        </w:tc>
      </w:tr>
    </w:tbl>
    <w:p>
      <w:pPr>
        <w:spacing w:after="0"/>
        <w:widowControl/>
      </w:pPr>
    </w:p>
    <w:p>
      <w:pPr>
        <w:pStyle w:val="Heading2"/>
        <w:keepNext/>
        <w:keepLines/>
        <w:widowControl/>
        <w:widowControl/>
      </w:pPr>
      <w:r>
        <w:rPr>
          <w:rFonts w:ascii="Aptos" w:hAnsi="Aptos" w:eastAsia="Aptos"/>
          <w:color w:val="16243A"/>
        </w:rPr>
        <w:t>Likely reviewer questions — concise answers</w:t>
      </w:r>
    </w:p>
    <w:tbl>
      <w:tblPr>
        <w:tblStyle w:val="TableGrid"/>
        <w:tblW w:type="auto" w:w="0"/>
        <w:jc w:val="center"/>
        <w:tblLayout w:type="fixed"/>
        <w:tblLook w:firstColumn="1" w:firstRow="1" w:lastColumn="0" w:lastRow="0" w:noHBand="0" w:noVBand="1" w:val="04A0"/>
      </w:tblPr>
      <w:tblGrid>
        <w:gridCol w:w="3240"/>
        <w:gridCol w:w="7128"/>
      </w:tblGrid>
      <w:tr>
        <w:trPr>
          <w:tblHeader w:val="true"/>
        </w:trPr>
        <w:tc>
          <w:tcPr>
            <w:tcW w:type="dxa" w:w="3240"/>
            <w:shd w:fill="16243A"/>
            <w:tcMar>
              <w:top w:w="80" w:type="dxa"/>
              <w:start w:w="90" w:type="dxa"/>
              <w:bottom w:w="80" w:type="dxa"/>
              <w:end w:w="90" w:type="dxa"/>
            </w:tcMar>
            <w:vAlign w:val="center"/>
          </w:tcPr>
          <w:p>
            <w:pPr>
              <w:spacing w:after="0"/>
            </w:pPr>
            <w:r>
              <w:rPr>
                <w:rFonts w:ascii="Aptos" w:hAnsi="Aptos" w:eastAsia="Aptos"/>
                <w:b/>
                <w:color w:val="FFFFFF"/>
                <w:sz w:val="16"/>
              </w:rPr>
              <w:t>Question</w:t>
            </w:r>
          </w:p>
        </w:tc>
        <w:tc>
          <w:tcPr>
            <w:tcW w:type="dxa" w:w="7128"/>
            <w:shd w:fill="16243A"/>
            <w:tcMar>
              <w:top w:w="80" w:type="dxa"/>
              <w:start w:w="90" w:type="dxa"/>
              <w:bottom w:w="80" w:type="dxa"/>
              <w:end w:w="90" w:type="dxa"/>
            </w:tcMar>
            <w:vAlign w:val="center"/>
          </w:tcPr>
          <w:p>
            <w:pPr>
              <w:spacing w:after="0"/>
            </w:pPr>
            <w:r>
              <w:rPr>
                <w:rFonts w:ascii="Aptos" w:hAnsi="Aptos" w:eastAsia="Aptos"/>
                <w:b/>
                <w:color w:val="FFFFFF"/>
                <w:sz w:val="16"/>
              </w:rPr>
              <w:t>Defense</w:t>
            </w:r>
          </w:p>
        </w:tc>
      </w:tr>
      <w:tr>
        <w:trPr>
          <w:cantSplit/>
        </w:trPr>
        <w:tc>
          <w:tcPr>
            <w:tcW w:type="dxa" w:w="3240"/>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“Is this just DexAvatar + DPoser-X + contact loss?”</w:t>
            </w:r>
          </w:p>
        </w:tc>
        <w:tc>
          <w:tcPr>
            <w:tcW w:type="dxa" w:w="712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No. Baseline B2 is exactly that. CoSign4D injects edge tokens into every denoising block and alternates C↔X; C1/C2 must beat B2 under matched compute.</w:t>
            </w:r>
          </w:p>
        </w:tc>
      </w:tr>
      <w:tr>
        <w:trPr>
          <w:cantSplit/>
        </w:trPr>
        <w:tc>
          <w:tcPr>
            <w:tcW w:type="dxa" w:w="3240"/>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“A2P already uses penetration-free diffusion.”</w:t>
            </w:r>
          </w:p>
        </w:tc>
        <w:tc>
          <w:tcPr>
            <w:tcW w:type="dxa" w:w="712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Correct and cited. A2P corrects two-hand spatial plausibility from image cues; CoSign4D targets full SMPL-X video posterior and positive contact identity/phase, not only penetration.</w:t>
            </w:r>
          </w:p>
        </w:tc>
      </w:tr>
      <w:tr>
        <w:trPr>
          <w:cantSplit/>
        </w:trPr>
        <w:tc>
          <w:tcPr>
            <w:tcW w:type="dxa" w:w="3240"/>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“DanceHMR already fuses body and hands temporally.”</w:t>
            </w:r>
          </w:p>
        </w:tc>
        <w:tc>
          <w:tcPr>
            <w:tcW w:type="dxa" w:w="712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Correct. Temporal fusion is infrastructure, not claim. The delta is dynamic hand–body/face contact events conditioning inverse posterior under visibility.</w:t>
            </w:r>
          </w:p>
        </w:tc>
      </w:tr>
      <w:tr>
        <w:trPr>
          <w:cantSplit/>
        </w:trPr>
        <w:tc>
          <w:tcPr>
            <w:tcW w:type="dxa" w:w="3240"/>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“Why sign-specific?”</w:t>
            </w:r>
          </w:p>
        </w:tc>
        <w:tc>
          <w:tcPr>
            <w:tcW w:type="dxa" w:w="712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Contact locations/phases and fine finger/body timing are linguistically structured; evaluate larger gains on contact/occluded sign frames plus semantic preservation. Also show ARCTIC transfer to avoid a niche-only mechanism.</w:t>
            </w:r>
          </w:p>
        </w:tc>
      </w:tr>
      <w:tr>
        <w:trPr>
          <w:cantSplit/>
        </w:trPr>
        <w:tc>
          <w:tcPr>
            <w:tcW w:type="dxa" w:w="3240"/>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“Can GT be trusted?”</w:t>
            </w:r>
          </w:p>
        </w:tc>
        <w:tc>
          <w:tcPr>
            <w:tcW w:type="dxa" w:w="712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Not fully. Report legacy and corrected geometry, anatomy/contact metrics, confidence intervals and human/semantic subsets; publish evaluation audit and indices.</w:t>
            </w:r>
          </w:p>
        </w:tc>
      </w:tr>
      <w:tr>
        <w:trPr>
          <w:cantSplit/>
        </w:trPr>
        <w:tc>
          <w:tcPr>
            <w:tcW w:type="dxa" w:w="3240"/>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“Why multiple hypotheses?”</w:t>
            </w:r>
          </w:p>
        </w:tc>
        <w:tc>
          <w:tcPr>
            <w:tcW w:type="dxa" w:w="712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Monocular occlusion is multimodal. Report top-1/calibration and oracle separately; do not use min-of-K as sole headline.</w:t>
            </w:r>
          </w:p>
        </w:tc>
      </w:tr>
    </w:tbl>
    <w:p>
      <w:pPr>
        <w:spacing w:after="0"/>
        <w:widowControl/>
      </w:pPr>
    </w:p>
    <w:p>
      <w:pPr>
        <w:spacing w:after="100"/>
        <w:keepNext/>
        <w:keepLines/>
        <w:widowControl/>
        <w:widowControl/>
      </w:pPr>
      <w:r>
        <w:rPr>
          <w:rFonts w:ascii="Aptos" w:hAnsi="Aptos" w:eastAsia="Aptos"/>
          <w:b/>
          <w:color w:val="E4572E"/>
          <w:sz w:val="17"/>
        </w:rPr>
        <w:t>12 · PAPER PACKAGE</w:t>
      </w:r>
    </w:p>
    <w:p>
      <w:pPr>
        <w:pStyle w:val="Heading1"/>
        <w:keepNext/>
        <w:keepLines/>
        <w:widowControl/>
        <w:widowControl/>
      </w:pPr>
      <w:r>
        <w:rPr>
          <w:rFonts w:ascii="Aptos" w:hAnsi="Aptos" w:eastAsia="Aptos"/>
          <w:color w:val="16243A"/>
        </w:rPr>
        <w:t>Conference-ready story</w:t>
      </w:r>
    </w:p>
    <w:p>
      <w:pPr>
        <w:pStyle w:val="Heading2"/>
        <w:keepNext/>
        <w:keepLines/>
        <w:widowControl/>
        <w:widowControl/>
      </w:pPr>
      <w:r>
        <w:rPr>
          <w:rFonts w:ascii="Aptos" w:hAnsi="Aptos" w:eastAsia="Aptos"/>
          <w:color w:val="16243A"/>
        </w:rPr>
        <w:t>Provisional title</w:t>
      </w:r>
    </w:p>
    <w:p>
      <w:pPr>
        <w:spacing w:before="120" w:after="160"/>
        <w:ind w:left="198" w:right="142"/>
        <w:shd w:fill="FCEBE5"/>
        <w:pBdr>
          <w:left w:val="single" w:sz="20" w:space="6" w:color="E4572E"/>
        </w:pBdr>
        <w:widowControl/>
        <w:widowControl/>
      </w:pPr>
      <w:r>
        <w:rPr>
          <w:rFonts w:ascii="Aptos" w:hAnsi="Aptos" w:eastAsia="Aptos"/>
          <w:b/>
          <w:color w:val="E4572E"/>
        </w:rPr>
        <w:t xml:space="preserve">CoSign4D:  </w:t>
      </w:r>
      <w:r>
        <w:rPr>
          <w:rFonts w:ascii="Aptos" w:hAnsi="Aptos" w:eastAsia="Aptos"/>
          <w:color w:val="243447"/>
        </w:rPr>
        <w:t>Visibility-Aware Dynamic Contact-Graph Posteriors for Monocular 4D Sign Reconstruction</w:t>
      </w:r>
    </w:p>
    <w:p>
      <w:pPr>
        <w:pStyle w:val="Heading2"/>
        <w:keepNext/>
        <w:keepLines/>
        <w:widowControl/>
        <w:widowControl/>
      </w:pPr>
      <w:r>
        <w:rPr>
          <w:rFonts w:ascii="Aptos" w:hAnsi="Aptos" w:eastAsia="Aptos"/>
          <w:color w:val="16243A"/>
        </w:rPr>
        <w:t>Three contributions</w:t>
      </w:r>
    </w:p>
    <w:p>
      <w:pPr>
        <w:spacing w:after="50" w:line="259" w:lineRule="auto"/>
        <w:ind w:left="351" w:hanging="238"/>
        <w:widowControl/>
        <w:widowControl/>
      </w:pPr>
      <w:r>
        <w:rPr>
          <w:rFonts w:ascii="Aptos" w:hAnsi="Aptos" w:eastAsia="Aptos"/>
          <w:color w:val="243447"/>
          <w:sz w:val="18"/>
        </w:rPr>
        <w:t xml:space="preserve">1.  </w:t>
      </w:r>
      <w:r>
        <w:rPr>
          <w:rFonts w:ascii="Aptos" w:hAnsi="Aptos" w:eastAsia="Aptos"/>
          <w:color w:val="243447"/>
          <w:sz w:val="18"/>
        </w:rPr>
        <w:t>A dynamic contact-event graph that represents hand–hand, hand–body and hand–face surface interactions and conditions a holistic SMPL-X trajectory diffusion prior over time.</w:t>
      </w:r>
    </w:p>
    <w:p>
      <w:pPr>
        <w:spacing w:after="50" w:line="259" w:lineRule="auto"/>
        <w:ind w:left="351" w:hanging="238"/>
        <w:widowControl/>
        <w:widowControl/>
      </w:pPr>
      <w:r>
        <w:rPr>
          <w:rFonts w:ascii="Aptos" w:hAnsi="Aptos" w:eastAsia="Aptos"/>
          <w:color w:val="243447"/>
          <w:sz w:val="18"/>
        </w:rPr>
        <w:t xml:space="preserve">2.  </w:t>
      </w:r>
      <w:r>
        <w:rPr>
          <w:rFonts w:ascii="Aptos" w:hAnsi="Aptos" w:eastAsia="Aptos"/>
          <w:color w:val="243447"/>
          <w:sz w:val="18"/>
        </w:rPr>
        <w:t>A visibility-aware structured posterior that fuses heterogeneous 2D evidence with contact/biomechanical factors and supports calibrated multiple hypotheses under occlusion.</w:t>
      </w:r>
    </w:p>
    <w:p>
      <w:pPr>
        <w:spacing w:after="50" w:line="259" w:lineRule="auto"/>
        <w:ind w:left="351" w:hanging="238"/>
        <w:widowControl/>
        <w:widowControl/>
      </w:pPr>
      <w:r>
        <w:rPr>
          <w:rFonts w:ascii="Aptos" w:hAnsi="Aptos" w:eastAsia="Aptos"/>
          <w:color w:val="243447"/>
          <w:sz w:val="18"/>
        </w:rPr>
        <w:t xml:space="preserve">3.  </w:t>
      </w:r>
      <w:r>
        <w:rPr>
          <w:rFonts w:ascii="Aptos" w:hAnsi="Aptos" w:eastAsia="Aptos"/>
          <w:color w:val="243447"/>
          <w:sz w:val="18"/>
        </w:rPr>
        <w:t>A corrected, interaction-sensitive evaluation protocol separating hand placement from articulation and adding dynamics, contact, penetration, uncertainty and semantic preservation.</w:t>
      </w:r>
    </w:p>
    <w:p>
      <w:pPr>
        <w:pStyle w:val="Heading2"/>
        <w:keepNext/>
        <w:keepLines/>
        <w:widowControl/>
        <w:widowControl/>
      </w:pPr>
      <w:r>
        <w:rPr>
          <w:rFonts w:ascii="Aptos" w:hAnsi="Aptos" w:eastAsia="Aptos"/>
          <w:color w:val="16243A"/>
        </w:rPr>
        <w:t>Draft abstract</w:t>
      </w:r>
    </w:p>
    <w:p>
      <w:pPr>
        <w:widowControl/>
        <w:widowControl/>
      </w:pPr>
      <w:r>
        <w:rPr>
          <w:rFonts w:ascii="Aptos" w:hAnsi="Aptos" w:eastAsia="Aptos"/>
          <w:color w:val="243447"/>
        </w:rPr>
        <w:t>Monocular 3D sign reconstruction remains brittle when fast articulated hands occlude one another or contact the body. Existing sign-specific fitting methods regularize body and hands with independent pose priors and collision penalties, while recent whole-body video and interacting-hand models do not explicitly preserve sign-specific contact events under missing evidence. We introduce CoSign4D, a visibility-aware structured posterior for holistic SMPL-X trajectories. CoSign4D represents hand–hand, hand–body and hand–face interactions as a dynamic surface-contact graph with onset, hold and release states. The graph conditions a trajectory diffusion score rather than acting as an additive post-hoc loss, coupling contact identity with body–hand motion across occlusions. Heterogeneous keypoint, mask, depth-order and track evidence guides multiple posterior trajectories only where observations are reliable, followed by interaction-aware refinement and calibrated reranking. We further identify a placement-blind degeneracy in a commonly used evaluation implementation and propose a protocol that separates root-aligned hand placement from wrist-aligned articulation while measuring dynamics, contact, penetration and semantic preservation. Experiments should compare the same initializer and evidence across sign-specific and cross-domain interaction datasets, with mechanism-level ablations against collision-only, static-contact and non-conditioned diffusion baselines.</w:t>
      </w:r>
    </w:p>
    <w:p>
      <w:pPr>
        <w:spacing w:before="120" w:after="160"/>
        <w:ind w:left="198" w:right="142"/>
        <w:shd w:fill="E5F4F1"/>
        <w:pBdr>
          <w:left w:val="single" w:sz="20" w:space="6" w:color="2A9D8F"/>
        </w:pBdr>
        <w:widowControl/>
        <w:widowControl/>
      </w:pPr>
      <w:r>
        <w:rPr>
          <w:rFonts w:ascii="Aptos" w:hAnsi="Aptos" w:eastAsia="Aptos"/>
          <w:b/>
          <w:color w:val="2A9D8F"/>
        </w:rPr>
        <w:t xml:space="preserve">Placeholder rule.  </w:t>
      </w:r>
      <w:r>
        <w:rPr>
          <w:rFonts w:ascii="Aptos" w:hAnsi="Aptos" w:eastAsia="Aptos"/>
          <w:color w:val="243447"/>
        </w:rPr>
        <w:t>Abstract intentionally contains no invented numbers. Insert results only after frozen protocol, paired CIs and full ablations.</w:t>
      </w:r>
    </w:p>
    <w:p>
      <w:pPr>
        <w:pStyle w:val="Heading2"/>
        <w:keepNext/>
        <w:keepLines/>
        <w:widowControl/>
        <w:widowControl/>
      </w:pPr>
      <w:r>
        <w:rPr>
          <w:rFonts w:ascii="Aptos" w:hAnsi="Aptos" w:eastAsia="Aptos"/>
          <w:color w:val="16243A"/>
        </w:rPr>
        <w:t>Venue strategy</w:t>
      </w:r>
    </w:p>
    <w:tbl>
      <w:tblPr>
        <w:tblStyle w:val="TableGrid"/>
        <w:tblW w:type="auto" w:w="0"/>
        <w:jc w:val="center"/>
        <w:tblLayout w:type="fixed"/>
        <w:tblLook w:firstColumn="1" w:firstRow="1" w:lastColumn="0" w:lastRow="0" w:noHBand="0" w:noVBand="1" w:val="04A0"/>
      </w:tblPr>
      <w:tblGrid>
        <w:gridCol w:w="2376"/>
        <w:gridCol w:w="6192"/>
        <w:gridCol w:w="1800"/>
      </w:tblGrid>
      <w:tr>
        <w:trPr>
          <w:tblHeader w:val="true"/>
        </w:trPr>
        <w:tc>
          <w:tcPr>
            <w:tcW w:type="dxa" w:w="2376"/>
            <w:shd w:fill="16243A"/>
            <w:tcMar>
              <w:top w:w="80" w:type="dxa"/>
              <w:start w:w="90" w:type="dxa"/>
              <w:bottom w:w="80" w:type="dxa"/>
              <w:end w:w="90" w:type="dxa"/>
            </w:tcMar>
            <w:vAlign w:val="center"/>
          </w:tcPr>
          <w:p>
            <w:pPr>
              <w:spacing w:after="0"/>
            </w:pPr>
            <w:r>
              <w:rPr>
                <w:rFonts w:ascii="Aptos" w:hAnsi="Aptos" w:eastAsia="Aptos"/>
                <w:b/>
                <w:color w:val="FFFFFF"/>
                <w:sz w:val="16"/>
              </w:rPr>
              <w:t>Venue</w:t>
            </w:r>
          </w:p>
        </w:tc>
        <w:tc>
          <w:tcPr>
            <w:tcW w:type="dxa" w:w="6192"/>
            <w:shd w:fill="16243A"/>
            <w:tcMar>
              <w:top w:w="80" w:type="dxa"/>
              <w:start w:w="90" w:type="dxa"/>
              <w:bottom w:w="80" w:type="dxa"/>
              <w:end w:w="90" w:type="dxa"/>
            </w:tcMar>
            <w:vAlign w:val="center"/>
          </w:tcPr>
          <w:p>
            <w:pPr>
              <w:spacing w:after="0"/>
            </w:pPr>
            <w:r>
              <w:rPr>
                <w:rFonts w:ascii="Aptos" w:hAnsi="Aptos" w:eastAsia="Aptos"/>
                <w:b/>
                <w:color w:val="FFFFFF"/>
                <w:sz w:val="16"/>
              </w:rPr>
              <w:t>Needed bar</w:t>
            </w:r>
          </w:p>
        </w:tc>
        <w:tc>
          <w:tcPr>
            <w:tcW w:type="dxa" w:w="1800"/>
            <w:shd w:fill="16243A"/>
            <w:tcMar>
              <w:top w:w="80" w:type="dxa"/>
              <w:start w:w="90" w:type="dxa"/>
              <w:bottom w:w="80" w:type="dxa"/>
              <w:end w:w="90" w:type="dxa"/>
            </w:tcMar>
            <w:vAlign w:val="center"/>
          </w:tcPr>
          <w:p>
            <w:pPr>
              <w:spacing w:after="0"/>
            </w:pPr>
            <w:r>
              <w:rPr>
                <w:rFonts w:ascii="Aptos" w:hAnsi="Aptos" w:eastAsia="Aptos"/>
                <w:b/>
                <w:color w:val="FFFFFF"/>
                <w:sz w:val="16"/>
              </w:rPr>
              <w:t>Role</w:t>
            </w:r>
          </w:p>
        </w:tc>
      </w:tr>
      <w:tr>
        <w:trPr>
          <w:cantSplit/>
        </w:trPr>
        <w:tc>
          <w:tcPr>
            <w:tcW w:type="dxa" w:w="2376"/>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CVPR / ICCV / ECCV main</w:t>
            </w:r>
          </w:p>
        </w:tc>
        <w:tc>
          <w:tcPr>
            <w:tcW w:type="dxa" w:w="6192"/>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Core mechanism generalizes beyond sign; strong SGNify + ARCTIC/whole-body interaction evidence; code/protocol released</w:t>
            </w:r>
          </w:p>
        </w:tc>
        <w:tc>
          <w:tcPr>
            <w:tcW w:type="dxa" w:w="180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Primary target</w:t>
            </w:r>
          </w:p>
        </w:tc>
      </w:tr>
      <w:tr>
        <w:trPr>
          <w:cantSplit/>
        </w:trPr>
        <w:tc>
          <w:tcPr>
            <w:tcW w:type="dxa" w:w="2376"/>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3DV</w:t>
            </w:r>
          </w:p>
        </w:tc>
        <w:tc>
          <w:tcPr>
            <w:tcW w:type="dxa" w:w="6192"/>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Strong 3D reconstruction/evaluation contribution but narrower semantic component</w:t>
            </w:r>
          </w:p>
        </w:tc>
        <w:tc>
          <w:tcPr>
            <w:tcW w:type="dxa" w:w="180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Good fit / fallback</w:t>
            </w:r>
          </w:p>
        </w:tc>
      </w:tr>
      <w:tr>
        <w:trPr>
          <w:cantSplit/>
        </w:trPr>
        <w:tc>
          <w:tcPr>
            <w:tcW w:type="dxa" w:w="2376"/>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WACV</w:t>
            </w:r>
          </w:p>
        </w:tc>
        <w:tc>
          <w:tcPr>
            <w:tcW w:type="dxa" w:w="6192"/>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Robust applied system with broad ablations and in-the-wild results</w:t>
            </w:r>
          </w:p>
        </w:tc>
        <w:tc>
          <w:tcPr>
            <w:tcW w:type="dxa" w:w="180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Fallback if mechanism novelty weaker</w:t>
            </w:r>
          </w:p>
        </w:tc>
      </w:tr>
      <w:tr>
        <w:trPr>
          <w:cantSplit/>
        </w:trPr>
        <w:tc>
          <w:tcPr>
            <w:tcW w:type="dxa" w:w="2376"/>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Workshop</w:t>
            </w:r>
          </w:p>
        </w:tc>
        <w:tc>
          <w:tcPr>
            <w:tcW w:type="dxa" w:w="6192"/>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Only preliminary/no corrected benchmark/no cross-domain</w:t>
            </w:r>
          </w:p>
        </w:tc>
        <w:tc>
          <w:tcPr>
            <w:tcW w:type="dxa" w:w="180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Do not spend main novelty claim here unless strategic</w:t>
            </w:r>
          </w:p>
        </w:tc>
      </w:tr>
    </w:tbl>
    <w:p>
      <w:pPr>
        <w:spacing w:after="0"/>
        <w:widowControl/>
      </w:pPr>
    </w:p>
    <w:p>
      <w:pPr>
        <w:pStyle w:val="Heading2"/>
        <w:keepNext/>
        <w:keepLines/>
        <w:widowControl/>
        <w:widowControl/>
      </w:pPr>
      <w:r>
        <w:rPr>
          <w:rFonts w:ascii="Aptos" w:hAnsi="Aptos" w:eastAsia="Aptos"/>
          <w:color w:val="16243A"/>
        </w:rPr>
        <w:t>Final recommendation</w:t>
      </w:r>
    </w:p>
    <w:p>
      <w:pPr>
        <w:widowControl/>
        <w:widowControl/>
      </w:pPr>
      <w:r>
        <w:rPr>
          <w:rFonts w:ascii="Aptos" w:hAnsi="Aptos" w:eastAsia="Aptos"/>
          <w:color w:val="243447"/>
        </w:rPr>
        <w:t>Bắt đầu bằng evaluator V0 và V1 reproduction. Sau đó xây M3 observation bank và V3 holistic trajectory prior như neutral baselines. Chỉ khi V5 dynamic contact conditioning thắng B2 static contact under matched compute mới khóa title/claim CoSign4D. Đây là con đường vừa tối đa hóa cơ hội performance, vừa tránh một paper ‘ghép module’ thiếu cơ chế mới.</w:t>
      </w:r>
    </w:p>
    <w:p>
      <w:pPr>
        <w:spacing w:after="100"/>
        <w:keepNext/>
        <w:keepLines/>
        <w:widowControl/>
        <w:widowControl/>
      </w:pPr>
      <w:r>
        <w:rPr>
          <w:rFonts w:ascii="Aptos" w:hAnsi="Aptos" w:eastAsia="Aptos"/>
          <w:b/>
          <w:color w:val="E4572E"/>
          <w:sz w:val="17"/>
        </w:rPr>
        <w:t>APPENDIX A · PRIMARY SOURCES</w:t>
      </w:r>
    </w:p>
    <w:p>
      <w:pPr>
        <w:pStyle w:val="Heading1"/>
        <w:keepNext/>
        <w:keepLines/>
        <w:widowControl/>
        <w:widowControl/>
      </w:pPr>
      <w:r>
        <w:rPr>
          <w:rFonts w:ascii="Aptos" w:hAnsi="Aptos" w:eastAsia="Aptos"/>
          <w:color w:val="16243A"/>
        </w:rPr>
        <w:t>Curated evidence matrix / bibliography</w:t>
      </w:r>
    </w:p>
    <w:p>
      <w:pPr>
        <w:widowControl/>
        <w:widowControl/>
      </w:pPr>
      <w:r>
        <w:rPr>
          <w:rFonts w:ascii="Aptos" w:hAnsi="Aptos" w:eastAsia="Aptos"/>
          <w:color w:val="243447"/>
        </w:rPr>
        <w:t>Links dưới đây ưu tiên official proceedings, publisher, official project hoặc arXiv record. ‘Preprint’ và ‘accepted’ được ghi rõ để không trộn bằng chứng peer-reviewed với claim chưa đồng protocol.</w:t>
      </w:r>
    </w:p>
    <w:p>
      <w:pPr>
        <w:pStyle w:val="Reference"/>
        <w:widowControl/>
        <w:widowControl/>
      </w:pPr>
      <w:hyperlink r:id="rId12">
        <w:r>
          <w:rPr>
            <w:color w:val="4F6D8A"/>
            <w:u w:val="single"/>
            <w:rFonts w:ascii="Aptos" w:hAnsi="Aptos"/>
          </w:rPr>
          <w:t>[1] DexAvatar — WACV 2026</w:t>
        </w:r>
      </w:hyperlink>
      <w:r>
        <w:rPr>
          <w:rFonts w:ascii="Aptos" w:hAnsi="Aptos" w:eastAsia="Aptos"/>
          <w:color w:val="5B6573"/>
          <w:sz w:val="16"/>
        </w:rPr>
        <w:t xml:space="preserve"> — anchor paper; official CVF</w:t>
      </w:r>
    </w:p>
    <w:p>
      <w:pPr>
        <w:pStyle w:val="Reference"/>
        <w:widowControl/>
        <w:widowControl/>
      </w:pPr>
      <w:hyperlink r:id="rId13">
        <w:r>
          <w:rPr>
            <w:color w:val="4F6D8A"/>
            <w:u w:val="single"/>
            <w:rFonts w:ascii="Aptos" w:hAnsi="Aptos"/>
          </w:rPr>
          <w:t>[2] DexAvatar official code</w:t>
        </w:r>
      </w:hyperlink>
      <w:r>
        <w:rPr>
          <w:rFonts w:ascii="Aptos" w:hAnsi="Aptos" w:eastAsia="Aptos"/>
          <w:color w:val="5B6573"/>
          <w:sz w:val="16"/>
        </w:rPr>
        <w:t xml:space="preserve"> — repository; status and implementation</w:t>
      </w:r>
    </w:p>
    <w:p>
      <w:pPr>
        <w:pStyle w:val="Reference"/>
        <w:widowControl/>
        <w:widowControl/>
      </w:pPr>
      <w:hyperlink r:id="rId14">
        <w:r>
          <w:rPr>
            <w:color w:val="4F6D8A"/>
            <w:u w:val="single"/>
            <w:rFonts w:ascii="Aptos" w:hAnsi="Aptos"/>
          </w:rPr>
          <w:t>[3] SGNify — CVPR 2023</w:t>
        </w:r>
      </w:hyperlink>
      <w:r>
        <w:rPr>
          <w:rFonts w:ascii="Aptos" w:hAnsi="Aptos" w:eastAsia="Aptos"/>
          <w:color w:val="5B6573"/>
          <w:sz w:val="16"/>
        </w:rPr>
        <w:t xml:space="preserve"> — direct sign reconstruction</w:t>
      </w:r>
    </w:p>
    <w:p>
      <w:pPr>
        <w:pStyle w:val="Reference"/>
        <w:widowControl/>
        <w:widowControl/>
      </w:pPr>
      <w:hyperlink r:id="rId15">
        <w:r>
          <w:rPr>
            <w:color w:val="4F6D8A"/>
            <w:u w:val="single"/>
            <w:rFonts w:ascii="Aptos" w:hAnsi="Aptos"/>
          </w:rPr>
          <w:t>[4] Neural Sign Actors — CVPR 2024</w:t>
        </w:r>
      </w:hyperlink>
      <w:r>
        <w:rPr>
          <w:rFonts w:ascii="Aptos" w:hAnsi="Aptos" w:eastAsia="Aptos"/>
          <w:color w:val="5B6573"/>
          <w:sz w:val="16"/>
        </w:rPr>
        <w:t xml:space="preserve"> — 3D sign diffusion</w:t>
      </w:r>
    </w:p>
    <w:p>
      <w:pPr>
        <w:pStyle w:val="Reference"/>
        <w:widowControl/>
        <w:widowControl/>
      </w:pPr>
      <w:hyperlink r:id="rId16">
        <w:r>
          <w:rPr>
            <w:color w:val="4F6D8A"/>
            <w:u w:val="single"/>
            <w:rFonts w:ascii="Aptos" w:hAnsi="Aptos"/>
          </w:rPr>
          <w:t>[5] SignAvatars — ECCV 2024</w:t>
        </w:r>
      </w:hyperlink>
      <w:r>
        <w:rPr>
          <w:rFonts w:ascii="Aptos" w:hAnsi="Aptos" w:eastAsia="Aptos"/>
          <w:color w:val="5B6573"/>
          <w:sz w:val="16"/>
        </w:rPr>
        <w:t xml:space="preserve"> — large-scale holistic sign data</w:t>
      </w:r>
    </w:p>
    <w:p>
      <w:pPr>
        <w:pStyle w:val="Reference"/>
        <w:widowControl/>
        <w:widowControl/>
      </w:pPr>
      <w:hyperlink r:id="rId17">
        <w:r>
          <w:rPr>
            <w:color w:val="4F6D8A"/>
            <w:u w:val="single"/>
            <w:rFonts w:ascii="Aptos" w:hAnsi="Aptos"/>
          </w:rPr>
          <w:t>[6] How2Sign — CVPR 2021</w:t>
        </w:r>
      </w:hyperlink>
      <w:r>
        <w:rPr>
          <w:rFonts w:ascii="Aptos" w:hAnsi="Aptos" w:eastAsia="Aptos"/>
          <w:color w:val="5B6573"/>
          <w:sz w:val="16"/>
        </w:rPr>
        <w:t xml:space="preserve"> — continuous ASL dataset</w:t>
      </w:r>
    </w:p>
    <w:p>
      <w:pPr>
        <w:pStyle w:val="Reference"/>
        <w:widowControl/>
        <w:widowControl/>
      </w:pPr>
      <w:hyperlink r:id="rId18">
        <w:r>
          <w:rPr>
            <w:color w:val="4F6D8A"/>
            <w:u w:val="single"/>
            <w:rFonts w:ascii="Aptos" w:hAnsi="Aptos"/>
          </w:rPr>
          <w:t>[7] Tamaththul3D — arXiv 2026</w:t>
        </w:r>
      </w:hyperlink>
      <w:r>
        <w:rPr>
          <w:rFonts w:ascii="Aptos" w:hAnsi="Aptos" w:eastAsia="Aptos"/>
          <w:color w:val="5B6573"/>
          <w:sz w:val="16"/>
        </w:rPr>
        <w:t xml:space="preserve"> — preprint; geometry/efficiency</w:t>
      </w:r>
    </w:p>
    <w:p>
      <w:pPr>
        <w:pStyle w:val="Reference"/>
        <w:widowControl/>
        <w:widowControl/>
      </w:pPr>
      <w:hyperlink r:id="rId19">
        <w:r>
          <w:rPr>
            <w:color w:val="4F6D8A"/>
            <w:u w:val="single"/>
            <w:rFonts w:ascii="Aptos" w:hAnsi="Aptos"/>
          </w:rPr>
          <w:t>[8] DanceHMR — arXiv 2026</w:t>
        </w:r>
      </w:hyperlink>
      <w:r>
        <w:rPr>
          <w:rFonts w:ascii="Aptos" w:hAnsi="Aptos" w:eastAsia="Aptos"/>
          <w:color w:val="5B6573"/>
          <w:sz w:val="16"/>
        </w:rPr>
        <w:t xml:space="preserve"> — preprint; temporal whole-body/hand fusion</w:t>
      </w:r>
    </w:p>
    <w:p>
      <w:pPr>
        <w:pStyle w:val="Reference"/>
        <w:widowControl/>
        <w:widowControl/>
      </w:pPr>
      <w:hyperlink r:id="rId20">
        <w:r>
          <w:rPr>
            <w:color w:val="4F6D8A"/>
            <w:u w:val="single"/>
            <w:rFonts w:ascii="Aptos" w:hAnsi="Aptos"/>
          </w:rPr>
          <w:t>[9] Large Sign Language Models — WACV 2026</w:t>
        </w:r>
      </w:hyperlink>
      <w:r>
        <w:rPr>
          <w:rFonts w:ascii="Aptos" w:hAnsi="Aptos" w:eastAsia="Aptos"/>
          <w:color w:val="5B6573"/>
          <w:sz w:val="16"/>
        </w:rPr>
        <w:t xml:space="preserve"> — 3D ASL semantic modeling</w:t>
      </w:r>
    </w:p>
    <w:p>
      <w:pPr>
        <w:pStyle w:val="Reference"/>
        <w:widowControl/>
        <w:widowControl/>
      </w:pPr>
      <w:hyperlink r:id="rId21">
        <w:r>
          <w:rPr>
            <w:color w:val="4F6D8A"/>
            <w:u w:val="single"/>
            <w:rFonts w:ascii="Aptos" w:hAnsi="Aptos"/>
          </w:rPr>
          <w:t>[10] SiLVERScore — RANLP 2025</w:t>
        </w:r>
      </w:hyperlink>
      <w:r>
        <w:rPr>
          <w:rFonts w:ascii="Aptos" w:hAnsi="Aptos" w:eastAsia="Aptos"/>
          <w:color w:val="5B6573"/>
          <w:sz w:val="16"/>
        </w:rPr>
        <w:t xml:space="preserve"> — sign-video semantic evaluation</w:t>
      </w:r>
    </w:p>
    <w:p>
      <w:pPr>
        <w:pStyle w:val="Reference"/>
        <w:widowControl/>
        <w:widowControl/>
      </w:pPr>
      <w:hyperlink r:id="rId22">
        <w:r>
          <w:rPr>
            <w:color w:val="4F6D8A"/>
            <w:u w:val="single"/>
            <w:rFonts w:ascii="Aptos" w:hAnsi="Aptos"/>
          </w:rPr>
          <w:t>[11] SMPLer-X — NeurIPS 2023</w:t>
        </w:r>
      </w:hyperlink>
      <w:r>
        <w:rPr>
          <w:rFonts w:ascii="Aptos" w:hAnsi="Aptos" w:eastAsia="Aptos"/>
          <w:color w:val="5B6573"/>
          <w:sz w:val="16"/>
        </w:rPr>
        <w:t xml:space="preserve"> — expressive HMR foundation</w:t>
      </w:r>
    </w:p>
    <w:p>
      <w:pPr>
        <w:pStyle w:val="Reference"/>
        <w:widowControl/>
        <w:widowControl/>
      </w:pPr>
      <w:hyperlink r:id="rId23">
        <w:r>
          <w:rPr>
            <w:color w:val="4F6D8A"/>
            <w:u w:val="single"/>
            <w:rFonts w:ascii="Aptos" w:hAnsi="Aptos"/>
          </w:rPr>
          <w:t>[12] AiOS — CVPR 2024</w:t>
        </w:r>
      </w:hyperlink>
      <w:r>
        <w:rPr>
          <w:rFonts w:ascii="Aptos" w:hAnsi="Aptos" w:eastAsia="Aptos"/>
          <w:color w:val="5B6573"/>
          <w:sz w:val="16"/>
        </w:rPr>
        <w:t xml:space="preserve"> — one-stage expressive HMR</w:t>
      </w:r>
    </w:p>
    <w:p>
      <w:pPr>
        <w:pStyle w:val="Reference"/>
        <w:widowControl/>
        <w:widowControl/>
      </w:pPr>
      <w:hyperlink r:id="rId24">
        <w:r>
          <w:rPr>
            <w:color w:val="4F6D8A"/>
            <w:u w:val="single"/>
            <w:rFonts w:ascii="Aptos" w:hAnsi="Aptos"/>
          </w:rPr>
          <w:t>[13] Multi-HMR — ECCV 2024</w:t>
        </w:r>
      </w:hyperlink>
      <w:r>
        <w:rPr>
          <w:rFonts w:ascii="Aptos" w:hAnsi="Aptos" w:eastAsia="Aptos"/>
          <w:color w:val="5B6573"/>
          <w:sz w:val="16"/>
        </w:rPr>
        <w:t xml:space="preserve"> — multi-person whole-body HMR</w:t>
      </w:r>
    </w:p>
    <w:p>
      <w:pPr>
        <w:pStyle w:val="Reference"/>
        <w:widowControl/>
        <w:widowControl/>
      </w:pPr>
      <w:hyperlink r:id="rId25">
        <w:r>
          <w:rPr>
            <w:color w:val="4F6D8A"/>
            <w:u w:val="single"/>
            <w:rFonts w:ascii="Aptos" w:hAnsi="Aptos"/>
          </w:rPr>
          <w:t>[14] SMPLest-X — TPAMI 2026</w:t>
        </w:r>
      </w:hyperlink>
      <w:r>
        <w:rPr>
          <w:rFonts w:ascii="Aptos" w:hAnsi="Aptos" w:eastAsia="Aptos"/>
          <w:color w:val="5B6573"/>
          <w:sz w:val="16"/>
        </w:rPr>
        <w:t xml:space="preserve"> — whole-body foundation estimator</w:t>
      </w:r>
    </w:p>
    <w:p>
      <w:pPr>
        <w:pStyle w:val="Reference"/>
        <w:widowControl/>
        <w:widowControl/>
      </w:pPr>
      <w:hyperlink r:id="rId26">
        <w:r>
          <w:rPr>
            <w:color w:val="4F6D8A"/>
            <w:u w:val="single"/>
            <w:rFonts w:ascii="Aptos" w:hAnsi="Aptos"/>
          </w:rPr>
          <w:t>[15] RoboSMPLX — NeurIPS 2023</w:t>
        </w:r>
      </w:hyperlink>
      <w:r>
        <w:rPr>
          <w:rFonts w:ascii="Aptos" w:hAnsi="Aptos" w:eastAsia="Aptos"/>
          <w:color w:val="5B6573"/>
          <w:sz w:val="16"/>
        </w:rPr>
        <w:t xml:space="preserve"> — robust localization/pixel alignment</w:t>
      </w:r>
    </w:p>
    <w:p>
      <w:pPr>
        <w:pStyle w:val="Reference"/>
        <w:widowControl/>
        <w:widowControl/>
      </w:pPr>
      <w:hyperlink r:id="rId27">
        <w:r>
          <w:rPr>
            <w:color w:val="4F6D8A"/>
            <w:u w:val="single"/>
            <w:rFonts w:ascii="Aptos" w:hAnsi="Aptos"/>
          </w:rPr>
          <w:t>[16] WHAM — CVPR 2024</w:t>
        </w:r>
      </w:hyperlink>
      <w:r>
        <w:rPr>
          <w:rFonts w:ascii="Aptos" w:hAnsi="Aptos" w:eastAsia="Aptos"/>
          <w:color w:val="5B6573"/>
          <w:sz w:val="16"/>
        </w:rPr>
        <w:t xml:space="preserve"> — world-grounded video HMR</w:t>
      </w:r>
    </w:p>
    <w:p>
      <w:pPr>
        <w:pStyle w:val="Reference"/>
        <w:widowControl/>
        <w:widowControl/>
      </w:pPr>
      <w:hyperlink r:id="rId28">
        <w:r>
          <w:rPr>
            <w:color w:val="4F6D8A"/>
            <w:u w:val="single"/>
            <w:rFonts w:ascii="Aptos" w:hAnsi="Aptos"/>
          </w:rPr>
          <w:t>[17] GVHMR — SIGGRAPH Asia 2024</w:t>
        </w:r>
      </w:hyperlink>
      <w:r>
        <w:rPr>
          <w:rFonts w:ascii="Aptos" w:hAnsi="Aptos" w:eastAsia="Aptos"/>
          <w:color w:val="5B6573"/>
          <w:sz w:val="16"/>
        </w:rPr>
        <w:t xml:space="preserve"> — gravity/world-grounded video HMR</w:t>
      </w:r>
    </w:p>
    <w:p>
      <w:pPr>
        <w:pStyle w:val="Reference"/>
        <w:widowControl/>
        <w:widowControl/>
      </w:pPr>
      <w:hyperlink r:id="rId29">
        <w:r>
          <w:rPr>
            <w:color w:val="4F6D8A"/>
            <w:u w:val="single"/>
            <w:rFonts w:ascii="Aptos" w:hAnsi="Aptos"/>
          </w:rPr>
          <w:t>[18] WHAC — ECCV 2024</w:t>
        </w:r>
      </w:hyperlink>
      <w:r>
        <w:rPr>
          <w:rFonts w:ascii="Aptos" w:hAnsi="Aptos" w:eastAsia="Aptos"/>
          <w:color w:val="5B6573"/>
          <w:sz w:val="16"/>
        </w:rPr>
        <w:t xml:space="preserve"> — human/camera motion</w:t>
      </w:r>
    </w:p>
    <w:p>
      <w:pPr>
        <w:pStyle w:val="Reference"/>
        <w:widowControl/>
        <w:widowControl/>
      </w:pPr>
      <w:hyperlink r:id="rId30">
        <w:r>
          <w:rPr>
            <w:color w:val="4F6D8A"/>
            <w:u w:val="single"/>
            <w:rFonts w:ascii="Aptos" w:hAnsi="Aptos"/>
          </w:rPr>
          <w:t>[19] PromptHMR — CVPR 2025</w:t>
        </w:r>
      </w:hyperlink>
      <w:r>
        <w:rPr>
          <w:rFonts w:ascii="Aptos" w:hAnsi="Aptos" w:eastAsia="Aptos"/>
          <w:color w:val="5B6573"/>
          <w:sz w:val="16"/>
        </w:rPr>
        <w:t xml:space="preserve"> — promptable HMR</w:t>
      </w:r>
    </w:p>
    <w:p>
      <w:pPr>
        <w:pStyle w:val="Reference"/>
        <w:widowControl/>
        <w:widowControl/>
      </w:pPr>
      <w:hyperlink r:id="rId31">
        <w:r>
          <w:rPr>
            <w:color w:val="4F6D8A"/>
            <w:u w:val="single"/>
            <w:rFonts w:ascii="Aptos" w:hAnsi="Aptos"/>
          </w:rPr>
          <w:t>[20] HuMoR — ICCV 2021</w:t>
        </w:r>
      </w:hyperlink>
      <w:r>
        <w:rPr>
          <w:rFonts w:ascii="Aptos" w:hAnsi="Aptos" w:eastAsia="Aptos"/>
          <w:color w:val="5B6573"/>
          <w:sz w:val="16"/>
        </w:rPr>
        <w:t xml:space="preserve"> — conditional motion prior</w:t>
      </w:r>
    </w:p>
    <w:p>
      <w:pPr>
        <w:pStyle w:val="Reference"/>
        <w:widowControl/>
        <w:widowControl/>
      </w:pPr>
      <w:hyperlink r:id="rId32">
        <w:r>
          <w:rPr>
            <w:color w:val="4F6D8A"/>
            <w:u w:val="single"/>
            <w:rFonts w:ascii="Aptos" w:hAnsi="Aptos"/>
          </w:rPr>
          <w:t>[21] LEMO — ICCV 2021</w:t>
        </w:r>
      </w:hyperlink>
      <w:r>
        <w:rPr>
          <w:rFonts w:ascii="Aptos" w:hAnsi="Aptos" w:eastAsia="Aptos"/>
          <w:color w:val="5B6573"/>
          <w:sz w:val="16"/>
        </w:rPr>
        <w:t xml:space="preserve"> — motion prior for 4D capture</w:t>
      </w:r>
    </w:p>
    <w:p>
      <w:pPr>
        <w:pStyle w:val="Reference"/>
        <w:widowControl/>
        <w:widowControl/>
      </w:pPr>
      <w:hyperlink r:id="rId33">
        <w:r>
          <w:rPr>
            <w:color w:val="4F6D8A"/>
            <w:u w:val="single"/>
            <w:rFonts w:ascii="Aptos" w:hAnsi="Aptos"/>
          </w:rPr>
          <w:t>[22] DeciWatch — ECCV 2022</w:t>
        </w:r>
      </w:hyperlink>
      <w:r>
        <w:rPr>
          <w:rFonts w:ascii="Aptos" w:hAnsi="Aptos" w:eastAsia="Aptos"/>
          <w:color w:val="5B6573"/>
          <w:sz w:val="16"/>
        </w:rPr>
        <w:t xml:space="preserve"> — efficient sparse temporal estimation</w:t>
      </w:r>
    </w:p>
    <w:p>
      <w:pPr>
        <w:pStyle w:val="Reference"/>
        <w:widowControl/>
        <w:widowControl/>
      </w:pPr>
      <w:hyperlink r:id="rId34">
        <w:r>
          <w:rPr>
            <w:color w:val="4F6D8A"/>
            <w:u w:val="single"/>
            <w:rFonts w:ascii="Aptos" w:hAnsi="Aptos"/>
          </w:rPr>
          <w:t>[23] DiffMesh — WACV 2025</w:t>
        </w:r>
      </w:hyperlink>
      <w:r>
        <w:rPr>
          <w:rFonts w:ascii="Aptos" w:hAnsi="Aptos" w:eastAsia="Aptos"/>
          <w:color w:val="5B6573"/>
          <w:sz w:val="16"/>
        </w:rPr>
        <w:t xml:space="preserve"> — motion-aware diffusion HMR</w:t>
      </w:r>
    </w:p>
    <w:p>
      <w:pPr>
        <w:pStyle w:val="Reference"/>
        <w:widowControl/>
        <w:widowControl/>
      </w:pPr>
      <w:hyperlink r:id="rId35">
        <w:r>
          <w:rPr>
            <w:color w:val="4F6D8A"/>
            <w:u w:val="single"/>
            <w:rFonts w:ascii="Aptos" w:hAnsi="Aptos"/>
          </w:rPr>
          <w:t>[24] ReMP — WACV 2025</w:t>
        </w:r>
      </w:hyperlink>
      <w:r>
        <w:rPr>
          <w:rFonts w:ascii="Aptos" w:hAnsi="Aptos" w:eastAsia="Aptos"/>
          <w:color w:val="5B6573"/>
          <w:sz w:val="16"/>
        </w:rPr>
        <w:t xml:space="preserve"> — multi-domain reusable motion prior</w:t>
      </w:r>
    </w:p>
    <w:p>
      <w:pPr>
        <w:pStyle w:val="Reference"/>
        <w:widowControl/>
        <w:widowControl/>
      </w:pPr>
      <w:hyperlink r:id="rId36">
        <w:r>
          <w:rPr>
            <w:color w:val="4F6D8A"/>
            <w:u w:val="single"/>
            <w:rFonts w:ascii="Aptos" w:hAnsi="Aptos"/>
          </w:rPr>
          <w:t>[25] SpatialTracker — CVPR 2024</w:t>
        </w:r>
      </w:hyperlink>
      <w:r>
        <w:rPr>
          <w:rFonts w:ascii="Aptos" w:hAnsi="Aptos" w:eastAsia="Aptos"/>
          <w:color w:val="5B6573"/>
          <w:sz w:val="16"/>
        </w:rPr>
        <w:t xml:space="preserve"> — dense 3D-aware point tracks</w:t>
      </w:r>
    </w:p>
    <w:p>
      <w:pPr>
        <w:pStyle w:val="Reference"/>
        <w:widowControl/>
        <w:widowControl/>
      </w:pPr>
      <w:hyperlink r:id="rId37">
        <w:r>
          <w:rPr>
            <w:color w:val="4F6D8A"/>
            <w:u w:val="single"/>
            <w:rFonts w:ascii="Aptos" w:hAnsi="Aptos"/>
          </w:rPr>
          <w:t>[26] HaMeR — CVPR 2024</w:t>
        </w:r>
      </w:hyperlink>
      <w:r>
        <w:rPr>
          <w:rFonts w:ascii="Aptos" w:hAnsi="Aptos" w:eastAsia="Aptos"/>
          <w:color w:val="5B6573"/>
          <w:sz w:val="16"/>
        </w:rPr>
        <w:t xml:space="preserve"> — hand reconstruction</w:t>
      </w:r>
    </w:p>
    <w:p>
      <w:pPr>
        <w:pStyle w:val="Reference"/>
        <w:widowControl/>
        <w:widowControl/>
      </w:pPr>
      <w:hyperlink r:id="rId38">
        <w:r>
          <w:rPr>
            <w:color w:val="4F6D8A"/>
            <w:u w:val="single"/>
            <w:rFonts w:ascii="Aptos" w:hAnsi="Aptos"/>
          </w:rPr>
          <w:t>[27] WiLoR — CVPR 2025</w:t>
        </w:r>
      </w:hyperlink>
      <w:r>
        <w:rPr>
          <w:rFonts w:ascii="Aptos" w:hAnsi="Aptos" w:eastAsia="Aptos"/>
          <w:color w:val="5B6573"/>
          <w:sz w:val="16"/>
        </w:rPr>
        <w:t xml:space="preserve"> — in-the-wild hand localization/reconstruction</w:t>
      </w:r>
    </w:p>
    <w:p>
      <w:pPr>
        <w:pStyle w:val="Reference"/>
        <w:widowControl/>
        <w:widowControl/>
      </w:pPr>
      <w:hyperlink r:id="rId39">
        <w:r>
          <w:rPr>
            <w:color w:val="4F6D8A"/>
            <w:u w:val="single"/>
            <w:rFonts w:ascii="Aptos" w:hAnsi="Aptos"/>
          </w:rPr>
          <w:t>[28] HandOS — CVPR 2025</w:t>
        </w:r>
      </w:hyperlink>
      <w:r>
        <w:rPr>
          <w:rFonts w:ascii="Aptos" w:hAnsi="Aptos" w:eastAsia="Aptos"/>
          <w:color w:val="5B6573"/>
          <w:sz w:val="16"/>
        </w:rPr>
        <w:t xml:space="preserve"> — one-stage hand recovery</w:t>
      </w:r>
    </w:p>
    <w:p>
      <w:pPr>
        <w:pStyle w:val="Reference"/>
        <w:widowControl/>
        <w:widowControl/>
      </w:pPr>
      <w:hyperlink r:id="rId40">
        <w:r>
          <w:rPr>
            <w:color w:val="4F6D8A"/>
            <w:u w:val="single"/>
            <w:rFonts w:ascii="Aptos" w:hAnsi="Aptos"/>
          </w:rPr>
          <w:t>[29] Hamba — NeurIPS 2024</w:t>
        </w:r>
      </w:hyperlink>
      <w:r>
        <w:rPr>
          <w:rFonts w:ascii="Aptos" w:hAnsi="Aptos" w:eastAsia="Aptos"/>
          <w:color w:val="5B6573"/>
          <w:sz w:val="16"/>
        </w:rPr>
        <w:t xml:space="preserve"> — graph/state-space hand model</w:t>
      </w:r>
    </w:p>
    <w:p>
      <w:pPr>
        <w:pStyle w:val="Reference"/>
        <w:widowControl/>
        <w:widowControl/>
      </w:pPr>
      <w:hyperlink r:id="rId41">
        <w:r>
          <w:rPr>
            <w:color w:val="4F6D8A"/>
            <w:u w:val="single"/>
            <w:rFonts w:ascii="Aptos" w:hAnsi="Aptos"/>
          </w:rPr>
          <w:t>[30] HaWoR — CVPR 2025</w:t>
        </w:r>
      </w:hyperlink>
      <w:r>
        <w:rPr>
          <w:rFonts w:ascii="Aptos" w:hAnsi="Aptos" w:eastAsia="Aptos"/>
          <w:color w:val="5B6573"/>
          <w:sz w:val="16"/>
        </w:rPr>
        <w:t xml:space="preserve"> — world-space hand motion</w:t>
      </w:r>
    </w:p>
    <w:p>
      <w:pPr>
        <w:pStyle w:val="Reference"/>
        <w:widowControl/>
        <w:widowControl/>
      </w:pPr>
      <w:hyperlink r:id="rId42">
        <w:r>
          <w:rPr>
            <w:color w:val="4F6D8A"/>
            <w:u w:val="single"/>
            <w:rFonts w:ascii="Aptos" w:hAnsi="Aptos"/>
          </w:rPr>
          <w:t>[31] Dyn-HaMR — CVPR 2025</w:t>
        </w:r>
      </w:hyperlink>
      <w:r>
        <w:rPr>
          <w:rFonts w:ascii="Aptos" w:hAnsi="Aptos" w:eastAsia="Aptos"/>
          <w:color w:val="5B6573"/>
          <w:sz w:val="16"/>
        </w:rPr>
        <w:t xml:space="preserve"> — 4D interacting hands</w:t>
      </w:r>
    </w:p>
    <w:p>
      <w:pPr>
        <w:pStyle w:val="Reference"/>
        <w:widowControl/>
        <w:widowControl/>
      </w:pPr>
      <w:hyperlink r:id="rId43">
        <w:r>
          <w:rPr>
            <w:color w:val="4F6D8A"/>
            <w:u w:val="single"/>
            <w:rFonts w:ascii="Aptos" w:hAnsi="Aptos"/>
          </w:rPr>
          <w:t>[32] MaskHand — ICCV 2025</w:t>
        </w:r>
      </w:hyperlink>
      <w:r>
        <w:rPr>
          <w:rFonts w:ascii="Aptos" w:hAnsi="Aptos" w:eastAsia="Aptos"/>
          <w:color w:val="5B6573"/>
          <w:sz w:val="16"/>
        </w:rPr>
        <w:t xml:space="preserve"> — masked generative hand recovery</w:t>
      </w:r>
    </w:p>
    <w:p>
      <w:pPr>
        <w:pStyle w:val="Reference"/>
        <w:widowControl/>
        <w:widowControl/>
      </w:pPr>
      <w:hyperlink r:id="rId44">
        <w:r>
          <w:rPr>
            <w:color w:val="4F6D8A"/>
            <w:u w:val="single"/>
            <w:rFonts w:ascii="Aptos" w:hAnsi="Aptos"/>
          </w:rPr>
          <w:t>[33] ACR — CVPR 2023</w:t>
        </w:r>
      </w:hyperlink>
      <w:r>
        <w:rPr>
          <w:rFonts w:ascii="Aptos" w:hAnsi="Aptos" w:eastAsia="Aptos"/>
          <w:color w:val="5B6573"/>
          <w:sz w:val="16"/>
        </w:rPr>
        <w:t xml:space="preserve"> — two-hand attention collaboration</w:t>
      </w:r>
    </w:p>
    <w:p>
      <w:pPr>
        <w:pStyle w:val="Reference"/>
        <w:widowControl/>
        <w:widowControl/>
      </w:pPr>
      <w:hyperlink r:id="rId45">
        <w:r>
          <w:rPr>
            <w:color w:val="4F6D8A"/>
            <w:u w:val="single"/>
            <w:rFonts w:ascii="Aptos" w:hAnsi="Aptos"/>
          </w:rPr>
          <w:t>[34] InterPrior — ICCV 2023</w:t>
        </w:r>
      </w:hyperlink>
      <w:r>
        <w:rPr>
          <w:rFonts w:ascii="Aptos" w:hAnsi="Aptos" w:eastAsia="Aptos"/>
          <w:color w:val="5B6573"/>
          <w:sz w:val="16"/>
        </w:rPr>
        <w:t xml:space="preserve"> — interacting-hand prior</w:t>
      </w:r>
    </w:p>
    <w:p>
      <w:pPr>
        <w:pStyle w:val="Reference"/>
        <w:widowControl/>
        <w:widowControl/>
      </w:pPr>
      <w:hyperlink r:id="rId46">
        <w:r>
          <w:rPr>
            <w:color w:val="4F6D8A"/>
            <w:u w:val="single"/>
            <w:rFonts w:ascii="Aptos" w:hAnsi="Aptos"/>
          </w:rPr>
          <w:t>[35] HHMR — CVPR 2024</w:t>
        </w:r>
      </w:hyperlink>
      <w:r>
        <w:rPr>
          <w:rFonts w:ascii="Aptos" w:hAnsi="Aptos" w:eastAsia="Aptos"/>
          <w:color w:val="5B6573"/>
          <w:sz w:val="16"/>
        </w:rPr>
        <w:t xml:space="preserve"> — holistic hand recovery</w:t>
      </w:r>
    </w:p>
    <w:p>
      <w:pPr>
        <w:pStyle w:val="Reference"/>
        <w:widowControl/>
        <w:widowControl/>
      </w:pPr>
      <w:hyperlink r:id="rId47">
        <w:r>
          <w:rPr>
            <w:color w:val="4F6D8A"/>
            <w:u w:val="single"/>
            <w:rFonts w:ascii="Aptos" w:hAnsi="Aptos"/>
          </w:rPr>
          <w:t>[36] OmniHands — ACM TOG 2026</w:t>
        </w:r>
      </w:hyperlink>
      <w:r>
        <w:rPr>
          <w:rFonts w:ascii="Aptos" w:hAnsi="Aptos" w:eastAsia="Aptos"/>
          <w:color w:val="5B6573"/>
          <w:sz w:val="16"/>
        </w:rPr>
        <w:t xml:space="preserve"> — relation-aware interactive hand mocap</w:t>
      </w:r>
    </w:p>
    <w:p>
      <w:pPr>
        <w:pStyle w:val="Reference"/>
        <w:widowControl/>
        <w:widowControl/>
      </w:pPr>
      <w:hyperlink r:id="rId48">
        <w:r>
          <w:rPr>
            <w:color w:val="4F6D8A"/>
            <w:u w:val="single"/>
            <w:rFonts w:ascii="Aptos" w:hAnsi="Aptos"/>
          </w:rPr>
          <w:t>[37] From 2D Alignment to 3D Plausibility — CVPR 2026</w:t>
        </w:r>
      </w:hyperlink>
      <w:r>
        <w:rPr>
          <w:rFonts w:ascii="Aptos" w:hAnsi="Aptos" w:eastAsia="Aptos"/>
          <w:color w:val="5B6573"/>
          <w:sz w:val="16"/>
        </w:rPr>
        <w:t xml:space="preserve"> — multi-2D-prior + penetration-free diffusion</w:t>
      </w:r>
    </w:p>
    <w:p>
      <w:pPr>
        <w:pStyle w:val="Reference"/>
        <w:widowControl/>
        <w:widowControl/>
      </w:pPr>
      <w:hyperlink r:id="rId49">
        <w:r>
          <w:rPr>
            <w:color w:val="4F6D8A"/>
            <w:u w:val="single"/>
            <w:rFonts w:ascii="Aptos" w:hAnsi="Aptos"/>
          </w:rPr>
          <w:t>[38] ARCTIC — CVPR 2023</w:t>
        </w:r>
      </w:hyperlink>
      <w:r>
        <w:rPr>
          <w:rFonts w:ascii="Aptos" w:hAnsi="Aptos" w:eastAsia="Aptos"/>
          <w:color w:val="5B6573"/>
          <w:sz w:val="16"/>
        </w:rPr>
        <w:t xml:space="preserve"> — accurate bimanual contact dataset</w:t>
      </w:r>
    </w:p>
    <w:p>
      <w:pPr>
        <w:pStyle w:val="Reference"/>
        <w:widowControl/>
        <w:widowControl/>
      </w:pPr>
      <w:hyperlink r:id="rId50">
        <w:r>
          <w:rPr>
            <w:color w:val="4F6D8A"/>
            <w:u w:val="single"/>
            <w:rFonts w:ascii="Aptos" w:hAnsi="Aptos"/>
          </w:rPr>
          <w:t>[39] ScoreHMR — CVPR 2024</w:t>
        </w:r>
      </w:hyperlink>
      <w:r>
        <w:rPr>
          <w:rFonts w:ascii="Aptos" w:hAnsi="Aptos" w:eastAsia="Aptos"/>
          <w:color w:val="5B6573"/>
          <w:sz w:val="16"/>
        </w:rPr>
        <w:t xml:space="preserve"> — score-guided inverse HMR</w:t>
      </w:r>
    </w:p>
    <w:p>
      <w:pPr>
        <w:pStyle w:val="Reference"/>
        <w:widowControl/>
        <w:widowControl/>
      </w:pPr>
      <w:hyperlink r:id="rId51">
        <w:r>
          <w:rPr>
            <w:color w:val="4F6D8A"/>
            <w:u w:val="single"/>
            <w:rFonts w:ascii="Aptos" w:hAnsi="Aptos"/>
          </w:rPr>
          <w:t>[40] DPoser-X — ICCV 2025 Oral</w:t>
        </w:r>
      </w:hyperlink>
      <w:r>
        <w:rPr>
          <w:rFonts w:ascii="Aptos" w:hAnsi="Aptos" w:eastAsia="Aptos"/>
          <w:color w:val="5B6573"/>
          <w:sz w:val="16"/>
        </w:rPr>
        <w:t xml:space="preserve"> — whole-body diffusion prior; official project</w:t>
      </w:r>
    </w:p>
    <w:p>
      <w:pPr>
        <w:pStyle w:val="Reference"/>
        <w:widowControl/>
        <w:widowControl/>
      </w:pPr>
      <w:hyperlink r:id="rId52">
        <w:r>
          <w:rPr>
            <w:color w:val="4F6D8A"/>
            <w:u w:val="single"/>
            <w:rFonts w:ascii="Aptos" w:hAnsi="Aptos"/>
          </w:rPr>
          <w:t>[41] DPMesh — CVPR 2024</w:t>
        </w:r>
      </w:hyperlink>
      <w:r>
        <w:rPr>
          <w:rFonts w:ascii="Aptos" w:hAnsi="Aptos" w:eastAsia="Aptos"/>
          <w:color w:val="5B6573"/>
          <w:sz w:val="16"/>
        </w:rPr>
        <w:t xml:space="preserve"> — diffusion prior for occluded HMR</w:t>
      </w:r>
    </w:p>
    <w:p>
      <w:pPr>
        <w:pStyle w:val="Reference"/>
        <w:widowControl/>
        <w:widowControl/>
      </w:pPr>
      <w:hyperlink r:id="rId53">
        <w:r>
          <w:rPr>
            <w:color w:val="4F6D8A"/>
            <w:u w:val="single"/>
            <w:rFonts w:ascii="Aptos" w:hAnsi="Aptos"/>
          </w:rPr>
          <w:t>[42] MEGA — CVPR 2025</w:t>
        </w:r>
      </w:hyperlink>
      <w:r>
        <w:rPr>
          <w:rFonts w:ascii="Aptos" w:hAnsi="Aptos" w:eastAsia="Aptos"/>
          <w:color w:val="5B6573"/>
          <w:sz w:val="16"/>
        </w:rPr>
        <w:t xml:space="preserve"> — masked generative HMR</w:t>
      </w:r>
    </w:p>
    <w:p>
      <w:pPr>
        <w:pStyle w:val="Reference"/>
        <w:widowControl/>
        <w:widowControl/>
      </w:pPr>
      <w:hyperlink r:id="rId54">
        <w:r>
          <w:rPr>
            <w:color w:val="4F6D8A"/>
            <w:u w:val="single"/>
            <w:rFonts w:ascii="Aptos" w:hAnsi="Aptos"/>
          </w:rPr>
          <w:t>[43] PICO — CVPR 2025</w:t>
        </w:r>
      </w:hyperlink>
      <w:r>
        <w:rPr>
          <w:rFonts w:ascii="Aptos" w:hAnsi="Aptos" w:eastAsia="Aptos"/>
          <w:color w:val="5B6573"/>
          <w:sz w:val="16"/>
        </w:rPr>
        <w:t xml:space="preserve"> — people-object contact reconstruction</w:t>
      </w:r>
    </w:p>
    <w:p>
      <w:pPr>
        <w:pStyle w:val="Reference"/>
        <w:widowControl/>
        <w:widowControl/>
      </w:pPr>
      <w:hyperlink r:id="rId55">
        <w:r>
          <w:rPr>
            <w:color w:val="4F6D8A"/>
            <w:u w:val="single"/>
            <w:rFonts w:ascii="Aptos" w:hAnsi="Aptos"/>
          </w:rPr>
          <w:t>[44] PhysPT — CVPR 2024</w:t>
        </w:r>
      </w:hyperlink>
      <w:r>
        <w:rPr>
          <w:rFonts w:ascii="Aptos" w:hAnsi="Aptos" w:eastAsia="Aptos"/>
          <w:color w:val="5B6573"/>
          <w:sz w:val="16"/>
        </w:rPr>
        <w:t xml:space="preserve"> — physics-aware dynamics</w:t>
      </w:r>
    </w:p>
    <w:p>
      <w:pPr>
        <w:pStyle w:val="Reference"/>
        <w:widowControl/>
        <w:widowControl/>
      </w:pPr>
      <w:hyperlink r:id="rId56">
        <w:r>
          <w:rPr>
            <w:color w:val="4F6D8A"/>
            <w:u w:val="single"/>
            <w:rFonts w:ascii="Aptos" w:hAnsi="Aptos"/>
          </w:rPr>
          <w:t>[45] CoToGrasp — ECCV 2026 accepted</w:t>
        </w:r>
      </w:hyperlink>
      <w:r>
        <w:rPr>
          <w:rFonts w:ascii="Aptos" w:hAnsi="Aptos" w:eastAsia="Aptos"/>
          <w:color w:val="5B6573"/>
          <w:sz w:val="16"/>
        </w:rPr>
        <w:t xml:space="preserve"> — contact-topology-conditioned robotic grasp synthesis</w:t>
      </w:r>
    </w:p>
    <w:p>
      <w:pPr>
        <w:pStyle w:val="Reference"/>
        <w:widowControl/>
        <w:widowControl/>
      </w:pPr>
      <w:hyperlink r:id="rId57">
        <w:r>
          <w:rPr>
            <w:color w:val="4F6D8A"/>
            <w:u w:val="single"/>
            <w:rFonts w:ascii="Aptos" w:hAnsi="Aptos"/>
          </w:rPr>
          <w:t>[46] ECCV 2026 accepted papers</w:t>
        </w:r>
      </w:hyperlink>
      <w:r>
        <w:rPr>
          <w:rFonts w:ascii="Aptos" w:hAnsi="Aptos" w:eastAsia="Aptos"/>
          <w:color w:val="5B6573"/>
          <w:sz w:val="16"/>
        </w:rPr>
        <w:t xml:space="preserve"> — official acceptance status for CoToGrasp</w:t>
      </w:r>
    </w:p>
    <w:p>
      <w:pPr>
        <w:pStyle w:val="Heading2"/>
        <w:keepNext/>
        <w:keepLines/>
        <w:widowControl/>
        <w:widowControl/>
      </w:pPr>
      <w:r>
        <w:rPr>
          <w:rFonts w:ascii="Aptos" w:hAnsi="Aptos" w:eastAsia="Aptos"/>
          <w:color w:val="16243A"/>
        </w:rPr>
        <w:t>Source-status caveat</w:t>
      </w:r>
    </w:p>
    <w:p>
      <w:pPr>
        <w:widowControl/>
        <w:widowControl/>
      </w:pPr>
      <w:r>
        <w:rPr>
          <w:rFonts w:ascii="Aptos" w:hAnsi="Aptos" w:eastAsia="Aptos"/>
          <w:color w:val="243447"/>
        </w:rPr>
        <w:t>Tamaththul3D và DanceHMR được dùng như emerging baselines/novelty threats nhưng là preprints tại cutoff. CoToGrasp đã có tên trong official ECCV 2026 accepted list và arXiv record ngày 20.08.2026; vì vậy contact-topology conditioning không còn là một phrase novelty an toàn. Mọi claim SOTA phải dùng code/checkpoint và cùng protocol khi chúng sẵn có.</w:t>
      </w:r>
    </w:p>
    <w:p>
      <w:pPr>
        <w:spacing w:after="100"/>
        <w:keepNext/>
        <w:keepLines/>
        <w:widowControl/>
        <w:widowControl/>
      </w:pPr>
      <w:r>
        <w:rPr>
          <w:rFonts w:ascii="Aptos" w:hAnsi="Aptos" w:eastAsia="Aptos"/>
          <w:b/>
          <w:color w:val="E4572E"/>
          <w:sz w:val="17"/>
        </w:rPr>
        <w:t>APPENDIX B · REPRODUCIBILITY</w:t>
      </w:r>
    </w:p>
    <w:p>
      <w:pPr>
        <w:pStyle w:val="Heading1"/>
        <w:keepNext/>
        <w:keepLines/>
        <w:widowControl/>
        <w:widowControl/>
      </w:pPr>
      <w:r>
        <w:rPr>
          <w:rFonts w:ascii="Aptos" w:hAnsi="Aptos" w:eastAsia="Aptos"/>
          <w:color w:val="16243A"/>
        </w:rPr>
        <w:t>Evaluator repair checklist</w:t>
      </w:r>
    </w:p>
    <w:p>
      <w:pPr>
        <w:pStyle w:val="ListBullet"/>
        <w:widowControl/>
        <w:widowControl/>
      </w:pPr>
      <w:r>
        <w:rPr>
          <w:rFonts w:ascii="Aptos" w:hAnsi="Aptos" w:eastAsia="Aptos"/>
          <w:color w:val="243447"/>
        </w:rPr>
        <w:t>☐ Unit test: point_error_common_center(old) == transl_point_error trên random arrays; test phải chứng minh bug cũ.</w:t>
      </w:r>
    </w:p>
    <w:p>
      <w:pPr>
        <w:pStyle w:val="ListBullet"/>
        <w:widowControl/>
        <w:widowControl/>
      </w:pPr>
      <w:r>
        <w:rPr>
          <w:rFonts w:ascii="Aptos" w:hAnsi="Aptos" w:eastAsia="Aptos"/>
          <w:color w:val="243447"/>
        </w:rPr>
        <w:t>☐ New wrist metric: source hand − predicted wrist; GT hand − GT wrist. Không cộng chung một center.</w:t>
      </w:r>
    </w:p>
    <w:p>
      <w:pPr>
        <w:pStyle w:val="ListBullet"/>
        <w:widowControl/>
        <w:widowControl/>
      </w:pPr>
      <w:r>
        <w:rPr>
          <w:rFonts w:ascii="Aptos" w:hAnsi="Aptos" w:eastAsia="Aptos"/>
          <w:color w:val="243447"/>
        </w:rPr>
        <w:t>☐ New placement metric: align full prediction/GT by their respective pelvis once; slice hand vertices sau alignment.</w:t>
      </w:r>
    </w:p>
    <w:p>
      <w:pPr>
        <w:pStyle w:val="ListBullet"/>
        <w:widowControl/>
        <w:widowControl/>
      </w:pPr>
      <w:r>
        <w:rPr>
          <w:rFonts w:ascii="Aptos" w:hAnsi="Aptos" w:eastAsia="Aptos"/>
          <w:color w:val="243447"/>
        </w:rPr>
        <w:t>☐ Frame identity: parse integer IDs from both GT/pred; join explicit; assert no duplicate/missing IDs; log dropped frames.</w:t>
      </w:r>
    </w:p>
    <w:p>
      <w:pPr>
        <w:pStyle w:val="ListBullet"/>
        <w:widowControl/>
        <w:widowControl/>
      </w:pPr>
      <w:r>
        <w:rPr>
          <w:rFonts w:ascii="Aptos" w:hAnsi="Aptos" w:eastAsia="Aptos"/>
          <w:color w:val="243447"/>
        </w:rPr>
        <w:t>☐ Central switch: true/false controls segmentation; segmentation scale/fps conversion documented and tested.</w:t>
      </w:r>
    </w:p>
    <w:p>
      <w:pPr>
        <w:pStyle w:val="ListBullet"/>
        <w:widowControl/>
        <w:widowControl/>
      </w:pPr>
      <w:r>
        <w:rPr>
          <w:rFonts w:ascii="Aptos" w:hAnsi="Aptos" w:eastAsia="Aptos"/>
          <w:color w:val="243447"/>
        </w:rPr>
        <w:t>☐ Unit validation: median body height/mesh bbox sanity check before mm conversion.</w:t>
      </w:r>
    </w:p>
    <w:p>
      <w:pPr>
        <w:pStyle w:val="ListBullet"/>
        <w:widowControl/>
        <w:widowControl/>
      </w:pPr>
      <w:r>
        <w:rPr>
          <w:rFonts w:ascii="Aptos" w:hAnsi="Aptos" w:eastAsia="Aptos"/>
          <w:color w:val="243447"/>
        </w:rPr>
        <w:t>☐ Aggregation: save per-frame/per-sign errors; macro mean + bootstrap CI; preserve micro mean only for legacy comparison.</w:t>
      </w:r>
    </w:p>
    <w:p>
      <w:pPr>
        <w:pStyle w:val="ListBullet"/>
        <w:widowControl/>
        <w:widowControl/>
      </w:pPr>
      <w:r>
        <w:rPr>
          <w:rFonts w:ascii="Aptos" w:hAnsi="Aptos" w:eastAsia="Aptos"/>
          <w:color w:val="243447"/>
        </w:rPr>
        <w:t>☐ Topology/model version: vertex/face count, face checksum, SMPL-X gender/version and coordinate convention logged.</w:t>
      </w:r>
    </w:p>
    <w:p>
      <w:pPr>
        <w:pStyle w:val="ListBullet"/>
        <w:widowControl/>
        <w:widowControl/>
      </w:pPr>
      <w:r>
        <w:rPr>
          <w:rFonts w:ascii="Aptos" w:hAnsi="Aptos" w:eastAsia="Aptos"/>
          <w:color w:val="243447"/>
        </w:rPr>
        <w:t>☐ Temporal metrics computed on contiguous frame IDs only; do not bridge gaps.</w:t>
      </w:r>
    </w:p>
    <w:p>
      <w:pPr>
        <w:pStyle w:val="ListBullet"/>
        <w:widowControl/>
        <w:widowControl/>
      </w:pPr>
      <w:r>
        <w:rPr>
          <w:rFonts w:ascii="Aptos" w:hAnsi="Aptos" w:eastAsia="Aptos"/>
          <w:color w:val="243447"/>
        </w:rPr>
        <w:t>☐ Release config, sign list, contact subset indices and exact detector checkpoints.</w:t>
      </w:r>
    </w:p>
    <w:p>
      <w:pPr>
        <w:pStyle w:val="Heading2"/>
        <w:keepNext/>
        <w:keepLines/>
        <w:widowControl/>
        <w:widowControl/>
      </w:pPr>
      <w:r>
        <w:rPr>
          <w:rFonts w:ascii="Aptos" w:hAnsi="Aptos" w:eastAsia="Aptos"/>
          <w:color w:val="16243A"/>
        </w:rPr>
        <w:t>Minimum experiment table for the paper</w:t>
      </w:r>
    </w:p>
    <w:tbl>
      <w:tblPr>
        <w:tblStyle w:val="TableGrid"/>
        <w:tblW w:type="auto" w:w="0"/>
        <w:jc w:val="center"/>
        <w:tblLayout w:type="fixed"/>
        <w:tblLook w:firstColumn="1" w:firstRow="1" w:lastColumn="0" w:lastRow="0" w:noHBand="0" w:noVBand="1" w:val="04A0"/>
      </w:tblPr>
      <w:tblGrid>
        <w:gridCol w:w="1800"/>
        <w:gridCol w:w="5328"/>
        <w:gridCol w:w="3240"/>
      </w:tblGrid>
      <w:tr>
        <w:trPr>
          <w:tblHeader w:val="true"/>
        </w:trPr>
        <w:tc>
          <w:tcPr>
            <w:tcW w:type="dxa" w:w="1800"/>
            <w:shd w:fill="16243A"/>
            <w:tcMar>
              <w:top w:w="80" w:type="dxa"/>
              <w:start w:w="90" w:type="dxa"/>
              <w:bottom w:w="80" w:type="dxa"/>
              <w:end w:w="90" w:type="dxa"/>
            </w:tcMar>
            <w:vAlign w:val="center"/>
          </w:tcPr>
          <w:p>
            <w:pPr>
              <w:spacing w:after="0"/>
            </w:pPr>
            <w:r>
              <w:rPr>
                <w:rFonts w:ascii="Aptos" w:hAnsi="Aptos" w:eastAsia="Aptos"/>
                <w:b/>
                <w:color w:val="FFFFFF"/>
                <w:sz w:val="16"/>
              </w:rPr>
              <w:t>Block</w:t>
            </w:r>
          </w:p>
        </w:tc>
        <w:tc>
          <w:tcPr>
            <w:tcW w:type="dxa" w:w="5328"/>
            <w:shd w:fill="16243A"/>
            <w:tcMar>
              <w:top w:w="80" w:type="dxa"/>
              <w:start w:w="90" w:type="dxa"/>
              <w:bottom w:w="80" w:type="dxa"/>
              <w:end w:w="90" w:type="dxa"/>
            </w:tcMar>
            <w:vAlign w:val="center"/>
          </w:tcPr>
          <w:p>
            <w:pPr>
              <w:spacing w:after="0"/>
            </w:pPr>
            <w:r>
              <w:rPr>
                <w:rFonts w:ascii="Aptos" w:hAnsi="Aptos" w:eastAsia="Aptos"/>
                <w:b/>
                <w:color w:val="FFFFFF"/>
                <w:sz w:val="16"/>
              </w:rPr>
              <w:t>Columns</w:t>
            </w:r>
          </w:p>
        </w:tc>
        <w:tc>
          <w:tcPr>
            <w:tcW w:type="dxa" w:w="3240"/>
            <w:shd w:fill="16243A"/>
            <w:tcMar>
              <w:top w:w="80" w:type="dxa"/>
              <w:start w:w="90" w:type="dxa"/>
              <w:bottom w:w="80" w:type="dxa"/>
              <w:end w:w="90" w:type="dxa"/>
            </w:tcMar>
            <w:vAlign w:val="center"/>
          </w:tcPr>
          <w:p>
            <w:pPr>
              <w:spacing w:after="0"/>
            </w:pPr>
            <w:r>
              <w:rPr>
                <w:rFonts w:ascii="Aptos" w:hAnsi="Aptos" w:eastAsia="Aptos"/>
                <w:b/>
                <w:color w:val="FFFFFF"/>
                <w:sz w:val="16"/>
              </w:rPr>
              <w:t>Why</w:t>
            </w:r>
          </w:p>
        </w:tc>
      </w:tr>
      <w:tr>
        <w:trPr>
          <w:cantSplit/>
        </w:trPr>
        <w:tc>
          <w:tcPr>
            <w:tcW w:type="dxa" w:w="1800"/>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Legacy</w:t>
            </w:r>
          </w:p>
        </w:tc>
        <w:tc>
          <w:tcPr>
            <w:tcW w:type="dxa" w:w="532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TR-V2V UBody(-F)/L/R</w:t>
            </w:r>
          </w:p>
        </w:tc>
        <w:tc>
          <w:tcPr>
            <w:tcW w:type="dxa" w:w="324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Continuity with DexAvatar only</w:t>
            </w:r>
          </w:p>
        </w:tc>
      </w:tr>
      <w:tr>
        <w:trPr>
          <w:cantSplit/>
        </w:trPr>
        <w:tc>
          <w:tcPr>
            <w:tcW w:type="dxa" w:w="1800"/>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Correct geometry</w:t>
            </w:r>
          </w:p>
        </w:tc>
        <w:tc>
          <w:tcPr>
            <w:tcW w:type="dxa" w:w="532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Root-PVE UBody/L/R + wrist-PVE L/R</w:t>
            </w:r>
          </w:p>
        </w:tc>
        <w:tc>
          <w:tcPr>
            <w:tcW w:type="dxa" w:w="324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Headline</w:t>
            </w:r>
          </w:p>
        </w:tc>
      </w:tr>
      <w:tr>
        <w:trPr>
          <w:cantSplit/>
        </w:trPr>
        <w:tc>
          <w:tcPr>
            <w:tcW w:type="dxa" w:w="1800"/>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Interaction</w:t>
            </w:r>
          </w:p>
        </w:tc>
        <w:tc>
          <w:tcPr>
            <w:tcW w:type="dxa" w:w="532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Contact F1, onset/offset, penetration</w:t>
            </w:r>
          </w:p>
        </w:tc>
        <w:tc>
          <w:tcPr>
            <w:tcW w:type="dxa" w:w="324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Core claim</w:t>
            </w:r>
          </w:p>
        </w:tc>
      </w:tr>
      <w:tr>
        <w:trPr>
          <w:cantSplit/>
        </w:trPr>
        <w:tc>
          <w:tcPr>
            <w:tcW w:type="dxa" w:w="1800"/>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Dynamics</w:t>
            </w:r>
          </w:p>
        </w:tc>
        <w:tc>
          <w:tcPr>
            <w:tcW w:type="dxa" w:w="532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MPJVE, accel, jerk</w:t>
            </w:r>
          </w:p>
        </w:tc>
        <w:tc>
          <w:tcPr>
            <w:tcW w:type="dxa" w:w="324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Trajectory claim</w:t>
            </w:r>
          </w:p>
        </w:tc>
      </w:tr>
      <w:tr>
        <w:trPr>
          <w:cantSplit/>
        </w:trPr>
        <w:tc>
          <w:tcPr>
            <w:tcW w:type="dxa" w:w="1800"/>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Robustness</w:t>
            </w:r>
          </w:p>
        </w:tc>
        <w:tc>
          <w:tcPr>
            <w:tcW w:type="dxa" w:w="532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Occlusion/contact/blur/size strata</w:t>
            </w:r>
          </w:p>
        </w:tc>
        <w:tc>
          <w:tcPr>
            <w:tcW w:type="dxa" w:w="324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Mechanism localization</w:t>
            </w:r>
          </w:p>
        </w:tc>
      </w:tr>
      <w:tr>
        <w:trPr>
          <w:cantSplit/>
        </w:trPr>
        <w:tc>
          <w:tcPr>
            <w:tcW w:type="dxa" w:w="1800"/>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Semantics</w:t>
            </w:r>
          </w:p>
        </w:tc>
        <w:tc>
          <w:tcPr>
            <w:tcW w:type="dxa" w:w="532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Frozen embedding/recognizer + human subset</w:t>
            </w:r>
          </w:p>
        </w:tc>
        <w:tc>
          <w:tcPr>
            <w:tcW w:type="dxa" w:w="324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Sign relevance</w:t>
            </w:r>
          </w:p>
        </w:tc>
      </w:tr>
      <w:tr>
        <w:trPr>
          <w:cantSplit/>
        </w:trPr>
        <w:tc>
          <w:tcPr>
            <w:tcW w:type="dxa" w:w="1800"/>
            <w:shd w:fill="FFFFFF"/>
            <w:tcMar>
              <w:top w:w="80" w:type="dxa"/>
              <w:start w:w="90" w:type="dxa"/>
              <w:bottom w:w="80" w:type="dxa"/>
              <w:end w:w="90" w:type="dxa"/>
            </w:tcMar>
            <w:vAlign w:val="center"/>
          </w:tcPr>
          <w:p>
            <w:pPr>
              <w:spacing w:after="0" w:line="247" w:lineRule="auto"/>
            </w:pPr>
            <w:r>
              <w:rPr>
                <w:rFonts w:ascii="Aptos" w:hAnsi="Aptos" w:eastAsia="Aptos"/>
                <w:b/>
                <w:color w:val="243447"/>
                <w:sz w:val="16"/>
              </w:rPr>
              <w:t>Uncertainty</w:t>
            </w:r>
          </w:p>
        </w:tc>
        <w:tc>
          <w:tcPr>
            <w:tcW w:type="dxa" w:w="5328"/>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Top-1, min-of-K, calibration/AUSE</w:t>
            </w:r>
          </w:p>
        </w:tc>
        <w:tc>
          <w:tcPr>
            <w:tcW w:type="dxa" w:w="3240"/>
            <w:shd w:fill="FFFFFF"/>
            <w:tcMar>
              <w:top w:w="80" w:type="dxa"/>
              <w:start w:w="90" w:type="dxa"/>
              <w:bottom w:w="80" w:type="dxa"/>
              <w:end w:w="90" w:type="dxa"/>
            </w:tcMar>
            <w:vAlign w:val="center"/>
          </w:tcPr>
          <w:p>
            <w:pPr>
              <w:spacing w:after="0" w:line="247" w:lineRule="auto"/>
            </w:pPr>
            <w:r>
              <w:rPr>
                <w:rFonts w:ascii="Aptos" w:hAnsi="Aptos" w:eastAsia="Aptos"/>
                <w:b w:val="0"/>
                <w:color w:val="243447"/>
                <w:sz w:val="16"/>
              </w:rPr>
              <w:t>Posterior claim</w:t>
            </w:r>
          </w:p>
        </w:tc>
      </w:tr>
      <w:tr>
        <w:trPr>
          <w:cantSplit/>
        </w:trPr>
        <w:tc>
          <w:tcPr>
            <w:tcW w:type="dxa" w:w="1800"/>
            <w:shd w:fill="F4F6F8"/>
            <w:tcMar>
              <w:top w:w="80" w:type="dxa"/>
              <w:start w:w="90" w:type="dxa"/>
              <w:bottom w:w="80" w:type="dxa"/>
              <w:end w:w="90" w:type="dxa"/>
            </w:tcMar>
            <w:vAlign w:val="center"/>
          </w:tcPr>
          <w:p>
            <w:pPr>
              <w:spacing w:after="0" w:line="247" w:lineRule="auto"/>
            </w:pPr>
            <w:r>
              <w:rPr>
                <w:rFonts w:ascii="Aptos" w:hAnsi="Aptos" w:eastAsia="Aptos"/>
                <w:b/>
                <w:color w:val="243447"/>
                <w:sz w:val="16"/>
              </w:rPr>
              <w:t>Cost</w:t>
            </w:r>
          </w:p>
        </w:tc>
        <w:tc>
          <w:tcPr>
            <w:tcW w:type="dxa" w:w="5328"/>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sec/frame, VRAM, parameters, denoise steps</w:t>
            </w:r>
          </w:p>
        </w:tc>
        <w:tc>
          <w:tcPr>
            <w:tcW w:type="dxa" w:w="3240"/>
            <w:shd w:fill="F4F6F8"/>
            <w:tcMar>
              <w:top w:w="80" w:type="dxa"/>
              <w:start w:w="90" w:type="dxa"/>
              <w:bottom w:w="80" w:type="dxa"/>
              <w:end w:w="90" w:type="dxa"/>
            </w:tcMar>
            <w:vAlign w:val="center"/>
          </w:tcPr>
          <w:p>
            <w:pPr>
              <w:spacing w:after="0" w:line="247" w:lineRule="auto"/>
            </w:pPr>
            <w:r>
              <w:rPr>
                <w:rFonts w:ascii="Aptos" w:hAnsi="Aptos" w:eastAsia="Aptos"/>
                <w:b w:val="0"/>
                <w:color w:val="243447"/>
                <w:sz w:val="16"/>
              </w:rPr>
              <w:t>Practicality</w:t>
            </w:r>
          </w:p>
        </w:tc>
      </w:tr>
    </w:tbl>
    <w:p>
      <w:pPr>
        <w:spacing w:after="0"/>
        <w:widowControl/>
      </w:pPr>
    </w:p>
    <w:p>
      <w:pPr>
        <w:spacing w:before="120" w:after="160"/>
        <w:ind w:left="198" w:right="142"/>
        <w:shd w:fill="FCEBE5"/>
        <w:pBdr>
          <w:left w:val="single" w:sz="20" w:space="6" w:color="E4572E"/>
        </w:pBdr>
        <w:widowControl/>
        <w:widowControl/>
      </w:pPr>
      <w:r>
        <w:rPr>
          <w:rFonts w:ascii="Aptos" w:hAnsi="Aptos" w:eastAsia="Aptos"/>
          <w:b/>
          <w:color w:val="E4572E"/>
        </w:rPr>
        <w:t xml:space="preserve">Bottom line.  </w:t>
      </w:r>
      <w:r>
        <w:rPr>
          <w:rFonts w:ascii="Aptos" w:hAnsi="Aptos" w:eastAsia="Aptos"/>
          <w:color w:val="243447"/>
        </w:rPr>
        <w:t>Nếu chỉ một việc được làm ngay: sửa evaluator và chạy lại DexAvatar/strong baseline. Nếu chỉ một research idea được đầu tư: dynamic contact-event conditioning của holistic trajectory posterior. Hai việc này cùng nhau tạo story vừa đáng tin vừa có novelty.</w:t>
      </w:r>
    </w:p>
    <w:sectPr w:rsidR="00FC693F" w:rsidRPr="0006063C" w:rsidSect="00034616">
      <w:headerReference w:type="default" r:id="rId9"/>
      <w:footerReference w:type="default" r:id="rId10"/>
      <w:pgSz w:w="12240" w:h="15840"/>
      <w:pgMar w:top="992" w:right="1020" w:bottom="935" w:left="1020" w:header="425" w:footer="42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5B6573"/>
        <w:sz w:val="14"/>
      </w:rPr>
      <w:t>DexAvatar audit · broad-domain literature review · method &amp; evaluation design</w:t>
    </w:r>
    <w:r>
      <w:rPr>
        <w:rFonts w:ascii="Aptos" w:hAnsi="Aptos" w:eastAsia="Aptos"/>
        <w:color w:val="5B6573"/>
        <w:sz w:val="14"/>
      </w:rPr>
      <w:t xml:space="preserve">                                      </w:t>
    </w:r>
    <w:r>
      <w:rPr>
        <w:rFonts w:ascii="Aptos" w:hAnsi="Aptos" w:eastAsia="Aptos"/>
        <w:color w:val="5B657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tabs>
        <w:tab w:val="right" w:pos="10000"/>
      </w:tabs>
      <w:pBdr>
        <w:bottom w:val="single" w:sz="5" w:space="4" w:color="D8DEE6"/>
      </w:pBdr>
    </w:pPr>
    <w:r>
      <w:rPr>
        <w:rFonts w:ascii="Aptos" w:hAnsi="Aptos" w:eastAsia="Aptos"/>
        <w:b/>
        <w:color w:val="5B6573"/>
        <w:sz w:val="14"/>
      </w:rPr>
      <w:t>COSIGN4D  /  RESEARCH BLUEPRINT</w:t>
    </w:r>
    <w:r>
      <w:rPr>
        <w:rFonts w:ascii="Aptos" w:hAnsi="Aptos" w:eastAsia="Aptos"/>
        <w:color w:val="5B6573"/>
        <w:sz w:val="14"/>
      </w:rPr>
      <w:tab/>
      <w:t>21.08.2026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6" w:line="269" w:lineRule="auto"/>
    </w:pPr>
    <w:rPr>
      <w:rFonts w:ascii="Aptos" w:hAnsi="Aptos" w:eastAsia="Aptos"/>
      <w:color w:val="2434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16243A"/>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16243A"/>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Aptos Display"/>
      <w:b/>
      <w:bCs/>
      <w:color w:val="4F6D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9" w:lineRule="auto"/>
      <w:contextualSpacing/>
    </w:pPr>
    <w:rPr>
      <w:rFonts w:ascii="Aptos" w:hAnsi="Aptos" w:eastAsia="Aptos"/>
      <w:sz w:val="18"/>
    </w:rPr>
  </w:style>
  <w:style w:type="paragraph" w:styleId="ListBullet2">
    <w:name w:val="List Bullet 2"/>
    <w:basedOn w:val="Normal"/>
    <w:uiPriority w:val="99"/>
    <w:unhideWhenUsed/>
    <w:rsid w:val="00326F90"/>
    <w:pPr>
      <w:numPr>
        <w:numId w:val="2"/>
      </w:numPr>
      <w:spacing w:after="50" w:line="259" w:lineRule="auto"/>
      <w:contextualSpacing/>
    </w:pPr>
    <w:rPr>
      <w:rFonts w:ascii="Aptos" w:hAnsi="Aptos" w:eastAsia="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9" w:lineRule="auto"/>
      <w:contextualSpacing/>
    </w:pPr>
    <w:rPr>
      <w:rFonts w:ascii="Aptos" w:hAnsi="Aptos" w:eastAsia="Aptos"/>
      <w:sz w:val="18"/>
    </w:rPr>
  </w:style>
  <w:style w:type="paragraph" w:styleId="ListNumber2">
    <w:name w:val="List Number 2"/>
    <w:basedOn w:val="Normal"/>
    <w:uiPriority w:val="99"/>
    <w:unhideWhenUsed/>
    <w:rsid w:val="0029639D"/>
    <w:pPr>
      <w:numPr>
        <w:numId w:val="6"/>
      </w:numPr>
      <w:spacing w:after="50" w:line="259" w:lineRule="auto"/>
      <w:contextualSpacing/>
    </w:pPr>
    <w:rPr>
      <w:rFonts w:ascii="Aptos" w:hAnsi="Aptos" w:eastAsia="Aptos"/>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46" w:line="245" w:lineRule="auto"/>
      <w:ind w:left="312" w:hanging="312"/>
    </w:pPr>
    <w:rPr>
      <w:rFonts w:ascii="Aptos" w:hAnsi="Aptos" w:eastAsia="Aptos"/>
      <w:color w:val="5B65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openaccess.thecvf.com/content/WACV2026/html/Kundu_DexAvatar_3D_Sign_Language_Reconstruction_with_Hand_and_Body_Pose_WACV_2026_paper.html" TargetMode="External"/><Relationship Id="rId13" Type="http://schemas.openxmlformats.org/officeDocument/2006/relationships/hyperlink" Target="https://github.com/kaustesseract/DexAvatar" TargetMode="External"/><Relationship Id="rId14" Type="http://schemas.openxmlformats.org/officeDocument/2006/relationships/hyperlink" Target="https://openaccess.thecvf.com/content/CVPR2023/html/Forte_Reconstructing_Signing_Avatars_From_Video_Using_Linguistic_Priors_CVPR_2023_paper.html" TargetMode="External"/><Relationship Id="rId15" Type="http://schemas.openxmlformats.org/officeDocument/2006/relationships/hyperlink" Target="https://openaccess.thecvf.com/content/CVPR2024/html/Baltatzis_Neural_Sign_Actors_A_Diffusion_Model_for_3D_Sign_Language_CVPR_2024_paper.html" TargetMode="External"/><Relationship Id="rId16" Type="http://schemas.openxmlformats.org/officeDocument/2006/relationships/hyperlink" Target="https://www.ecva.net/papers/eccv_2024/papers_ECCV/html/653_ECCV_2024_paper.php" TargetMode="External"/><Relationship Id="rId17" Type="http://schemas.openxmlformats.org/officeDocument/2006/relationships/hyperlink" Target="https://openaccess.thecvf.com/content/CVPR2021/html/Duarte_How2Sign_A_Large-Scale_Multimodal_Dataset_for_Continuous_American_Sign_Language_CVPR_2021_paper.html" TargetMode="External"/><Relationship Id="rId18" Type="http://schemas.openxmlformats.org/officeDocument/2006/relationships/hyperlink" Target="https://arxiv.org/html/2605.05367v2" TargetMode="External"/><Relationship Id="rId19" Type="http://schemas.openxmlformats.org/officeDocument/2006/relationships/hyperlink" Target="https://arxiv.org/html/2605.18102v1" TargetMode="External"/><Relationship Id="rId20" Type="http://schemas.openxmlformats.org/officeDocument/2006/relationships/hyperlink" Target="https://openaccess.thecvf.com/content/WACV2026/papers/Zhang_Large_Sign_Language_Models_Toward_3D_American_Sign_Language_Translation_WACV_2026_paper.pdf" TargetMode="External"/><Relationship Id="rId21" Type="http://schemas.openxmlformats.org/officeDocument/2006/relationships/hyperlink" Target="https://aclanthology.org/2025.ranlp-1.54.pdf" TargetMode="External"/><Relationship Id="rId22" Type="http://schemas.openxmlformats.org/officeDocument/2006/relationships/hyperlink" Target="https://proceedings.neurips.cc/paper_files/paper/2023/hash/2614947a25d7c435bcd56c51958ddcb1-Abstract-Datasets_and_Benchmarks.html" TargetMode="External"/><Relationship Id="rId23" Type="http://schemas.openxmlformats.org/officeDocument/2006/relationships/hyperlink" Target="https://openaccess.thecvf.com/content/CVPR2024/html/Sun_AiOS_All-in-One-Stage_Expressive_Human_Pose_and_Shape_Estimation_CVPR_2024_paper.html" TargetMode="External"/><Relationship Id="rId24" Type="http://schemas.openxmlformats.org/officeDocument/2006/relationships/hyperlink" Target="https://www.ecva.net/papers/eccv_2024/papers_ECCV/html/3364_ECCV_2024_paper.php" TargetMode="External"/><Relationship Id="rId25" Type="http://schemas.openxmlformats.org/officeDocument/2006/relationships/hyperlink" Target="https://www.computer.org/csdl/journal/tp/2026/02/11195771/2aCHdsDlHSU" TargetMode="External"/><Relationship Id="rId26" Type="http://schemas.openxmlformats.org/officeDocument/2006/relationships/hyperlink" Target="https://proceedings.neurips.cc/paper_files/paper/2023/hash/381d36bf8e115cdeda48763c9cb77616-Abstract-Conference.html" TargetMode="External"/><Relationship Id="rId27" Type="http://schemas.openxmlformats.org/officeDocument/2006/relationships/hyperlink" Target="https://openaccess.thecvf.com/content/CVPR2024/html/Shin_WHAM_Reconstructing_World-grounded_Humans_with_Accurate_3D_Motion_CVPR_2024_paper.html" TargetMode="External"/><Relationship Id="rId28" Type="http://schemas.openxmlformats.org/officeDocument/2006/relationships/hyperlink" Target="https://dl.acm.org/doi/fullHtml/10.1145/3680528.3687565" TargetMode="External"/><Relationship Id="rId29" Type="http://schemas.openxmlformats.org/officeDocument/2006/relationships/hyperlink" Target="https://www.ecva.net/papers/eccv_2024/papers_ECCV/html/4945_ECCV_2024_paper.php" TargetMode="External"/><Relationship Id="rId30" Type="http://schemas.openxmlformats.org/officeDocument/2006/relationships/hyperlink" Target="https://openaccess.thecvf.com/content/CVPR2025/html/Wang_PromptHMR_Promptable_Human_Mesh_Recovery_CVPR_2025_paper.html" TargetMode="External"/><Relationship Id="rId31" Type="http://schemas.openxmlformats.org/officeDocument/2006/relationships/hyperlink" Target="https://openaccess.thecvf.com/content/ICCV2021/html/Rempe_HuMoR_3D_Human_Motion_Model_for_Robust_Pose_Estimation_ICCV_2021_paper.html" TargetMode="External"/><Relationship Id="rId32" Type="http://schemas.openxmlformats.org/officeDocument/2006/relationships/hyperlink" Target="https://openaccess.thecvf.com/content/ICCV2021/html/Zhang_Learning_Motion_Priors_for_4D_Human_Body_Capture_in_3D_ICCV_2021_paper.html" TargetMode="External"/><Relationship Id="rId33" Type="http://schemas.openxmlformats.org/officeDocument/2006/relationships/hyperlink" Target="https://www.ecva.net/papers/eccv_2022/papers_ECCV/html/1845_ECCV_2022_paper.php" TargetMode="External"/><Relationship Id="rId34" Type="http://schemas.openxmlformats.org/officeDocument/2006/relationships/hyperlink" Target="https://openaccess.thecvf.com/content/WACV2025/html/Zheng_DiffMesh_A_Motion-Aware_Diffusion_Framework_for_Human_Mesh_Recovery_from_WACV_2025_paper.html" TargetMode="External"/><Relationship Id="rId35" Type="http://schemas.openxmlformats.org/officeDocument/2006/relationships/hyperlink" Target="https://openaccess.thecvf.com/content/WACV2025/papers/Jang_ReMP_Reusable_Motion_Prior_for_Multi-Domain_3D_Human_Pose_Estimation_WACV_2025_paper.pdf" TargetMode="External"/><Relationship Id="rId36" Type="http://schemas.openxmlformats.org/officeDocument/2006/relationships/hyperlink" Target="https://openaccess.thecvf.com/content/CVPR2024/papers/Xiao_SpatialTracker_Tracking_Any_2D_Pixels_in_3D_Space_CVPR_2024_paper.pdf" TargetMode="External"/><Relationship Id="rId37" Type="http://schemas.openxmlformats.org/officeDocument/2006/relationships/hyperlink" Target="https://openaccess.thecvf.com/content/CVPR2024/html/Pavlakos_Reconstructing_Hands_in_3D_with_Transformers_CVPR_2024_paper.html" TargetMode="External"/><Relationship Id="rId38" Type="http://schemas.openxmlformats.org/officeDocument/2006/relationships/hyperlink" Target="https://openaccess.thecvf.com/content/CVPR2025/html/Potamias_WiLoR_End-to-end_3D_Hand_Localization_and_Reconstruction_in-the-wild_CVPR_2025_paper.html" TargetMode="External"/><Relationship Id="rId39" Type="http://schemas.openxmlformats.org/officeDocument/2006/relationships/hyperlink" Target="https://openaccess.thecvf.com/content/CVPR2025/html/Chen_HandOS_3D_Hand_Reconstruction_in_One_Stage_CVPR_2025_paper.html" TargetMode="External"/><Relationship Id="rId40" Type="http://schemas.openxmlformats.org/officeDocument/2006/relationships/hyperlink" Target="https://proceedings.neurips.cc/paper_files/paper/2024/hash/03e9a69e5b686c316a07d73f0cf5e225-Abstract-Conference.html" TargetMode="External"/><Relationship Id="rId41" Type="http://schemas.openxmlformats.org/officeDocument/2006/relationships/hyperlink" Target="https://openaccess.thecvf.com/content/CVPR2025/papers/Zhang_HaWoR_World-Space_Hand_Motion_Reconstruction_from_Egocentric_Videos_CVPR_2025_paper.pdf" TargetMode="External"/><Relationship Id="rId42" Type="http://schemas.openxmlformats.org/officeDocument/2006/relationships/hyperlink" Target="https://openaccess.thecvf.com/content/CVPR2025/papers/Yu_Dyn-HaMR_Recovering_4D_Interacting_Hand_Motion_from_a_Dynamic_Camera_CVPR_2025_paper.pdf" TargetMode="External"/><Relationship Id="rId43" Type="http://schemas.openxmlformats.org/officeDocument/2006/relationships/hyperlink" Target="https://openaccess.thecvf.com/content/ICCV2025/html/Saleem_MaskHand_Generative_Masked_Modeling_for_Robust_Hand_Mesh_Reconstruction_in_ICCV_2025_paper.html" TargetMode="External"/><Relationship Id="rId44" Type="http://schemas.openxmlformats.org/officeDocument/2006/relationships/hyperlink" Target="https://openaccess.thecvf.com/content/CVPR2023/papers/Yu_ACR_Attention_Collaboration-Based_Regressor_for_Arbitrary_Two-Hand_Reconstruction_CVPR_2023_paper.pdf" TargetMode="External"/><Relationship Id="rId45" Type="http://schemas.openxmlformats.org/officeDocument/2006/relationships/hyperlink" Target="https://openaccess.thecvf.com/content/ICCV2023/html/Zuo_Reconstructing_Interacting_Hands_with_Interaction_Prior_from_Monocular_Images_ICCV_2023_paper.html" TargetMode="External"/><Relationship Id="rId46" Type="http://schemas.openxmlformats.org/officeDocument/2006/relationships/hyperlink" Target="https://openaccess.thecvf.com/content/CVPR2024/html/Li_HHMR_Holistic_Hand_Mesh_Recovery_by_Enhancing_the_Multimodal_Controllability_CVPR_2024_paper.html" TargetMode="External"/><Relationship Id="rId47" Type="http://schemas.openxmlformats.org/officeDocument/2006/relationships/hyperlink" Target="https://dl.acm.org/doi/10.1145/3807943" TargetMode="External"/><Relationship Id="rId48" Type="http://schemas.openxmlformats.org/officeDocument/2006/relationships/hyperlink" Target="https://openaccess.thecvf.com/content/CVPR2026/html/Han_From_2D_Alignment_to_3D_Plausibility_Unifying_Heterogeneous_2D_Priors_CVPR_2026_paper.html" TargetMode="External"/><Relationship Id="rId49" Type="http://schemas.openxmlformats.org/officeDocument/2006/relationships/hyperlink" Target="https://openaccess.thecvf.com/content/CVPR2023/html/Fan_ARCTIC_A_Dataset_for_Dexterous_Bimanual_Hand-Object_Manipulation_CVPR_2023_paper.html" TargetMode="External"/><Relationship Id="rId50" Type="http://schemas.openxmlformats.org/officeDocument/2006/relationships/hyperlink" Target="https://openaccess.thecvf.com/content/CVPR2024/html/Stathopoulos_Score-Guided_Diffusion_for_3D_Human_Recovery_CVPR_2024_paper.html" TargetMode="External"/><Relationship Id="rId51" Type="http://schemas.openxmlformats.org/officeDocument/2006/relationships/hyperlink" Target="https://dposer.github.io/" TargetMode="External"/><Relationship Id="rId52" Type="http://schemas.openxmlformats.org/officeDocument/2006/relationships/hyperlink" Target="https://openaccess.thecvf.com/content/CVPR2024/papers/Zhu_DPMesh_Exploiting_Diffusion_Prior_for_Occluded_Human_Mesh_Recovery_CVPR_2024_paper.pdf" TargetMode="External"/><Relationship Id="rId53" Type="http://schemas.openxmlformats.org/officeDocument/2006/relationships/hyperlink" Target="https://openaccess.thecvf.com/content/CVPR2025/papers/Fiche_MEGA_Masked_Generative_Autoencoder_for_Human_Mesh_Recovery_CVPR_2025_paper.pdf" TargetMode="External"/><Relationship Id="rId54" Type="http://schemas.openxmlformats.org/officeDocument/2006/relationships/hyperlink" Target="https://openaccess.thecvf.com/content/CVPR2025/papers/Cseke_PICO_Reconstructing_3D_People_In_Contact_with_Objects_CVPR_2025_paper.pdf" TargetMode="External"/><Relationship Id="rId55" Type="http://schemas.openxmlformats.org/officeDocument/2006/relationships/hyperlink" Target="https://openaccess.thecvf.com/content/CVPR2024/papers/Zhang_PhysPT_Physics-aware_Pretrained_Transformer_for_Estimating_Human_Dynamics_from_Monocular_CVPR_2024_paper.pdf" TargetMode="External"/><Relationship Id="rId56" Type="http://schemas.openxmlformats.org/officeDocument/2006/relationships/hyperlink" Target="https://arxiv.org/abs/2608.19776" TargetMode="External"/><Relationship Id="rId57" Type="http://schemas.openxmlformats.org/officeDocument/2006/relationships/hyperlink" Target="https://eccv.ecva.net/Conferences/2026/AcceptedPap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CoSign4D — Deep Research Blueprint beyond DexAvatar</dc:title>
  <dc:subject>3D sign language reconstruction, whole-body trajectory diffusion, dynamic contact graphs</dc:subject>
  <dc:creator>Independent research analysis</dc:creator>
  <cp:keywords>DexAvatar, SMPL-X, sign language, contact graph, diffusion, 4D reconstruction</cp:keywords>
  <dc:description>Literature cutoff: 21 August 2026</dc:description>
  <cp:lastModifiedBy/>
  <cp:revision>1</cp:revision>
  <dcterms:created xsi:type="dcterms:W3CDTF">2013-12-23T23:15:00Z</dcterms:created>
  <dcterms:modified xsi:type="dcterms:W3CDTF">2013-12-23T23:15:00Z</dcterms:modified>
  <cp:category/>
</cp:coreProperties>
</file>