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1D2D" w14:textId="418F3CF3" w:rsidR="006A256A" w:rsidRDefault="006A256A" w:rsidP="00266D7A">
      <w:pPr>
        <w:pStyle w:val="1"/>
        <w:ind w:firstLineChars="300" w:firstLine="1320"/>
      </w:pPr>
      <w:r>
        <w:rPr>
          <w:rFonts w:hint="eastAsia"/>
        </w:rPr>
        <w:t>深度学习的生存分析</w:t>
      </w:r>
      <w:r w:rsidR="00266D7A">
        <w:rPr>
          <w:rFonts w:hint="eastAsia"/>
        </w:rPr>
        <w:t>文献综述</w:t>
      </w:r>
    </w:p>
    <w:p w14:paraId="03411AC8" w14:textId="77777777" w:rsidR="00266D7A" w:rsidRDefault="00266D7A" w:rsidP="00266D7A">
      <w:pPr>
        <w:pStyle w:val="2"/>
        <w:numPr>
          <w:ilvl w:val="0"/>
          <w:numId w:val="6"/>
        </w:numPr>
      </w:pPr>
      <w:r>
        <w:rPr>
          <w:rFonts w:hint="eastAsia"/>
        </w:rPr>
        <w:t xml:space="preserve"> 生存分析的常规使用方法：</w:t>
      </w:r>
    </w:p>
    <w:p w14:paraId="7D1B0902" w14:textId="7B07BA93" w:rsidR="00266D7A" w:rsidRDefault="00266D7A" w:rsidP="00266D7A">
      <w:pPr>
        <w:ind w:firstLineChars="200" w:firstLine="420"/>
        <w:rPr>
          <w:rStyle w:val="a4"/>
          <w:rFonts w:ascii="Roboto" w:hAnsi="Roboto"/>
          <w:color w:val="555555"/>
          <w:szCs w:val="21"/>
          <w:shd w:val="clear" w:color="auto" w:fill="FFFFFF"/>
        </w:rPr>
      </w:pPr>
      <w:r>
        <w:rPr>
          <w:rFonts w:hint="eastAsia"/>
        </w:rPr>
        <w:t>标准生存分析研究常常分为三部分即非参数，半参数，无参数，其中参数方法依赖于生存时间分布存在严格的概率分布，模型中通过极大似然估计等可进行估计。非参数部分不依赖于潜在分布，生存概率作为关于时间的函数并基于个人总体给定平均视图。非参数的方式中最常见的为</w:t>
      </w:r>
      <w:r>
        <w:rPr>
          <w:rStyle w:val="a4"/>
          <w:rFonts w:ascii="Roboto" w:hAnsi="Roboto"/>
          <w:color w:val="555555"/>
          <w:szCs w:val="21"/>
          <w:shd w:val="clear" w:color="auto" w:fill="FFFFFF"/>
        </w:rPr>
        <w:t>Kaplan-Meier estimator</w:t>
      </w:r>
      <w:r>
        <w:rPr>
          <w:rStyle w:val="a4"/>
          <w:rFonts w:ascii="Roboto" w:hAnsi="Roboto" w:hint="eastAsia"/>
          <w:color w:val="555555"/>
          <w:szCs w:val="21"/>
          <w:shd w:val="clear" w:color="auto" w:fill="FFFFFF"/>
        </w:rPr>
        <w:t>。</w:t>
      </w:r>
      <w:r w:rsidRPr="00266D7A">
        <w:rPr>
          <w:rStyle w:val="a4"/>
          <w:rFonts w:ascii="Roboto" w:hAnsi="Roboto" w:hint="eastAsia"/>
          <w:b w:val="0"/>
          <w:bCs w:val="0"/>
          <w:color w:val="555555"/>
          <w:szCs w:val="21"/>
          <w:shd w:val="clear" w:color="auto" w:fill="FFFFFF"/>
        </w:rPr>
        <w:t>半参数估计中常常使用</w:t>
      </w:r>
      <w:r w:rsidRPr="00266D7A">
        <w:rPr>
          <w:rFonts w:ascii="Cambria" w:hAnsi="Cambria" w:cs="Cambria"/>
          <w:b/>
          <w:bCs/>
          <w:color w:val="555555"/>
          <w:szCs w:val="21"/>
          <w:shd w:val="clear" w:color="auto" w:fill="FFFFFF"/>
        </w:rPr>
        <w:t> </w:t>
      </w:r>
      <w:r>
        <w:rPr>
          <w:rStyle w:val="a4"/>
          <w:rFonts w:ascii="Roboto" w:hAnsi="Roboto"/>
          <w:color w:val="555555"/>
          <w:szCs w:val="21"/>
          <w:shd w:val="clear" w:color="auto" w:fill="FFFFFF"/>
        </w:rPr>
        <w:t>Cox regression mod</w:t>
      </w:r>
      <w:r>
        <w:rPr>
          <w:rStyle w:val="a4"/>
          <w:rFonts w:ascii="Roboto" w:hAnsi="Roboto" w:hint="eastAsia"/>
          <w:color w:val="555555"/>
          <w:szCs w:val="21"/>
          <w:shd w:val="clear" w:color="auto" w:fill="FFFFFF"/>
        </w:rPr>
        <w:t>el</w:t>
      </w:r>
      <w:r>
        <w:rPr>
          <w:rStyle w:val="a4"/>
          <w:rFonts w:ascii="Roboto" w:hAnsi="Roboto" w:hint="eastAsia"/>
          <w:color w:val="555555"/>
          <w:szCs w:val="21"/>
          <w:shd w:val="clear" w:color="auto" w:fill="FFFFFF"/>
        </w:rPr>
        <w:t>。</w:t>
      </w:r>
    </w:p>
    <w:p w14:paraId="728D80F3" w14:textId="0464B741" w:rsidR="00266D7A" w:rsidRDefault="00266D7A" w:rsidP="00266D7A">
      <w:pPr>
        <w:ind w:firstLineChars="200" w:firstLine="420"/>
      </w:pPr>
      <w:r>
        <w:rPr>
          <w:noProof/>
        </w:rPr>
        <w:drawing>
          <wp:inline distT="0" distB="0" distL="0" distR="0" wp14:anchorId="41A48824" wp14:editId="6464A6ED">
            <wp:extent cx="5135880" cy="3171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096" cy="3175664"/>
                    </a:xfrm>
                    <a:prstGeom prst="rect">
                      <a:avLst/>
                    </a:prstGeom>
                  </pic:spPr>
                </pic:pic>
              </a:graphicData>
            </a:graphic>
          </wp:inline>
        </w:drawing>
      </w:r>
    </w:p>
    <w:p w14:paraId="26D6F455" w14:textId="1F6831CE" w:rsidR="00266D7A" w:rsidRDefault="00266D7A" w:rsidP="00266D7A">
      <w:pPr>
        <w:ind w:firstLineChars="200" w:firstLine="420"/>
      </w:pPr>
    </w:p>
    <w:p w14:paraId="7B4B65E7" w14:textId="77DCCB59" w:rsidR="00266D7A" w:rsidRDefault="00266D7A" w:rsidP="00266D7A">
      <w:pPr>
        <w:pStyle w:val="2"/>
        <w:numPr>
          <w:ilvl w:val="0"/>
          <w:numId w:val="6"/>
        </w:numPr>
      </w:pPr>
      <w:r w:rsidRPr="00266D7A">
        <w:t>Kaplan - Meier estimator</w:t>
      </w:r>
    </w:p>
    <w:p w14:paraId="60D57455" w14:textId="741DD4A7" w:rsidR="00266D7A" w:rsidRPr="00266D7A" w:rsidRDefault="00266D7A" w:rsidP="00266D7A">
      <w:pPr>
        <w:pStyle w:val="a3"/>
        <w:numPr>
          <w:ilvl w:val="0"/>
          <w:numId w:val="7"/>
        </w:numPr>
        <w:ind w:firstLineChars="0"/>
      </w:pPr>
      <w:r w:rsidRPr="00266D7A">
        <w:rPr>
          <w:rFonts w:ascii="Roboto" w:hAnsi="Roboto"/>
          <w:color w:val="555555"/>
          <w:szCs w:val="21"/>
          <w:shd w:val="clear" w:color="auto" w:fill="FFFFFF"/>
        </w:rPr>
        <w:t>break the estimation of the survival function</w:t>
      </w:r>
      <w:r w:rsidRPr="00266D7A">
        <w:rPr>
          <w:rFonts w:ascii="Cambria" w:hAnsi="Cambria" w:cs="Cambria"/>
          <w:color w:val="555555"/>
          <w:szCs w:val="21"/>
          <w:shd w:val="clear" w:color="auto" w:fill="FFFFFF"/>
        </w:rPr>
        <w:t> </w:t>
      </w:r>
      <w:r w:rsidRPr="00266D7A">
        <w:rPr>
          <w:rStyle w:val="mi"/>
          <w:rFonts w:ascii="MathJax_Math-italic" w:hAnsi="MathJax_Math-italic"/>
          <w:color w:val="555555"/>
          <w:sz w:val="26"/>
          <w:szCs w:val="26"/>
          <w:bdr w:val="none" w:sz="0" w:space="0" w:color="auto" w:frame="1"/>
          <w:shd w:val="clear" w:color="auto" w:fill="FFFFFF"/>
        </w:rPr>
        <w:t>S</w:t>
      </w:r>
      <w:r w:rsidRPr="00266D7A">
        <w:rPr>
          <w:rStyle w:val="mo"/>
          <w:rFonts w:ascii="MathJax_Main" w:hAnsi="MathJax_Main"/>
          <w:color w:val="555555"/>
          <w:sz w:val="26"/>
          <w:szCs w:val="26"/>
          <w:bdr w:val="none" w:sz="0" w:space="0" w:color="auto" w:frame="1"/>
          <w:shd w:val="clear" w:color="auto" w:fill="FFFFFF"/>
        </w:rPr>
        <w:t>(</w:t>
      </w:r>
      <w:r w:rsidRPr="00266D7A">
        <w:rPr>
          <w:rStyle w:val="mi"/>
          <w:rFonts w:ascii="MathJax_Math-italic" w:hAnsi="MathJax_Math-italic"/>
          <w:color w:val="555555"/>
          <w:sz w:val="26"/>
          <w:szCs w:val="26"/>
          <w:bdr w:val="none" w:sz="0" w:space="0" w:color="auto" w:frame="1"/>
          <w:shd w:val="clear" w:color="auto" w:fill="FFFFFF"/>
        </w:rPr>
        <w:t>t</w:t>
      </w:r>
      <w:r w:rsidRPr="00266D7A">
        <w:rPr>
          <w:rStyle w:val="mo"/>
          <w:rFonts w:ascii="MathJax_Main" w:hAnsi="MathJax_Main"/>
          <w:color w:val="555555"/>
          <w:sz w:val="26"/>
          <w:szCs w:val="26"/>
          <w:bdr w:val="none" w:sz="0" w:space="0" w:color="auto" w:frame="1"/>
          <w:shd w:val="clear" w:color="auto" w:fill="FFFFFF"/>
        </w:rPr>
        <w:t>)</w:t>
      </w:r>
      <w:r w:rsidRPr="00266D7A">
        <w:rPr>
          <w:rStyle w:val="mjxassistivemathml"/>
          <w:rFonts w:ascii="Roboto" w:hAnsi="Roboto"/>
          <w:color w:val="555555"/>
          <w:szCs w:val="21"/>
          <w:bdr w:val="none" w:sz="0" w:space="0" w:color="auto" w:frame="1"/>
          <w:shd w:val="clear" w:color="auto" w:fill="FFFFFF"/>
        </w:rPr>
        <w:t>S(t)</w:t>
      </w:r>
      <w:r w:rsidRPr="00266D7A">
        <w:rPr>
          <w:rFonts w:ascii="Cambria" w:hAnsi="Cambria" w:cs="Cambria"/>
          <w:color w:val="555555"/>
          <w:szCs w:val="21"/>
          <w:shd w:val="clear" w:color="auto" w:fill="FFFFFF"/>
        </w:rPr>
        <w:t> </w:t>
      </w:r>
      <w:r w:rsidRPr="00266D7A">
        <w:rPr>
          <w:rFonts w:ascii="Roboto" w:hAnsi="Roboto"/>
          <w:color w:val="555555"/>
          <w:szCs w:val="21"/>
          <w:shd w:val="clear" w:color="auto" w:fill="FFFFFF"/>
        </w:rPr>
        <w:t>into smaller steps depending on the observed event times.</w:t>
      </w:r>
    </w:p>
    <w:p w14:paraId="65776D19" w14:textId="6A873608" w:rsidR="00266D7A" w:rsidRDefault="00266D7A" w:rsidP="00266D7A"/>
    <w:p w14:paraId="6030CD5C" w14:textId="266B317E" w:rsidR="00266D7A" w:rsidRDefault="00266D7A" w:rsidP="00266D7A">
      <w:pPr>
        <w:pStyle w:val="2"/>
        <w:numPr>
          <w:ilvl w:val="0"/>
          <w:numId w:val="6"/>
        </w:numPr>
      </w:pPr>
      <w:proofErr w:type="spellStart"/>
      <w:r>
        <w:rPr>
          <w:rFonts w:hint="eastAsia"/>
        </w:rPr>
        <w:t>CoxPH</w:t>
      </w:r>
      <w:proofErr w:type="spellEnd"/>
    </w:p>
    <w:p w14:paraId="79566E9C" w14:textId="68BEC3DA" w:rsidR="00266D7A" w:rsidRDefault="00266D7A" w:rsidP="00266D7A">
      <w:pPr>
        <w:pStyle w:val="a3"/>
        <w:numPr>
          <w:ilvl w:val="0"/>
          <w:numId w:val="8"/>
        </w:numPr>
        <w:ind w:firstLineChars="0"/>
      </w:pPr>
      <w:r>
        <w:rPr>
          <w:rFonts w:hint="eastAsia"/>
        </w:rPr>
        <w:t>涉及时间以及审查特征，同时涉及协变量的附加数据。（包含所有变量）</w:t>
      </w:r>
    </w:p>
    <w:p w14:paraId="4EC4A6EB" w14:textId="7AE7A0B0" w:rsidR="00266D7A" w:rsidRPr="00266D7A" w:rsidRDefault="00266D7A" w:rsidP="00266D7A">
      <w:pPr>
        <w:pStyle w:val="a3"/>
        <w:numPr>
          <w:ilvl w:val="0"/>
          <w:numId w:val="8"/>
        </w:numPr>
        <w:ind w:firstLineChars="0"/>
        <w:rPr>
          <w:rStyle w:val="mo"/>
        </w:rPr>
      </w:pPr>
      <w:r>
        <w:rPr>
          <w:rFonts w:hint="eastAsia"/>
        </w:rPr>
        <w:t>半参数，1）协变量（参数部分）2）</w:t>
      </w:r>
      <w:r>
        <w:rPr>
          <w:rFonts w:ascii="Roboto" w:hAnsi="Roboto"/>
          <w:color w:val="555555"/>
          <w:szCs w:val="21"/>
          <w:shd w:val="clear" w:color="auto" w:fill="FFFFFF"/>
        </w:rPr>
        <w:t>non-parametric component</w:t>
      </w:r>
      <w:r>
        <w:rPr>
          <w:rFonts w:ascii="Cambria" w:hAnsi="Cambria" w:cs="Cambria"/>
          <w:color w:val="555555"/>
          <w:szCs w:val="21"/>
          <w:shd w:val="clear" w:color="auto" w:fill="FFFFFF"/>
        </w:rPr>
        <w:t> </w:t>
      </w:r>
      <w:r>
        <w:rPr>
          <w:rStyle w:val="mi"/>
          <w:rFonts w:ascii="MathJax_Math-italic" w:hAnsi="MathJax_Math-italic"/>
          <w:color w:val="555555"/>
          <w:sz w:val="26"/>
          <w:szCs w:val="26"/>
          <w:bdr w:val="none" w:sz="0" w:space="0" w:color="auto" w:frame="1"/>
          <w:shd w:val="clear" w:color="auto" w:fill="FFFFFF"/>
        </w:rPr>
        <w:t>λ</w:t>
      </w:r>
      <w:r>
        <w:rPr>
          <w:rStyle w:val="mn"/>
          <w:rFonts w:ascii="MathJax_Main" w:hAnsi="MathJax_Main"/>
          <w:color w:val="555555"/>
          <w:sz w:val="18"/>
          <w:szCs w:val="18"/>
          <w:bdr w:val="none" w:sz="0" w:space="0" w:color="auto" w:frame="1"/>
          <w:shd w:val="clear" w:color="auto" w:fill="FFFFFF"/>
        </w:rPr>
        <w:t>0</w:t>
      </w:r>
      <w:r>
        <w:rPr>
          <w:rStyle w:val="mo"/>
          <w:rFonts w:ascii="MathJax_Main" w:hAnsi="MathJax_Main"/>
          <w:color w:val="555555"/>
          <w:sz w:val="26"/>
          <w:szCs w:val="26"/>
          <w:bdr w:val="none" w:sz="0" w:space="0" w:color="auto" w:frame="1"/>
          <w:shd w:val="clear" w:color="auto" w:fill="FFFFFF"/>
        </w:rPr>
        <w:t>(</w:t>
      </w:r>
      <w:r>
        <w:rPr>
          <w:rStyle w:val="mi"/>
          <w:rFonts w:ascii="MathJax_Math-italic" w:hAnsi="MathJax_Math-italic"/>
          <w:color w:val="555555"/>
          <w:sz w:val="26"/>
          <w:szCs w:val="26"/>
          <w:bdr w:val="none" w:sz="0" w:space="0" w:color="auto" w:frame="1"/>
          <w:shd w:val="clear" w:color="auto" w:fill="FFFFFF"/>
        </w:rPr>
        <w:t>t</w:t>
      </w:r>
      <w:r>
        <w:rPr>
          <w:rStyle w:val="mo"/>
          <w:rFonts w:ascii="MathJax_Main" w:hAnsi="MathJax_Main"/>
          <w:color w:val="555555"/>
          <w:sz w:val="26"/>
          <w:szCs w:val="26"/>
          <w:bdr w:val="none" w:sz="0" w:space="0" w:color="auto" w:frame="1"/>
          <w:shd w:val="clear" w:color="auto" w:fill="FFFFFF"/>
        </w:rPr>
        <w:t>)</w:t>
      </w:r>
    </w:p>
    <w:p w14:paraId="230C7AD2" w14:textId="251D58B0" w:rsidR="00266D7A" w:rsidRDefault="00266D7A" w:rsidP="00266D7A">
      <w:proofErr w:type="spellStart"/>
      <w:r w:rsidRPr="00266D7A">
        <w:lastRenderedPageBreak/>
        <w:t>CoxPH</w:t>
      </w:r>
      <w:proofErr w:type="spellEnd"/>
      <w:r w:rsidRPr="00266D7A">
        <w:t>的基础</w:t>
      </w:r>
      <w:r w:rsidRPr="00266D7A">
        <w:rPr>
          <w:rFonts w:hint="eastAsia"/>
        </w:rPr>
        <w:t>组成部分是比例假设</w:t>
      </w:r>
      <w:r>
        <w:rPr>
          <w:rStyle w:val="mo"/>
          <w:rFonts w:ascii="MathJax_Main" w:hAnsi="MathJax_Main" w:hint="eastAsia"/>
          <w:color w:val="555555"/>
          <w:sz w:val="26"/>
          <w:szCs w:val="26"/>
          <w:bdr w:val="none" w:sz="0" w:space="0" w:color="auto" w:frame="1"/>
          <w:shd w:val="clear" w:color="auto" w:fill="FFFFFF"/>
        </w:rPr>
        <w:t>，</w:t>
      </w:r>
      <w:r w:rsidRPr="00266D7A">
        <w:rPr>
          <w:rFonts w:hint="eastAsia"/>
        </w:rPr>
        <w:t>即</w:t>
      </w:r>
      <w:r>
        <w:rPr>
          <w:rFonts w:hint="eastAsia"/>
        </w:rPr>
        <w:t>用户死亡次数相互独立，对于每个人的危险曲线不会存在交叉现象，协变量对危险函数存在线性乘法效应</w:t>
      </w:r>
    </w:p>
    <w:p w14:paraId="71E00EC8" w14:textId="3BA40D5C" w:rsidR="00266D7A" w:rsidRDefault="00266D7A" w:rsidP="00266D7A"/>
    <w:p w14:paraId="5A27DEF2" w14:textId="05CE5371" w:rsidR="00266D7A" w:rsidRDefault="00266D7A" w:rsidP="00266D7A">
      <w:pPr>
        <w:pStyle w:val="2"/>
        <w:numPr>
          <w:ilvl w:val="0"/>
          <w:numId w:val="6"/>
        </w:numPr>
      </w:pPr>
      <w:r>
        <w:rPr>
          <w:rFonts w:hint="eastAsia"/>
        </w:rPr>
        <w:t>时变Cox回归</w:t>
      </w:r>
    </w:p>
    <w:p w14:paraId="0B1027AA" w14:textId="6F3C4664" w:rsidR="00266D7A" w:rsidRDefault="00266D7A" w:rsidP="00266D7A">
      <w:pPr>
        <w:pStyle w:val="a3"/>
        <w:numPr>
          <w:ilvl w:val="0"/>
          <w:numId w:val="9"/>
        </w:numPr>
        <w:ind w:firstLineChars="0"/>
      </w:pPr>
      <w:r>
        <w:rPr>
          <w:rFonts w:hint="eastAsia"/>
        </w:rPr>
        <w:t>通过引入时变协变量，即将个人的时间拓展至不同的区间。</w:t>
      </w:r>
    </w:p>
    <w:p w14:paraId="76655B78" w14:textId="6D33A963" w:rsidR="00266D7A" w:rsidRPr="00266D7A" w:rsidRDefault="00266D7A" w:rsidP="00266D7A">
      <w:pPr>
        <w:pStyle w:val="a3"/>
        <w:numPr>
          <w:ilvl w:val="0"/>
          <w:numId w:val="9"/>
        </w:numPr>
        <w:ind w:firstLineChars="0"/>
      </w:pPr>
      <w:r>
        <w:rPr>
          <w:rFonts w:ascii="Roboto" w:hAnsi="Roboto"/>
          <w:color w:val="555555"/>
          <w:szCs w:val="21"/>
          <w:shd w:val="clear" w:color="auto" w:fill="FFFFFF"/>
        </w:rPr>
        <w:t>假设预测的危害显着</w:t>
      </w:r>
      <w:proofErr w:type="gramStart"/>
      <w:r>
        <w:rPr>
          <w:rFonts w:ascii="Roboto" w:hAnsi="Roboto"/>
          <w:color w:val="555555"/>
          <w:szCs w:val="21"/>
          <w:shd w:val="clear" w:color="auto" w:fill="FFFFFF"/>
        </w:rPr>
        <w:t>依赖于协变量</w:t>
      </w:r>
      <w:proofErr w:type="gramEnd"/>
      <w:r>
        <w:rPr>
          <w:rFonts w:ascii="Roboto" w:hAnsi="Roboto"/>
          <w:color w:val="555555"/>
          <w:szCs w:val="21"/>
          <w:shd w:val="clear" w:color="auto" w:fill="FFFFFF"/>
        </w:rPr>
        <w:t>的较晚值而不是基线协变量的值时，应使用时变特征。时变协变量的挑战是在不同时间步长的协变量中缺少数据</w:t>
      </w:r>
    </w:p>
    <w:p w14:paraId="71F63B2A" w14:textId="2D4FD9B9" w:rsidR="00266D7A" w:rsidRDefault="00266D7A" w:rsidP="00266D7A"/>
    <w:p w14:paraId="6B604FFE" w14:textId="15B0464B" w:rsidR="00266D7A" w:rsidRDefault="00266D7A" w:rsidP="00266D7A">
      <w:pPr>
        <w:pStyle w:val="2"/>
        <w:numPr>
          <w:ilvl w:val="0"/>
          <w:numId w:val="6"/>
        </w:numPr>
      </w:pPr>
      <w:r>
        <w:rPr>
          <w:rFonts w:hint="eastAsia"/>
        </w:rPr>
        <w:t>随机生存森林</w:t>
      </w:r>
    </w:p>
    <w:p w14:paraId="19A979BF" w14:textId="78910F22" w:rsidR="00266D7A" w:rsidRPr="00266D7A" w:rsidRDefault="00266D7A" w:rsidP="00266D7A">
      <w:pPr>
        <w:pStyle w:val="a3"/>
        <w:numPr>
          <w:ilvl w:val="0"/>
          <w:numId w:val="10"/>
        </w:numPr>
        <w:ind w:firstLineChars="0"/>
      </w:pPr>
      <w:r>
        <w:rPr>
          <w:rFonts w:ascii="Roboto" w:hAnsi="Roboto"/>
          <w:color w:val="555555"/>
          <w:szCs w:val="21"/>
          <w:shd w:val="clear" w:color="auto" w:fill="FFFFFF"/>
        </w:rPr>
        <w:t>随机生存森林被定义为一种构建累积风险函数的集成估计的树方法。从基础学习器（例如树）构建集成可以显着提高预测性能。</w:t>
      </w:r>
    </w:p>
    <w:p w14:paraId="51896F0B" w14:textId="45069B30" w:rsidR="00266D7A" w:rsidRDefault="00266D7A" w:rsidP="00266D7A"/>
    <w:p w14:paraId="297C5B1A" w14:textId="07348ED9" w:rsidR="00266D7A" w:rsidRDefault="00266D7A" w:rsidP="00266D7A">
      <w:pPr>
        <w:pStyle w:val="2"/>
      </w:pPr>
      <w:r>
        <w:rPr>
          <w:rFonts w:hint="eastAsia"/>
        </w:rPr>
        <w:t>六： 深度学习下的生存分析介绍</w:t>
      </w:r>
    </w:p>
    <w:p w14:paraId="475D05AD" w14:textId="77777777" w:rsidR="00266D7A" w:rsidRPr="00266D7A" w:rsidRDefault="00266D7A"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r w:rsidRPr="00266D7A">
        <w:rPr>
          <w:rFonts w:ascii="Roboto" w:eastAsia="宋体" w:hAnsi="Roboto" w:cs="宋体"/>
          <w:color w:val="555555"/>
          <w:kern w:val="0"/>
          <w:szCs w:val="21"/>
        </w:rPr>
        <w:t>第一个是基于基线</w:t>
      </w:r>
      <w:r w:rsidRPr="00266D7A">
        <w:rPr>
          <w:rFonts w:ascii="Roboto" w:eastAsia="宋体" w:hAnsi="Roboto" w:cs="宋体"/>
          <w:color w:val="555555"/>
          <w:kern w:val="0"/>
          <w:szCs w:val="21"/>
        </w:rPr>
        <w:t xml:space="preserve"> Cox </w:t>
      </w:r>
      <w:r w:rsidRPr="00266D7A">
        <w:rPr>
          <w:rFonts w:ascii="Roboto" w:eastAsia="宋体" w:hAnsi="Roboto" w:cs="宋体"/>
          <w:color w:val="555555"/>
          <w:kern w:val="0"/>
          <w:szCs w:val="21"/>
        </w:rPr>
        <w:t>比例风险模型的进一步发展：</w:t>
      </w:r>
      <w:proofErr w:type="spellStart"/>
      <w:r w:rsidRPr="00266D7A">
        <w:rPr>
          <w:rFonts w:ascii="Roboto" w:eastAsia="宋体" w:hAnsi="Roboto" w:cs="宋体"/>
          <w:b/>
          <w:bCs/>
          <w:color w:val="555555"/>
          <w:kern w:val="0"/>
          <w:szCs w:val="21"/>
        </w:rPr>
        <w:t>DeepSurv</w:t>
      </w:r>
      <w:proofErr w:type="spellEnd"/>
      <w:r w:rsidRPr="00266D7A">
        <w:rPr>
          <w:rFonts w:ascii="Roboto" w:eastAsia="宋体" w:hAnsi="Roboto" w:cs="宋体"/>
          <w:color w:val="555555"/>
          <w:kern w:val="0"/>
          <w:szCs w:val="21"/>
        </w:rPr>
        <w:t>（第</w:t>
      </w:r>
      <w:r w:rsidRPr="00266D7A">
        <w:rPr>
          <w:rFonts w:ascii="Roboto" w:eastAsia="宋体" w:hAnsi="Roboto" w:cs="宋体"/>
          <w:color w:val="555555"/>
          <w:kern w:val="0"/>
          <w:szCs w:val="21"/>
        </w:rPr>
        <w:t xml:space="preserve"> 5.1 </w:t>
      </w:r>
      <w:r w:rsidRPr="00266D7A">
        <w:rPr>
          <w:rFonts w:ascii="Roboto" w:eastAsia="宋体" w:hAnsi="Roboto" w:cs="宋体"/>
          <w:color w:val="555555"/>
          <w:kern w:val="0"/>
          <w:szCs w:val="21"/>
        </w:rPr>
        <w:t>节）、</w:t>
      </w:r>
      <w:r w:rsidRPr="00266D7A">
        <w:rPr>
          <w:rFonts w:ascii="Roboto" w:eastAsia="宋体" w:hAnsi="Roboto" w:cs="宋体"/>
          <w:b/>
          <w:bCs/>
          <w:color w:val="555555"/>
          <w:kern w:val="0"/>
          <w:szCs w:val="21"/>
        </w:rPr>
        <w:t>Cox-</w:t>
      </w:r>
      <w:proofErr w:type="spellStart"/>
      <w:r w:rsidRPr="00266D7A">
        <w:rPr>
          <w:rFonts w:ascii="Roboto" w:eastAsia="宋体" w:hAnsi="Roboto" w:cs="宋体"/>
          <w:b/>
          <w:bCs/>
          <w:color w:val="555555"/>
          <w:kern w:val="0"/>
          <w:szCs w:val="21"/>
        </w:rPr>
        <w:t>nnet</w:t>
      </w:r>
      <w:proofErr w:type="spellEnd"/>
      <w:r w:rsidRPr="00266D7A">
        <w:rPr>
          <w:rFonts w:ascii="Roboto" w:eastAsia="宋体" w:hAnsi="Roboto" w:cs="宋体"/>
          <w:color w:val="555555"/>
          <w:kern w:val="0"/>
          <w:szCs w:val="21"/>
        </w:rPr>
        <w:t>（</w:t>
      </w:r>
      <w:proofErr w:type="spellStart"/>
      <w:r w:rsidRPr="00266D7A">
        <w:rPr>
          <w:rFonts w:ascii="Roboto" w:eastAsia="宋体" w:hAnsi="Roboto" w:cs="宋体"/>
          <w:color w:val="555555"/>
          <w:kern w:val="0"/>
          <w:szCs w:val="21"/>
        </w:rPr>
        <w:t>CoxPH</w:t>
      </w:r>
      <w:proofErr w:type="spellEnd"/>
      <w:r w:rsidRPr="00266D7A">
        <w:rPr>
          <w:rFonts w:ascii="Roboto" w:eastAsia="宋体" w:hAnsi="Roboto" w:cs="宋体"/>
          <w:color w:val="555555"/>
          <w:kern w:val="0"/>
          <w:szCs w:val="21"/>
        </w:rPr>
        <w:t xml:space="preserve"> </w:t>
      </w:r>
      <w:r w:rsidRPr="00266D7A">
        <w:rPr>
          <w:rFonts w:ascii="Roboto" w:eastAsia="宋体" w:hAnsi="Roboto" w:cs="宋体"/>
          <w:color w:val="555555"/>
          <w:kern w:val="0"/>
          <w:szCs w:val="21"/>
        </w:rPr>
        <w:t>在特定遗传学数据集和正则化上的扩展）。</w:t>
      </w:r>
      <w:r w:rsidRPr="00266D7A">
        <w:rPr>
          <w:rFonts w:ascii="Roboto" w:eastAsia="宋体" w:hAnsi="Roboto" w:cs="宋体"/>
          <w:color w:val="555555"/>
          <w:kern w:val="0"/>
          <w:szCs w:val="21"/>
        </w:rPr>
        <w:t>[16]</w:t>
      </w:r>
    </w:p>
    <w:p w14:paraId="56AF8C85" w14:textId="77777777" w:rsidR="00266D7A" w:rsidRPr="00266D7A" w:rsidRDefault="00266D7A"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r w:rsidRPr="00266D7A">
        <w:rPr>
          <w:rFonts w:ascii="Roboto" w:eastAsia="宋体" w:hAnsi="Roboto" w:cs="宋体"/>
          <w:color w:val="555555"/>
          <w:kern w:val="0"/>
          <w:szCs w:val="21"/>
        </w:rPr>
        <w:t>作为一种替代方法，使用</w:t>
      </w:r>
      <w:r w:rsidRPr="00266D7A">
        <w:rPr>
          <w:rFonts w:ascii="Roboto" w:eastAsia="宋体" w:hAnsi="Roboto" w:cs="宋体"/>
          <w:color w:val="555555"/>
          <w:kern w:val="0"/>
          <w:szCs w:val="21"/>
        </w:rPr>
        <w:t xml:space="preserve"> RNN </w:t>
      </w:r>
      <w:r w:rsidRPr="00266D7A">
        <w:rPr>
          <w:rFonts w:ascii="Roboto" w:eastAsia="宋体" w:hAnsi="Roboto" w:cs="宋体"/>
          <w:color w:val="555555"/>
          <w:kern w:val="0"/>
          <w:szCs w:val="21"/>
        </w:rPr>
        <w:t>顺序预测到下一个事件的时间分布的全参数生存模型：</w:t>
      </w:r>
      <w:r w:rsidRPr="00266D7A">
        <w:rPr>
          <w:rFonts w:ascii="Cambria" w:eastAsia="宋体" w:hAnsi="Cambria" w:cs="Cambria"/>
          <w:color w:val="555555"/>
          <w:kern w:val="0"/>
          <w:szCs w:val="21"/>
        </w:rPr>
        <w:t> </w:t>
      </w:r>
      <w:r w:rsidRPr="00266D7A">
        <w:rPr>
          <w:rFonts w:ascii="Roboto" w:eastAsia="宋体" w:hAnsi="Roboto" w:cs="宋体"/>
          <w:b/>
          <w:bCs/>
          <w:color w:val="555555"/>
          <w:kern w:val="0"/>
          <w:szCs w:val="21"/>
        </w:rPr>
        <w:t>RNN-SURV</w:t>
      </w:r>
      <w:r w:rsidRPr="00266D7A">
        <w:rPr>
          <w:rFonts w:ascii="Roboto" w:eastAsia="宋体" w:hAnsi="Roboto" w:cs="宋体"/>
          <w:color w:val="555555"/>
          <w:kern w:val="0"/>
          <w:szCs w:val="21"/>
        </w:rPr>
        <w:t>、</w:t>
      </w:r>
      <w:r w:rsidRPr="00266D7A">
        <w:rPr>
          <w:rFonts w:ascii="Cambria" w:eastAsia="宋体" w:hAnsi="Cambria" w:cs="Cambria"/>
          <w:color w:val="555555"/>
          <w:kern w:val="0"/>
          <w:szCs w:val="21"/>
        </w:rPr>
        <w:t> </w:t>
      </w:r>
      <w:r w:rsidRPr="00266D7A">
        <w:rPr>
          <w:rFonts w:ascii="Roboto" w:eastAsia="宋体" w:hAnsi="Roboto" w:cs="宋体"/>
          <w:b/>
          <w:bCs/>
          <w:color w:val="555555"/>
          <w:kern w:val="0"/>
          <w:szCs w:val="21"/>
        </w:rPr>
        <w:t>Weibull Time-To-Event RNN</w:t>
      </w:r>
      <w:r w:rsidRPr="00266D7A">
        <w:rPr>
          <w:rFonts w:ascii="Roboto" w:eastAsia="宋体" w:hAnsi="Roboto" w:cs="宋体"/>
          <w:color w:val="555555"/>
          <w:kern w:val="0"/>
          <w:szCs w:val="21"/>
        </w:rPr>
        <w:t>等</w:t>
      </w:r>
      <w:r w:rsidRPr="00266D7A">
        <w:rPr>
          <w:rFonts w:ascii="Roboto" w:eastAsia="宋体" w:hAnsi="Roboto" w:cs="宋体"/>
          <w:color w:val="555555"/>
          <w:kern w:val="0"/>
          <w:szCs w:val="21"/>
        </w:rPr>
        <w:t xml:space="preserve"> [17] [26]</w:t>
      </w:r>
    </w:p>
    <w:p w14:paraId="33868B62" w14:textId="4666736F" w:rsidR="00266D7A" w:rsidRDefault="00266D7A"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r w:rsidRPr="00266D7A">
        <w:rPr>
          <w:rFonts w:ascii="Roboto" w:eastAsia="宋体" w:hAnsi="Roboto" w:cs="宋体"/>
          <w:color w:val="555555"/>
          <w:kern w:val="0"/>
          <w:szCs w:val="21"/>
        </w:rPr>
        <w:t>另一方面，有一些新的高级深度学习神经网络，例如</w:t>
      </w:r>
      <w:proofErr w:type="spellStart"/>
      <w:r w:rsidRPr="00266D7A">
        <w:rPr>
          <w:rFonts w:ascii="Roboto" w:eastAsia="宋体" w:hAnsi="Roboto" w:cs="宋体"/>
          <w:b/>
          <w:bCs/>
          <w:color w:val="555555"/>
          <w:kern w:val="0"/>
          <w:szCs w:val="21"/>
        </w:rPr>
        <w:t>DeepHit</w:t>
      </w:r>
      <w:proofErr w:type="spellEnd"/>
      <w:r w:rsidRPr="00266D7A">
        <w:rPr>
          <w:rFonts w:ascii="Roboto" w:eastAsia="宋体" w:hAnsi="Roboto" w:cs="宋体"/>
          <w:color w:val="555555"/>
          <w:kern w:val="0"/>
          <w:szCs w:val="21"/>
        </w:rPr>
        <w:t>，也被开发用于处理具有竞争风险的生存数据（第</w:t>
      </w:r>
      <w:r w:rsidRPr="00266D7A">
        <w:rPr>
          <w:rFonts w:ascii="Roboto" w:eastAsia="宋体" w:hAnsi="Roboto" w:cs="宋体"/>
          <w:color w:val="555555"/>
          <w:kern w:val="0"/>
          <w:szCs w:val="21"/>
        </w:rPr>
        <w:t xml:space="preserve"> 5.2 </w:t>
      </w:r>
      <w:r w:rsidRPr="00266D7A">
        <w:rPr>
          <w:rFonts w:ascii="Roboto" w:eastAsia="宋体" w:hAnsi="Roboto" w:cs="宋体"/>
          <w:color w:val="555555"/>
          <w:kern w:val="0"/>
          <w:szCs w:val="21"/>
        </w:rPr>
        <w:t>节）。</w:t>
      </w:r>
    </w:p>
    <w:p w14:paraId="0A2ABBBE" w14:textId="3F7D268A" w:rsidR="00266D7A" w:rsidRDefault="00266D7A" w:rsidP="00266D7A">
      <w:pPr>
        <w:widowControl/>
        <w:shd w:val="clear" w:color="auto" w:fill="FFFFFF"/>
        <w:spacing w:before="100" w:beforeAutospacing="1" w:after="100" w:afterAutospacing="1"/>
        <w:ind w:left="720"/>
        <w:jc w:val="left"/>
        <w:rPr>
          <w:rFonts w:ascii="Roboto" w:eastAsia="宋体" w:hAnsi="Roboto" w:cs="宋体"/>
          <w:color w:val="555555"/>
          <w:kern w:val="0"/>
          <w:szCs w:val="21"/>
        </w:rPr>
      </w:pPr>
      <w:r>
        <w:rPr>
          <w:rFonts w:ascii="Roboto" w:eastAsia="宋体" w:hAnsi="Roboto" w:cs="宋体" w:hint="eastAsia"/>
          <w:color w:val="555555"/>
          <w:kern w:val="0"/>
          <w:szCs w:val="21"/>
        </w:rPr>
        <w:t>（</w:t>
      </w:r>
      <w:r>
        <w:rPr>
          <w:rFonts w:ascii="Roboto" w:eastAsia="宋体" w:hAnsi="Roboto" w:cs="宋体" w:hint="eastAsia"/>
          <w:color w:val="555555"/>
          <w:kern w:val="0"/>
          <w:szCs w:val="21"/>
        </w:rPr>
        <w:t>1</w:t>
      </w:r>
      <w:r>
        <w:rPr>
          <w:rFonts w:ascii="Roboto" w:eastAsia="宋体" w:hAnsi="Roboto" w:cs="宋体" w:hint="eastAsia"/>
          <w:color w:val="555555"/>
          <w:kern w:val="0"/>
          <w:szCs w:val="21"/>
        </w:rPr>
        <w:t>）在基于神经网络的生存分析领域存在三种方法，分类，时间编码以及</w:t>
      </w:r>
      <w:proofErr w:type="spellStart"/>
      <w:r>
        <w:rPr>
          <w:rFonts w:ascii="Roboto" w:eastAsia="宋体" w:hAnsi="Roboto" w:cs="宋体" w:hint="eastAsia"/>
          <w:color w:val="555555"/>
          <w:kern w:val="0"/>
          <w:szCs w:val="21"/>
        </w:rPr>
        <w:t>Faraggi</w:t>
      </w:r>
      <w:proofErr w:type="spellEnd"/>
      <w:r>
        <w:rPr>
          <w:rFonts w:ascii="Roboto" w:eastAsia="宋体" w:hAnsi="Roboto" w:cs="宋体"/>
          <w:color w:val="555555"/>
          <w:kern w:val="0"/>
          <w:szCs w:val="21"/>
        </w:rPr>
        <w:t>-</w:t>
      </w:r>
      <w:r>
        <w:rPr>
          <w:rFonts w:ascii="Roboto" w:eastAsia="宋体" w:hAnsi="Roboto" w:cs="宋体" w:hint="eastAsia"/>
          <w:color w:val="555555"/>
          <w:kern w:val="0"/>
          <w:szCs w:val="21"/>
        </w:rPr>
        <w:t>Simon</w:t>
      </w:r>
      <w:r>
        <w:rPr>
          <w:rFonts w:ascii="Roboto" w:eastAsia="宋体" w:hAnsi="Roboto" w:cs="宋体" w:hint="eastAsia"/>
          <w:color w:val="555555"/>
          <w:kern w:val="0"/>
          <w:szCs w:val="21"/>
        </w:rPr>
        <w:t>网络的变体。生存数据：基本的协变量</w:t>
      </w:r>
      <w:r>
        <w:rPr>
          <w:rFonts w:ascii="Roboto" w:eastAsia="宋体" w:hAnsi="Roboto" w:cs="宋体" w:hint="eastAsia"/>
          <w:color w:val="555555"/>
          <w:kern w:val="0"/>
          <w:szCs w:val="21"/>
        </w:rPr>
        <w:t>x</w:t>
      </w:r>
      <w:r>
        <w:rPr>
          <w:rFonts w:ascii="Roboto" w:eastAsia="宋体" w:hAnsi="Roboto" w:cs="宋体" w:hint="eastAsia"/>
          <w:color w:val="555555"/>
          <w:kern w:val="0"/>
          <w:szCs w:val="21"/>
        </w:rPr>
        <w:t>，事件时间与事件指示</w:t>
      </w:r>
    </w:p>
    <w:p w14:paraId="502A8EBF" w14:textId="74F05538" w:rsidR="00266D7A" w:rsidRPr="00E93F42" w:rsidRDefault="00266D7A"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proofErr w:type="spellStart"/>
      <w:r>
        <w:rPr>
          <w:rFonts w:ascii="Roboto" w:eastAsia="宋体" w:hAnsi="Roboto" w:cs="宋体" w:hint="eastAsia"/>
          <w:color w:val="555555"/>
          <w:kern w:val="0"/>
          <w:szCs w:val="21"/>
        </w:rPr>
        <w:t>DeepSurv</w:t>
      </w:r>
      <w:proofErr w:type="spellEnd"/>
      <w:r>
        <w:rPr>
          <w:rFonts w:ascii="Roboto" w:eastAsia="宋体" w:hAnsi="Roboto" w:cs="宋体" w:hint="eastAsia"/>
          <w:color w:val="555555"/>
          <w:kern w:val="0"/>
          <w:szCs w:val="21"/>
        </w:rPr>
        <w:t>：</w:t>
      </w:r>
      <w:r>
        <w:rPr>
          <w:rFonts w:ascii="Roboto" w:eastAsia="宋体" w:hAnsi="Roboto" w:cs="宋体"/>
          <w:color w:val="555555"/>
          <w:kern w:val="0"/>
          <w:szCs w:val="21"/>
        </w:rPr>
        <w:t xml:space="preserve">1. </w:t>
      </w:r>
      <w:r>
        <w:rPr>
          <w:rFonts w:ascii="Roboto" w:hAnsi="Roboto"/>
          <w:color w:val="555555"/>
          <w:szCs w:val="21"/>
          <w:shd w:val="clear" w:color="auto" w:fill="FFFFFF"/>
        </w:rPr>
        <w:t>The initial adaptation of survival analysis to meet neural networks (</w:t>
      </w:r>
      <w:proofErr w:type="spellStart"/>
      <w:r>
        <w:rPr>
          <w:rFonts w:ascii="Roboto" w:hAnsi="Roboto"/>
          <w:color w:val="555555"/>
          <w:szCs w:val="21"/>
          <w:shd w:val="clear" w:color="auto" w:fill="FFFFFF"/>
        </w:rPr>
        <w:t>Farragi</w:t>
      </w:r>
      <w:proofErr w:type="spellEnd"/>
      <w:r>
        <w:rPr>
          <w:rFonts w:ascii="Roboto" w:hAnsi="Roboto"/>
          <w:color w:val="555555"/>
          <w:szCs w:val="21"/>
          <w:shd w:val="clear" w:color="auto" w:fill="FFFFFF"/>
        </w:rPr>
        <w:t xml:space="preserve"> and Simon, 1995) was based on generalization of the Cox proportional hazards model with only a single hidden layer.</w:t>
      </w:r>
      <w:r w:rsidRPr="00266D7A">
        <w:rPr>
          <w:rFonts w:ascii="Roboto" w:hAnsi="Roboto"/>
          <w:color w:val="555555"/>
          <w:szCs w:val="21"/>
          <w:shd w:val="clear" w:color="auto" w:fill="FFFFFF"/>
        </w:rPr>
        <w:t xml:space="preserve"> </w:t>
      </w:r>
      <w:r>
        <w:rPr>
          <w:rFonts w:ascii="Roboto" w:hAnsi="Roboto"/>
          <w:color w:val="555555"/>
          <w:szCs w:val="21"/>
          <w:shd w:val="clear" w:color="auto" w:fill="FFFFFF"/>
        </w:rPr>
        <w:t>初始模型的主要重点是了解主要协变量与相应的危险风险函数之间的关系。随着</w:t>
      </w:r>
      <w:r>
        <w:rPr>
          <w:rFonts w:ascii="Roboto" w:hAnsi="Roboto"/>
          <w:color w:val="555555"/>
          <w:szCs w:val="21"/>
          <w:shd w:val="clear" w:color="auto" w:fill="FFFFFF"/>
        </w:rPr>
        <w:t xml:space="preserve"> Cox </w:t>
      </w:r>
      <w:r>
        <w:rPr>
          <w:rFonts w:ascii="Roboto" w:hAnsi="Roboto"/>
          <w:color w:val="555555"/>
          <w:szCs w:val="21"/>
          <w:shd w:val="clear" w:color="auto" w:fill="FFFFFF"/>
        </w:rPr>
        <w:t>回归的神经网络架构的发展证明，在现实世界的大型数据集中，变量之间存在非线性交互，保持</w:t>
      </w:r>
      <w:r>
        <w:rPr>
          <w:rFonts w:ascii="Roboto" w:hAnsi="Roboto"/>
          <w:color w:val="555555"/>
          <w:szCs w:val="21"/>
          <w:shd w:val="clear" w:color="auto" w:fill="FFFFFF"/>
        </w:rPr>
        <w:t xml:space="preserve"> Cox </w:t>
      </w:r>
      <w:r>
        <w:rPr>
          <w:rFonts w:ascii="Roboto" w:hAnsi="Roboto"/>
          <w:color w:val="555555"/>
          <w:szCs w:val="21"/>
          <w:shd w:val="clear" w:color="auto" w:fill="FFFFFF"/>
        </w:rPr>
        <w:t>回归模型的主要比例假设是相当复杂的。然而，</w:t>
      </w:r>
      <w:proofErr w:type="spellStart"/>
      <w:r>
        <w:rPr>
          <w:rFonts w:ascii="Roboto" w:hAnsi="Roboto"/>
          <w:color w:val="555555"/>
          <w:szCs w:val="21"/>
          <w:shd w:val="clear" w:color="auto" w:fill="FFFFFF"/>
        </w:rPr>
        <w:t>Farragi</w:t>
      </w:r>
      <w:proofErr w:type="spellEnd"/>
      <w:r>
        <w:rPr>
          <w:rFonts w:ascii="Roboto" w:hAnsi="Roboto"/>
          <w:color w:val="555555"/>
          <w:szCs w:val="21"/>
          <w:shd w:val="clear" w:color="auto" w:fill="FFFFFF"/>
        </w:rPr>
        <w:t xml:space="preserve"> </w:t>
      </w:r>
      <w:r>
        <w:rPr>
          <w:rFonts w:ascii="Roboto" w:hAnsi="Roboto"/>
          <w:color w:val="555555"/>
          <w:szCs w:val="21"/>
          <w:shd w:val="clear" w:color="auto" w:fill="FFFFFF"/>
        </w:rPr>
        <w:t>和</w:t>
      </w:r>
      <w:r>
        <w:rPr>
          <w:rFonts w:ascii="Roboto" w:hAnsi="Roboto"/>
          <w:color w:val="555555"/>
          <w:szCs w:val="21"/>
          <w:shd w:val="clear" w:color="auto" w:fill="FFFFFF"/>
        </w:rPr>
        <w:t xml:space="preserve"> Simon </w:t>
      </w:r>
      <w:r>
        <w:rPr>
          <w:rFonts w:ascii="Roboto" w:hAnsi="Roboto"/>
          <w:color w:val="555555"/>
          <w:szCs w:val="21"/>
          <w:shd w:val="clear" w:color="auto" w:fill="FFFFFF"/>
        </w:rPr>
        <w:t>的网络扩展了这种非线性特性。</w:t>
      </w:r>
    </w:p>
    <w:p w14:paraId="430240E7" w14:textId="003E32DE" w:rsidR="00E93F42" w:rsidRPr="00DF3BD8" w:rsidRDefault="00E93F42"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proofErr w:type="spellStart"/>
      <w:r>
        <w:rPr>
          <w:rFonts w:ascii="Roboto" w:hAnsi="Roboto" w:hint="eastAsia"/>
          <w:color w:val="555555"/>
          <w:szCs w:val="21"/>
          <w:shd w:val="clear" w:color="auto" w:fill="FFFFFF"/>
        </w:rPr>
        <w:t>DeepHit</w:t>
      </w:r>
      <w:proofErr w:type="spellEnd"/>
      <w:r>
        <w:rPr>
          <w:rFonts w:ascii="Roboto" w:hAnsi="Roboto" w:hint="eastAsia"/>
          <w:color w:val="555555"/>
          <w:szCs w:val="21"/>
          <w:shd w:val="clear" w:color="auto" w:fill="FFFFFF"/>
        </w:rPr>
        <w:t>：通过直接学习到关于存活时间分布的深度神经网络并且对整个潜在随机过程不做任何假设</w:t>
      </w:r>
      <w:r w:rsidR="000B2165">
        <w:rPr>
          <w:rFonts w:ascii="Roboto" w:hAnsi="Roboto" w:hint="eastAsia"/>
          <w:color w:val="555555"/>
          <w:szCs w:val="21"/>
          <w:shd w:val="clear" w:color="auto" w:fill="FFFFFF"/>
        </w:rPr>
        <w:t>。共享子网与一系列的特定原因的子网。</w:t>
      </w:r>
    </w:p>
    <w:p w14:paraId="6D320CEB" w14:textId="1D2F959B" w:rsidR="00DF3BD8" w:rsidRPr="00266D7A" w:rsidRDefault="00DF3BD8"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r>
        <w:rPr>
          <w:rFonts w:ascii="Roboto" w:hAnsi="Roboto" w:hint="eastAsia"/>
          <w:color w:val="555555"/>
          <w:szCs w:val="21"/>
          <w:shd w:val="clear" w:color="auto" w:fill="FFFFFF"/>
        </w:rPr>
        <w:t>针对两种竞争风险的</w:t>
      </w:r>
      <w:proofErr w:type="spellStart"/>
      <w:r>
        <w:rPr>
          <w:rFonts w:ascii="Roboto" w:hAnsi="Roboto" w:hint="eastAsia"/>
          <w:color w:val="555555"/>
          <w:szCs w:val="21"/>
          <w:shd w:val="clear" w:color="auto" w:fill="FFFFFF"/>
        </w:rPr>
        <w:t>DeepHit</w:t>
      </w:r>
      <w:proofErr w:type="spellEnd"/>
      <w:r w:rsidR="005269D9">
        <w:rPr>
          <w:rFonts w:ascii="Roboto" w:hAnsi="Roboto" w:hint="eastAsia"/>
          <w:color w:val="555555"/>
          <w:szCs w:val="21"/>
          <w:shd w:val="clear" w:color="auto" w:fill="FFFFFF"/>
        </w:rPr>
        <w:t>，</w:t>
      </w:r>
      <w:proofErr w:type="spellStart"/>
      <w:r w:rsidR="00E63B3C">
        <w:rPr>
          <w:rFonts w:ascii="Roboto" w:hAnsi="Roboto"/>
          <w:color w:val="555555"/>
          <w:szCs w:val="21"/>
          <w:shd w:val="clear" w:color="auto" w:fill="FFFFFF"/>
        </w:rPr>
        <w:t>DeepHit</w:t>
      </w:r>
      <w:proofErr w:type="spellEnd"/>
      <w:r w:rsidR="00E63B3C">
        <w:rPr>
          <w:rFonts w:ascii="Roboto" w:hAnsi="Roboto"/>
          <w:color w:val="555555"/>
          <w:szCs w:val="21"/>
          <w:shd w:val="clear" w:color="auto" w:fill="FFFFFF"/>
        </w:rPr>
        <w:t xml:space="preserve"> </w:t>
      </w:r>
      <w:r w:rsidR="00E63B3C">
        <w:rPr>
          <w:rFonts w:ascii="Roboto" w:hAnsi="Roboto"/>
          <w:color w:val="555555"/>
          <w:szCs w:val="21"/>
          <w:shd w:val="clear" w:color="auto" w:fill="FFFFFF"/>
        </w:rPr>
        <w:t>模型的架构类似于传统的硬参数共享的多任务学习架构，但有两个主要区别。</w:t>
      </w:r>
      <w:proofErr w:type="spellStart"/>
      <w:r w:rsidR="00E63B3C">
        <w:rPr>
          <w:rFonts w:ascii="Roboto" w:hAnsi="Roboto"/>
          <w:color w:val="555555"/>
          <w:szCs w:val="21"/>
          <w:shd w:val="clear" w:color="auto" w:fill="FFFFFF"/>
        </w:rPr>
        <w:t>DeepHit</w:t>
      </w:r>
      <w:proofErr w:type="spellEnd"/>
      <w:r w:rsidR="00E63B3C">
        <w:rPr>
          <w:rFonts w:ascii="Roboto" w:hAnsi="Roboto"/>
          <w:color w:val="555555"/>
          <w:szCs w:val="21"/>
          <w:shd w:val="clear" w:color="auto" w:fill="FFFFFF"/>
        </w:rPr>
        <w:t xml:space="preserve"> </w:t>
      </w:r>
      <w:r w:rsidR="00E63B3C">
        <w:rPr>
          <w:rFonts w:ascii="Roboto" w:hAnsi="Roboto"/>
          <w:color w:val="555555"/>
          <w:szCs w:val="21"/>
          <w:shd w:val="clear" w:color="auto" w:fill="FFFFFF"/>
        </w:rPr>
        <w:t>在原始协变量和特定原因</w:t>
      </w:r>
      <w:proofErr w:type="gramStart"/>
      <w:r w:rsidR="00E63B3C">
        <w:rPr>
          <w:rFonts w:ascii="Roboto" w:hAnsi="Roboto"/>
          <w:color w:val="555555"/>
          <w:szCs w:val="21"/>
          <w:shd w:val="clear" w:color="auto" w:fill="FFFFFF"/>
        </w:rPr>
        <w:t>子网络</w:t>
      </w:r>
      <w:proofErr w:type="gramEnd"/>
      <w:r w:rsidR="00E63B3C">
        <w:rPr>
          <w:rFonts w:ascii="Roboto" w:hAnsi="Roboto"/>
          <w:color w:val="555555"/>
          <w:szCs w:val="21"/>
          <w:shd w:val="clear" w:color="auto" w:fill="FFFFFF"/>
        </w:rPr>
        <w:t>的输入之间提供了残差连接。这意味着特定原因</w:t>
      </w:r>
      <w:proofErr w:type="gramStart"/>
      <w:r w:rsidR="00E63B3C">
        <w:rPr>
          <w:rFonts w:ascii="Roboto" w:hAnsi="Roboto"/>
          <w:color w:val="555555"/>
          <w:szCs w:val="21"/>
          <w:shd w:val="clear" w:color="auto" w:fill="FFFFFF"/>
        </w:rPr>
        <w:t>子网络</w:t>
      </w:r>
      <w:proofErr w:type="gramEnd"/>
      <w:r w:rsidR="00E63B3C">
        <w:rPr>
          <w:rFonts w:ascii="Roboto" w:hAnsi="Roboto"/>
          <w:color w:val="555555"/>
          <w:szCs w:val="21"/>
          <w:shd w:val="clear" w:color="auto" w:fill="FFFFFF"/>
        </w:rPr>
        <w:t>的输入不仅是先前共享</w:t>
      </w:r>
      <w:proofErr w:type="gramStart"/>
      <w:r w:rsidR="00E63B3C">
        <w:rPr>
          <w:rFonts w:ascii="Roboto" w:hAnsi="Roboto"/>
          <w:color w:val="555555"/>
          <w:szCs w:val="21"/>
          <w:shd w:val="clear" w:color="auto" w:fill="FFFFFF"/>
        </w:rPr>
        <w:t>子网络</w:t>
      </w:r>
      <w:proofErr w:type="gramEnd"/>
      <w:r w:rsidR="00E63B3C">
        <w:rPr>
          <w:rFonts w:ascii="Roboto" w:hAnsi="Roboto"/>
          <w:color w:val="555555"/>
          <w:szCs w:val="21"/>
          <w:shd w:val="clear" w:color="auto" w:fill="FFFFFF"/>
        </w:rPr>
        <w:t>的</w:t>
      </w:r>
      <w:r w:rsidR="00E63B3C">
        <w:rPr>
          <w:rFonts w:ascii="Roboto" w:hAnsi="Roboto"/>
          <w:color w:val="555555"/>
          <w:szCs w:val="21"/>
          <w:shd w:val="clear" w:color="auto" w:fill="FFFFFF"/>
        </w:rPr>
        <w:lastRenderedPageBreak/>
        <w:t>输出，而且是原始协变量。这些额外的输入允许特定原因的</w:t>
      </w:r>
      <w:proofErr w:type="gramStart"/>
      <w:r w:rsidR="00E63B3C">
        <w:rPr>
          <w:rFonts w:ascii="Roboto" w:hAnsi="Roboto"/>
          <w:color w:val="555555"/>
          <w:szCs w:val="21"/>
          <w:shd w:val="clear" w:color="auto" w:fill="FFFFFF"/>
        </w:rPr>
        <w:t>子网络</w:t>
      </w:r>
      <w:proofErr w:type="gramEnd"/>
      <w:r w:rsidR="00E63B3C">
        <w:rPr>
          <w:rFonts w:ascii="Roboto" w:hAnsi="Roboto"/>
          <w:color w:val="555555"/>
          <w:szCs w:val="21"/>
          <w:shd w:val="clear" w:color="auto" w:fill="FFFFFF"/>
        </w:rPr>
        <w:t>更好地学习多个原因的非常见表示。</w:t>
      </w:r>
    </w:p>
    <w:p w14:paraId="06231803" w14:textId="30F914DB" w:rsidR="00266D7A" w:rsidRPr="00266D7A" w:rsidRDefault="00266D7A" w:rsidP="00266D7A">
      <w:pPr>
        <w:widowControl/>
        <w:numPr>
          <w:ilvl w:val="0"/>
          <w:numId w:val="12"/>
        </w:numPr>
        <w:shd w:val="clear" w:color="auto" w:fill="FFFFFF"/>
        <w:spacing w:before="100" w:beforeAutospacing="1" w:after="100" w:afterAutospacing="1"/>
        <w:jc w:val="left"/>
        <w:rPr>
          <w:rFonts w:ascii="Roboto" w:eastAsia="宋体" w:hAnsi="Roboto" w:cs="宋体"/>
          <w:color w:val="555555"/>
          <w:kern w:val="0"/>
          <w:szCs w:val="21"/>
        </w:rPr>
      </w:pPr>
      <w:r>
        <w:rPr>
          <w:noProof/>
        </w:rPr>
        <w:drawing>
          <wp:inline distT="0" distB="0" distL="0" distR="0" wp14:anchorId="5EA1E415" wp14:editId="5201A548">
            <wp:extent cx="5274310" cy="45016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012" cy="4522745"/>
                    </a:xfrm>
                    <a:prstGeom prst="rect">
                      <a:avLst/>
                    </a:prstGeom>
                  </pic:spPr>
                </pic:pic>
              </a:graphicData>
            </a:graphic>
          </wp:inline>
        </w:drawing>
      </w:r>
    </w:p>
    <w:p w14:paraId="0658CBFD" w14:textId="658A7761" w:rsidR="00266D7A" w:rsidRDefault="00994059" w:rsidP="00266D7A">
      <w:r>
        <w:rPr>
          <w:noProof/>
        </w:rPr>
        <w:drawing>
          <wp:inline distT="0" distB="0" distL="0" distR="0" wp14:anchorId="18993CF6" wp14:editId="1931AACD">
            <wp:extent cx="5274310" cy="3165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65475"/>
                    </a:xfrm>
                    <a:prstGeom prst="rect">
                      <a:avLst/>
                    </a:prstGeom>
                  </pic:spPr>
                </pic:pic>
              </a:graphicData>
            </a:graphic>
          </wp:inline>
        </w:drawing>
      </w:r>
    </w:p>
    <w:p w14:paraId="0C12B190" w14:textId="147633A2" w:rsidR="00A61EF5" w:rsidRDefault="00A61EF5" w:rsidP="00266D7A"/>
    <w:p w14:paraId="15A79CC1" w14:textId="5A3555DA" w:rsidR="003C41FF" w:rsidRDefault="003C41FF" w:rsidP="00266D7A"/>
    <w:p w14:paraId="4B2B7FCF" w14:textId="67DE2196" w:rsidR="003C41FF" w:rsidRDefault="003C41FF" w:rsidP="003C41FF">
      <w:pPr>
        <w:pStyle w:val="1"/>
        <w:ind w:firstLineChars="600" w:firstLine="2640"/>
      </w:pPr>
      <w:r>
        <w:rPr>
          <w:rFonts w:hint="eastAsia"/>
        </w:rPr>
        <w:lastRenderedPageBreak/>
        <w:t>生存分析研究报告</w:t>
      </w:r>
    </w:p>
    <w:p w14:paraId="61919954" w14:textId="709F5297" w:rsidR="003C41FF" w:rsidRDefault="00CB58B0" w:rsidP="00CB58B0">
      <w:pPr>
        <w:pStyle w:val="a3"/>
        <w:ind w:left="1440" w:firstLineChars="0" w:firstLine="0"/>
      </w:pPr>
      <w:r>
        <w:rPr>
          <w:rFonts w:hint="eastAsia"/>
        </w:rPr>
        <w:t xml:space="preserve"> </w:t>
      </w:r>
      <w:r>
        <w:t xml:space="preserve">   </w:t>
      </w:r>
      <w:r w:rsidR="001178B8">
        <w:rPr>
          <w:rFonts w:hint="eastAsia"/>
        </w:rPr>
        <w:t>生存分析广泛应用于生物信息学与疾病突发的领域，在</w:t>
      </w:r>
      <w:r w:rsidR="0067743B">
        <w:rPr>
          <w:rFonts w:hint="eastAsia"/>
        </w:rPr>
        <w:t>金融行业</w:t>
      </w:r>
      <w:r w:rsidR="00E27BE6">
        <w:rPr>
          <w:rFonts w:hint="eastAsia"/>
        </w:rPr>
        <w:t>以及工程实践性分析上</w:t>
      </w:r>
      <w:r w:rsidR="0067743B">
        <w:rPr>
          <w:rFonts w:hint="eastAsia"/>
        </w:rPr>
        <w:t>也存在大量的应用。作为统计学的分支</w:t>
      </w:r>
      <w:r w:rsidR="00E27BE6">
        <w:rPr>
          <w:rFonts w:hint="eastAsia"/>
        </w:rPr>
        <w:t>，其用于完成对事件发生与持续的时间</w:t>
      </w:r>
      <w:r>
        <w:rPr>
          <w:rFonts w:hint="eastAsia"/>
        </w:rPr>
        <w:t>的预测，例如贷款欺诈，保险流失。在经济学上称为</w:t>
      </w:r>
      <w:proofErr w:type="gramStart"/>
      <w:r>
        <w:rPr>
          <w:rFonts w:hint="eastAsia"/>
        </w:rPr>
        <w:t>“</w:t>
      </w:r>
      <w:proofErr w:type="gramEnd"/>
      <w:r>
        <w:rPr>
          <w:rFonts w:hint="eastAsia"/>
        </w:rPr>
        <w:t>持续时间分析</w:t>
      </w:r>
      <w:proofErr w:type="gramStart"/>
      <w:r>
        <w:rPr>
          <w:rFonts w:hint="eastAsia"/>
        </w:rPr>
        <w:t>“</w:t>
      </w:r>
      <w:proofErr w:type="gramEnd"/>
      <w:r>
        <w:rPr>
          <w:rFonts w:hint="eastAsia"/>
        </w:rPr>
        <w:t>，在工程中称作“可靠性分析”。</w:t>
      </w:r>
    </w:p>
    <w:p w14:paraId="60363389" w14:textId="35485173" w:rsidR="00CB58B0" w:rsidRDefault="00CB58B0" w:rsidP="00AD5F75">
      <w:pPr>
        <w:pStyle w:val="a3"/>
        <w:ind w:left="1440" w:firstLineChars="0" w:firstLine="240"/>
      </w:pPr>
      <w:r>
        <w:rPr>
          <w:rFonts w:hint="eastAsia"/>
        </w:rPr>
        <w:t>生存分析</w:t>
      </w:r>
      <w:r w:rsidR="00B755CD">
        <w:rPr>
          <w:rFonts w:hint="eastAsia"/>
        </w:rPr>
        <w:t>的发展可以追溯至1</w:t>
      </w:r>
      <w:r w:rsidR="00B755CD">
        <w:t>7</w:t>
      </w:r>
      <w:r w:rsidR="00B755CD">
        <w:rPr>
          <w:rFonts w:hint="eastAsia"/>
        </w:rPr>
        <w:t>世纪，英国统计学John</w:t>
      </w:r>
      <w:r w:rsidR="00B755CD">
        <w:t xml:space="preserve"> </w:t>
      </w:r>
      <w:r w:rsidR="00B755CD">
        <w:rPr>
          <w:rFonts w:hint="eastAsia"/>
        </w:rPr>
        <w:t>Grant在1</w:t>
      </w:r>
      <w:r w:rsidR="00B755CD">
        <w:t>662</w:t>
      </w:r>
      <w:r w:rsidR="00B755CD">
        <w:rPr>
          <w:rFonts w:hint="eastAsia"/>
        </w:rPr>
        <w:t>年制作了第一张生命表。“生存分析”该名词也来源于在生命科学领域中的应用。十九世纪</w:t>
      </w:r>
      <w:proofErr w:type="spellStart"/>
      <w:r w:rsidR="00AD5F75" w:rsidRPr="00AD5F75">
        <w:t>Gompertz</w:t>
      </w:r>
      <w:proofErr w:type="spellEnd"/>
      <w:r w:rsidR="00AD5F75" w:rsidRPr="00AD5F75">
        <w:t>和</w:t>
      </w:r>
      <w:proofErr w:type="spellStart"/>
      <w:r w:rsidR="00AD5F75" w:rsidRPr="00AD5F75">
        <w:t>Makeham</w:t>
      </w:r>
      <w:proofErr w:type="spellEnd"/>
      <w:r w:rsidR="00AD5F75">
        <w:t>[1]</w:t>
      </w:r>
      <w:r w:rsidR="00AD5F75">
        <w:rPr>
          <w:rFonts w:hint="eastAsia"/>
        </w:rPr>
        <w:t>提出依据时间变化风险率的危险函数分析，生存分析的主要目的是在生存数据中完成对生存函数/风险函数</w:t>
      </w:r>
      <w:r w:rsidR="00224385">
        <w:rPr>
          <w:rFonts w:hint="eastAsia"/>
        </w:rPr>
        <w:t>的估计与分析·。</w:t>
      </w:r>
      <w:r w:rsidR="009B3179">
        <w:rPr>
          <w:rFonts w:hint="eastAsia"/>
        </w:rPr>
        <w:t>二十世纪六七十年代，生存分析主要发展方向为参数化模型，利用极大似然估计方式完成参数估计，但变量的非线性参数难以估计。伴随二十世纪七十年代医学领域的</w:t>
      </w:r>
      <w:r w:rsidR="00845542">
        <w:rPr>
          <w:rFonts w:hint="eastAsia"/>
        </w:rPr>
        <w:t>临床试验的出现，过往的参数方法不能满足实践需求，非参数方法中</w:t>
      </w:r>
      <w:r w:rsidR="00845542" w:rsidRPr="00845542">
        <w:t>Kaplan-Meier method</w:t>
      </w:r>
      <w:r w:rsidR="00845542">
        <w:rPr>
          <w:rFonts w:hint="eastAsia"/>
        </w:rPr>
        <w:t>在生存分析中大放异彩</w:t>
      </w:r>
      <w:r w:rsidR="001864F7">
        <w:rPr>
          <w:rFonts w:hint="eastAsia"/>
        </w:rPr>
        <w:t>，通过计算在各个时段的生存概率。Cox在1</w:t>
      </w:r>
      <w:r w:rsidR="001864F7">
        <w:t>972</w:t>
      </w:r>
      <w:r w:rsidR="001864F7">
        <w:rPr>
          <w:rFonts w:hint="eastAsia"/>
        </w:rPr>
        <w:t>年提出了比例风险模型（Proportional</w:t>
      </w:r>
      <w:r w:rsidR="001864F7">
        <w:t xml:space="preserve"> </w:t>
      </w:r>
      <w:r w:rsidR="001864F7">
        <w:rPr>
          <w:rFonts w:hint="eastAsia"/>
        </w:rPr>
        <w:t>Hazard</w:t>
      </w:r>
      <w:r w:rsidR="001864F7">
        <w:t xml:space="preserve"> </w:t>
      </w:r>
      <w:r w:rsidR="001864F7">
        <w:rPr>
          <w:rFonts w:hint="eastAsia"/>
        </w:rPr>
        <w:t>Function），</w:t>
      </w:r>
      <w:proofErr w:type="spellStart"/>
      <w:r w:rsidR="00350BDB" w:rsidRPr="00350BDB">
        <w:t>CoxPH</w:t>
      </w:r>
      <w:proofErr w:type="spellEnd"/>
      <w:r w:rsidR="00350BDB" w:rsidRPr="00350BDB">
        <w:t>不仅仅包含了时间以及审核特征同时包含了作为协变量的额外数据，其描述协变量与生存分布之间的关系。因为生存时</w:t>
      </w:r>
      <w:proofErr w:type="gramStart"/>
      <w:r w:rsidR="00350BDB" w:rsidRPr="00350BDB">
        <w:t>间资料</w:t>
      </w:r>
      <w:proofErr w:type="gramEnd"/>
      <w:r w:rsidR="00350BDB" w:rsidRPr="00350BDB">
        <w:t>的分布往往不服从正态分布（大多为正偏态分布），有时甚至不知道它的分布类型，这样就不能采用多重线性回归方法分析。本节介绍的Cox比例风险回归模型（Cox proportional hazard model）可以分析多个因素对生存时间的影响，而且允许有截尾数据存在，是生存分析中最重要的多因素分析方法。不同特征的人群在不同时刻的风险率函数不同，通常将风险率函数表达为基准风险率函数与相应协变量函数</w:t>
      </w:r>
      <w:r w:rsidR="00350BDB" w:rsidRPr="00350BDB">
        <w:rPr>
          <w:rFonts w:hint="eastAsia"/>
        </w:rPr>
        <w:t>的乘积</w:t>
      </w:r>
      <w:r w:rsidR="00350BDB">
        <w:rPr>
          <w:rFonts w:hint="eastAsia"/>
        </w:rPr>
        <w:t>。</w:t>
      </w:r>
    </w:p>
    <w:p w14:paraId="7E4ECCD9" w14:textId="77777777" w:rsidR="00350BDB" w:rsidRPr="00350BDB" w:rsidRDefault="00350BDB" w:rsidP="00350BDB">
      <w:pPr>
        <w:pStyle w:val="a3"/>
        <w:ind w:left="1440"/>
      </w:pPr>
      <w:r>
        <w:rPr>
          <w:rFonts w:hint="eastAsia"/>
        </w:rPr>
        <w:t xml:space="preserve"> </w:t>
      </w:r>
      <w:r>
        <w:t xml:space="preserve"> </w:t>
      </w:r>
      <w:r>
        <w:rPr>
          <w:rFonts w:hint="eastAsia"/>
        </w:rPr>
        <w:t>基于机器学习的生存分析可以追溯至随机森林模型，</w:t>
      </w:r>
      <w:r w:rsidRPr="00350BDB">
        <w:rPr>
          <w:rFonts w:hint="eastAsia"/>
        </w:rPr>
        <w:t>随机生存森林被定义为一种构建累积风险函数的集成估计的树方法。从基础学习器（例如树）构建集成可以显着提高预测性能。</w:t>
      </w:r>
    </w:p>
    <w:p w14:paraId="3269726F" w14:textId="3015A947" w:rsidR="00350BDB" w:rsidRPr="00350BDB" w:rsidRDefault="00350BDB" w:rsidP="00AD5F75">
      <w:pPr>
        <w:pStyle w:val="a3"/>
        <w:ind w:left="1440" w:firstLineChars="0" w:firstLine="240"/>
        <w:rPr>
          <w:rFonts w:hint="eastAsia"/>
        </w:rPr>
      </w:pPr>
    </w:p>
    <w:p w14:paraId="433EDFB4" w14:textId="5E18CAEA" w:rsidR="00AD5F75" w:rsidRDefault="00AD5F75" w:rsidP="00AD5F75">
      <w:pPr>
        <w:pStyle w:val="a3"/>
        <w:ind w:left="1440" w:firstLineChars="0" w:firstLine="240"/>
      </w:pPr>
    </w:p>
    <w:p w14:paraId="782D5AA1" w14:textId="7EFADAB4" w:rsidR="00AD5F75" w:rsidRDefault="00AD5F75" w:rsidP="00AD5F75">
      <w:pPr>
        <w:pStyle w:val="a3"/>
        <w:ind w:left="1440" w:firstLineChars="0" w:firstLine="240"/>
      </w:pPr>
    </w:p>
    <w:p w14:paraId="78A53448" w14:textId="74D3A8F6" w:rsidR="00AD5F75" w:rsidRDefault="00AD5F75" w:rsidP="00AD5F75">
      <w:pPr>
        <w:pStyle w:val="a3"/>
        <w:ind w:left="1440" w:firstLineChars="0" w:firstLine="240"/>
      </w:pPr>
    </w:p>
    <w:p w14:paraId="7705DA7A" w14:textId="369B76ED" w:rsidR="00AD5F75" w:rsidRDefault="00AD5F75" w:rsidP="00AD5F75">
      <w:pPr>
        <w:pStyle w:val="a3"/>
        <w:ind w:left="1440" w:firstLineChars="0" w:firstLine="240"/>
      </w:pPr>
    </w:p>
    <w:p w14:paraId="052E3EA3" w14:textId="5A25B334" w:rsidR="00AD5F75" w:rsidRDefault="00AD5F75" w:rsidP="00AD5F75">
      <w:pPr>
        <w:pStyle w:val="a3"/>
        <w:ind w:left="1440" w:firstLineChars="0" w:firstLine="240"/>
      </w:pPr>
    </w:p>
    <w:p w14:paraId="7358B05F" w14:textId="6379FBAB" w:rsidR="00AD5F75" w:rsidRDefault="00AD5F75" w:rsidP="00AD5F75">
      <w:pPr>
        <w:pStyle w:val="a3"/>
        <w:ind w:left="1440" w:firstLineChars="0" w:firstLine="0"/>
        <w:rPr>
          <w:b/>
          <w:bCs/>
        </w:rPr>
      </w:pPr>
      <w:r w:rsidRPr="00AD5F75">
        <w:rPr>
          <w:b/>
          <w:bCs/>
        </w:rPr>
        <w:t>[1] R. H. Wiesner, S. V. McDiarmid, P. S. Kamath, et al. MELD and PELD: application of survival models to liver allocation[J]. Liver transplantation, 2001, 7(7): 567-580</w:t>
      </w:r>
    </w:p>
    <w:p w14:paraId="59B8B5EC" w14:textId="0137ADAA" w:rsidR="001864F7" w:rsidRDefault="001864F7" w:rsidP="00AD5F75">
      <w:pPr>
        <w:pStyle w:val="a3"/>
        <w:ind w:left="1440" w:firstLineChars="0" w:firstLine="0"/>
        <w:rPr>
          <w:b/>
          <w:bCs/>
        </w:rPr>
      </w:pPr>
      <w:r w:rsidRPr="001864F7">
        <w:rPr>
          <w:b/>
          <w:bCs/>
        </w:rPr>
        <w:t>[2] D. R. Cox. The analysis of multivariate binary data[J]. Applied statistics, 1972: 113–120</w:t>
      </w:r>
    </w:p>
    <w:p w14:paraId="260DAAEB" w14:textId="140FB144" w:rsidR="001864F7" w:rsidRPr="00AD5F75" w:rsidRDefault="001864F7" w:rsidP="00AD5F75">
      <w:pPr>
        <w:pStyle w:val="a3"/>
        <w:ind w:left="1440" w:firstLineChars="0" w:firstLine="0"/>
        <w:rPr>
          <w:rFonts w:hint="eastAsia"/>
          <w:b/>
          <w:bCs/>
        </w:rPr>
      </w:pPr>
    </w:p>
    <w:p w14:paraId="7A91A1FA" w14:textId="50C637A1" w:rsidR="003C41FF" w:rsidRPr="00266D7A" w:rsidRDefault="00CB58B0" w:rsidP="00266D7A">
      <w:pPr>
        <w:rPr>
          <w:rFonts w:hint="eastAsia"/>
        </w:rPr>
      </w:pPr>
      <w:r>
        <w:rPr>
          <w:rFonts w:hint="eastAsia"/>
        </w:rPr>
        <w:t xml:space="preserve"> </w:t>
      </w:r>
      <w:r>
        <w:t xml:space="preserve"> </w:t>
      </w:r>
    </w:p>
    <w:sectPr w:rsidR="003C41FF" w:rsidRPr="00266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6545" w14:textId="77777777" w:rsidR="00724772" w:rsidRDefault="00724772" w:rsidP="00E93F42">
      <w:r>
        <w:separator/>
      </w:r>
    </w:p>
  </w:endnote>
  <w:endnote w:type="continuationSeparator" w:id="0">
    <w:p w14:paraId="685C117D" w14:textId="77777777" w:rsidR="00724772" w:rsidRDefault="00724772" w:rsidP="00E9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F7F98" w14:textId="77777777" w:rsidR="00724772" w:rsidRDefault="00724772" w:rsidP="00E93F42">
      <w:r>
        <w:separator/>
      </w:r>
    </w:p>
  </w:footnote>
  <w:footnote w:type="continuationSeparator" w:id="0">
    <w:p w14:paraId="039DBE49" w14:textId="77777777" w:rsidR="00724772" w:rsidRDefault="00724772" w:rsidP="00E93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31A"/>
    <w:multiLevelType w:val="hybridMultilevel"/>
    <w:tmpl w:val="F89ACDDC"/>
    <w:lvl w:ilvl="0" w:tplc="D67AA0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F2726"/>
    <w:multiLevelType w:val="hybridMultilevel"/>
    <w:tmpl w:val="C5D061F0"/>
    <w:lvl w:ilvl="0" w:tplc="97BCB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138B3"/>
    <w:multiLevelType w:val="hybridMultilevel"/>
    <w:tmpl w:val="183898BA"/>
    <w:lvl w:ilvl="0" w:tplc="601452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A3C03BE"/>
    <w:multiLevelType w:val="hybridMultilevel"/>
    <w:tmpl w:val="52AE604A"/>
    <w:lvl w:ilvl="0" w:tplc="00FE57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4700D9"/>
    <w:multiLevelType w:val="hybridMultilevel"/>
    <w:tmpl w:val="E2C2A7E4"/>
    <w:lvl w:ilvl="0" w:tplc="7E04ECD8">
      <w:start w:val="1"/>
      <w:numFmt w:val="decimal"/>
      <w:lvlText w:val="%1."/>
      <w:lvlJc w:val="left"/>
      <w:pPr>
        <w:ind w:left="360" w:hanging="360"/>
      </w:pPr>
      <w:rPr>
        <w:rFonts w:ascii="Roboto" w:hAnsi="Roboto" w:hint="default"/>
        <w:color w:val="55555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E233A"/>
    <w:multiLevelType w:val="hybridMultilevel"/>
    <w:tmpl w:val="DC7621E4"/>
    <w:lvl w:ilvl="0" w:tplc="D3FE2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EC2182"/>
    <w:multiLevelType w:val="hybridMultilevel"/>
    <w:tmpl w:val="B5CE3DE2"/>
    <w:lvl w:ilvl="0" w:tplc="D62E5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856B10"/>
    <w:multiLevelType w:val="multilevel"/>
    <w:tmpl w:val="99886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44BF8"/>
    <w:multiLevelType w:val="hybridMultilevel"/>
    <w:tmpl w:val="704C8726"/>
    <w:lvl w:ilvl="0" w:tplc="46AA4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A17167"/>
    <w:multiLevelType w:val="hybridMultilevel"/>
    <w:tmpl w:val="BFB88974"/>
    <w:lvl w:ilvl="0" w:tplc="E1228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551068"/>
    <w:multiLevelType w:val="hybridMultilevel"/>
    <w:tmpl w:val="299E0FE4"/>
    <w:lvl w:ilvl="0" w:tplc="FC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222B5C"/>
    <w:multiLevelType w:val="hybridMultilevel"/>
    <w:tmpl w:val="2E2A856E"/>
    <w:lvl w:ilvl="0" w:tplc="11006BE2">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59693734">
    <w:abstractNumId w:val="1"/>
  </w:num>
  <w:num w:numId="2" w16cid:durableId="1465001032">
    <w:abstractNumId w:val="11"/>
  </w:num>
  <w:num w:numId="3" w16cid:durableId="228464614">
    <w:abstractNumId w:val="3"/>
  </w:num>
  <w:num w:numId="4" w16cid:durableId="1907103489">
    <w:abstractNumId w:val="2"/>
  </w:num>
  <w:num w:numId="5" w16cid:durableId="1319991269">
    <w:abstractNumId w:val="5"/>
  </w:num>
  <w:num w:numId="6" w16cid:durableId="2130857251">
    <w:abstractNumId w:val="0"/>
  </w:num>
  <w:num w:numId="7" w16cid:durableId="255215902">
    <w:abstractNumId w:val="4"/>
  </w:num>
  <w:num w:numId="8" w16cid:durableId="264074978">
    <w:abstractNumId w:val="10"/>
  </w:num>
  <w:num w:numId="9" w16cid:durableId="917784830">
    <w:abstractNumId w:val="9"/>
  </w:num>
  <w:num w:numId="10" w16cid:durableId="1179852001">
    <w:abstractNumId w:val="8"/>
  </w:num>
  <w:num w:numId="11" w16cid:durableId="822356796">
    <w:abstractNumId w:val="6"/>
  </w:num>
  <w:num w:numId="12" w16cid:durableId="1953242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256A"/>
    <w:rsid w:val="000B2165"/>
    <w:rsid w:val="001178B8"/>
    <w:rsid w:val="001864F7"/>
    <w:rsid w:val="00224385"/>
    <w:rsid w:val="00266D7A"/>
    <w:rsid w:val="00350BDB"/>
    <w:rsid w:val="003C41FF"/>
    <w:rsid w:val="005269D9"/>
    <w:rsid w:val="0067743B"/>
    <w:rsid w:val="006A256A"/>
    <w:rsid w:val="006F2C76"/>
    <w:rsid w:val="00724772"/>
    <w:rsid w:val="00845542"/>
    <w:rsid w:val="00994059"/>
    <w:rsid w:val="009B3179"/>
    <w:rsid w:val="00A61EF5"/>
    <w:rsid w:val="00AD5F75"/>
    <w:rsid w:val="00B755CD"/>
    <w:rsid w:val="00C80AB9"/>
    <w:rsid w:val="00CB58B0"/>
    <w:rsid w:val="00DE12B3"/>
    <w:rsid w:val="00DF3BD8"/>
    <w:rsid w:val="00E27BE6"/>
    <w:rsid w:val="00E63B3C"/>
    <w:rsid w:val="00E63CB4"/>
    <w:rsid w:val="00E9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A47CE"/>
  <w15:docId w15:val="{34D3CC2C-44D5-42E5-945C-C1556836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6D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6D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D7A"/>
    <w:rPr>
      <w:b/>
      <w:bCs/>
      <w:kern w:val="44"/>
      <w:sz w:val="44"/>
      <w:szCs w:val="44"/>
    </w:rPr>
  </w:style>
  <w:style w:type="paragraph" w:styleId="a3">
    <w:name w:val="List Paragraph"/>
    <w:basedOn w:val="a"/>
    <w:uiPriority w:val="34"/>
    <w:qFormat/>
    <w:rsid w:val="00266D7A"/>
    <w:pPr>
      <w:ind w:firstLineChars="200" w:firstLine="420"/>
    </w:pPr>
  </w:style>
  <w:style w:type="character" w:customStyle="1" w:styleId="20">
    <w:name w:val="标题 2 字符"/>
    <w:basedOn w:val="a0"/>
    <w:link w:val="2"/>
    <w:uiPriority w:val="9"/>
    <w:rsid w:val="00266D7A"/>
    <w:rPr>
      <w:rFonts w:asciiTheme="majorHAnsi" w:eastAsiaTheme="majorEastAsia" w:hAnsiTheme="majorHAnsi" w:cstheme="majorBidi"/>
      <w:b/>
      <w:bCs/>
      <w:sz w:val="32"/>
      <w:szCs w:val="32"/>
    </w:rPr>
  </w:style>
  <w:style w:type="character" w:styleId="a4">
    <w:name w:val="Strong"/>
    <w:basedOn w:val="a0"/>
    <w:uiPriority w:val="22"/>
    <w:qFormat/>
    <w:rsid w:val="00266D7A"/>
    <w:rPr>
      <w:b/>
      <w:bCs/>
    </w:rPr>
  </w:style>
  <w:style w:type="character" w:customStyle="1" w:styleId="mi">
    <w:name w:val="mi"/>
    <w:basedOn w:val="a0"/>
    <w:rsid w:val="00266D7A"/>
  </w:style>
  <w:style w:type="character" w:customStyle="1" w:styleId="mo">
    <w:name w:val="mo"/>
    <w:basedOn w:val="a0"/>
    <w:rsid w:val="00266D7A"/>
  </w:style>
  <w:style w:type="character" w:customStyle="1" w:styleId="mjxassistivemathml">
    <w:name w:val="mjx_assistive_mathml"/>
    <w:basedOn w:val="a0"/>
    <w:rsid w:val="00266D7A"/>
  </w:style>
  <w:style w:type="character" w:customStyle="1" w:styleId="mn">
    <w:name w:val="mn"/>
    <w:basedOn w:val="a0"/>
    <w:rsid w:val="00266D7A"/>
  </w:style>
  <w:style w:type="paragraph" w:styleId="a5">
    <w:name w:val="header"/>
    <w:basedOn w:val="a"/>
    <w:link w:val="a6"/>
    <w:uiPriority w:val="99"/>
    <w:unhideWhenUsed/>
    <w:rsid w:val="00E93F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3F42"/>
    <w:rPr>
      <w:sz w:val="18"/>
      <w:szCs w:val="18"/>
    </w:rPr>
  </w:style>
  <w:style w:type="paragraph" w:styleId="a7">
    <w:name w:val="footer"/>
    <w:basedOn w:val="a"/>
    <w:link w:val="a8"/>
    <w:uiPriority w:val="99"/>
    <w:unhideWhenUsed/>
    <w:rsid w:val="00E93F42"/>
    <w:pPr>
      <w:tabs>
        <w:tab w:val="center" w:pos="4153"/>
        <w:tab w:val="right" w:pos="8306"/>
      </w:tabs>
      <w:snapToGrid w:val="0"/>
      <w:jc w:val="left"/>
    </w:pPr>
    <w:rPr>
      <w:sz w:val="18"/>
      <w:szCs w:val="18"/>
    </w:rPr>
  </w:style>
  <w:style w:type="character" w:customStyle="1" w:styleId="a8">
    <w:name w:val="页脚 字符"/>
    <w:basedOn w:val="a0"/>
    <w:link w:val="a7"/>
    <w:uiPriority w:val="99"/>
    <w:rsid w:val="00E93F42"/>
    <w:rPr>
      <w:sz w:val="18"/>
      <w:szCs w:val="18"/>
    </w:rPr>
  </w:style>
  <w:style w:type="paragraph" w:styleId="a9">
    <w:name w:val="Normal (Web)"/>
    <w:basedOn w:val="a"/>
    <w:uiPriority w:val="99"/>
    <w:semiHidden/>
    <w:unhideWhenUsed/>
    <w:rsid w:val="00350B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90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4</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da</dc:creator>
  <cp:keywords/>
  <dc:description/>
  <cp:lastModifiedBy>zhou da</cp:lastModifiedBy>
  <cp:revision>2</cp:revision>
  <dcterms:created xsi:type="dcterms:W3CDTF">2022-07-01T16:14:00Z</dcterms:created>
  <dcterms:modified xsi:type="dcterms:W3CDTF">2022-07-06T01:48:00Z</dcterms:modified>
</cp:coreProperties>
</file>