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SimHei"/>
          <w:b/>
          <w:color w:val="20242A"/>
          <w:sz w:val="40"/>
        </w:rPr>
        <w:t>推荐监督语义与面向曝光量的推荐调优 LLM 评估</w:t>
      </w:r>
    </w:p>
    <w:p>
      <w:pPr>
        <w:spacing w:after="240"/>
      </w:pPr>
      <w:r>
        <w:rPr>
          <w:rFonts w:ascii="Calibri" w:hAnsi="Calibri" w:eastAsia="SimSun"/>
          <w:b w:val="0"/>
          <w:color w:val="646E78"/>
          <w:sz w:val="21"/>
        </w:rPr>
        <w:t>中文翻译 Word 稿，含表格和已渲染图。</w:t>
      </w:r>
    </w:p>
    <w:p>
      <w:pPr>
        <w:spacing w:after="160" w:line="300" w:lineRule="auto"/>
        <w:jc w:val="left"/>
      </w:pPr>
      <w:r>
        <w:rPr>
          <w:rFonts w:ascii="Calibri" w:hAnsi="Calibri" w:eastAsia="SimSun"/>
          <w:sz w:val="22"/>
        </w:rPr>
        <w:t>草稿状态：由当前英文 venue-neutral assembled manuscript 翻译整理，2026-08-22。</w:t>
      </w:r>
    </w:p>
    <w:p>
      <w:pPr>
        <w:spacing w:after="160" w:line="300" w:lineRule="auto"/>
        <w:jc w:val="left"/>
      </w:pPr>
      <w:r>
        <w:rPr>
          <w:rFonts w:ascii="Calibri" w:hAnsi="Calibri" w:eastAsia="SimSun"/>
          <w:sz w:val="22"/>
        </w:rPr>
        <w:t>说明：本文档是中文阅读版，不是投稿模板文件。表格、图和参考文献沿用当前 stage-local 证据包；所有结论仍受原英文稿中的证据边界约束。</w:t>
      </w:r>
    </w:p>
    <w:p>
      <w:pPr>
        <w:pStyle w:val="Heading1"/>
      </w:pPr>
      <w:r>
        <w:rPr>
          <w:rFonts w:ascii="Calibri" w:hAnsi="Calibri" w:eastAsia="SimHei"/>
        </w:rPr>
        <w:t>摘要</w:t>
      </w:r>
    </w:p>
    <w:p>
      <w:pPr>
        <w:spacing w:after="160" w:line="300" w:lineRule="auto"/>
        <w:jc w:val="left"/>
      </w:pPr>
      <w:r>
        <w:rPr>
          <w:rFonts w:ascii="Calibri" w:hAnsi="Calibri" w:eastAsia="SimSun"/>
          <w:sz w:val="22"/>
        </w:rPr>
        <w:t>推荐调优的大语言模型常被放在一个笼统的“推荐能力”概念下评估，但不同监督信号实际对应不同任务。本文围绕偏好监督、下一物品监督、统一多任务调优、候选集难度以及 SASRec 基线定位，开展系统性实证研究。在 MovieLens-1M 上，偏好调优能够提升显式偏好预测，但基于 P(Yes) 的候选排序并不能替代下一物品候选标签排序。N 任务调优给出了最强的 LLM 排名结果，M1 则作为统一适配器保留两种接口，但没有超过任务专用模型。</w:t>
      </w:r>
    </w:p>
    <w:p>
      <w:pPr>
        <w:spacing w:after="160" w:line="300" w:lineRule="auto"/>
        <w:jc w:val="left"/>
      </w:pPr>
      <w:r>
        <w:rPr>
          <w:rFonts w:ascii="Calibri" w:hAnsi="Calibri" w:eastAsia="SimSun"/>
          <w:sz w:val="22"/>
        </w:rPr>
        <w:t>更困难的候选协议会改变排名证据的解释。PopMatch-k5 和候选集规模压力测试揭示了 Random-k5 可能掩盖的模型差异。SASRec 对比也依赖监督曝光量：在接近 N 任务样本曝光量下，N-K0 更强；在 MovieLens 的高顺序监督曝光量下，SASRec 超过 N-K0。Amazon Musical Instruments seed42 复现了主要排名侧方向，包括 N-K0 高于基于 Y 的 P(Yes) 排序、N-K0 以窄幅优势高于 M1，以及 N-K0 高于 closest-exposure SASRec。结果表明，推荐评估应明确说明监督语义、候选协议和基线曝光量 regime。</w:t>
      </w:r>
    </w:p>
    <w:p>
      <w:pPr>
        <w:pStyle w:val="Heading1"/>
      </w:pPr>
      <w:r>
        <w:rPr>
          <w:rFonts w:ascii="Calibri" w:hAnsi="Calibri" w:eastAsia="SimHei"/>
        </w:rPr>
        <w:t>1 引言</w:t>
      </w:r>
    </w:p>
    <w:p>
      <w:pPr>
        <w:spacing w:after="160" w:line="300" w:lineRule="auto"/>
        <w:jc w:val="left"/>
      </w:pPr>
      <w:r>
        <w:rPr>
          <w:rFonts w:ascii="Calibri" w:hAnsi="Calibri" w:eastAsia="SimSun"/>
          <w:sz w:val="22"/>
        </w:rPr>
        <w:t>大语言模型正在越来越多地作为推荐系统组件使用。已有研究从语言处理、指令调优、提示、对话式推荐和零样本排序等角度讨论 LLM 推荐。这一扩展也让“推荐”一词覆盖了更多模型接口：推荐调优 LLM 可以输出二元偏好分数、候选标签，也可以生成排序列表。这些输出不应被默认视为同一种能力。如果将它们混为一谈，离线评估可能看起来更简洁，但会遮蔽监督信号本身的差异。</w:t>
      </w:r>
    </w:p>
    <w:p>
      <w:pPr>
        <w:spacing w:after="160" w:line="300" w:lineRule="auto"/>
        <w:jc w:val="left"/>
      </w:pPr>
      <w:r>
        <w:rPr>
          <w:rFonts w:ascii="Calibri" w:hAnsi="Calibri" w:eastAsia="SimSun"/>
          <w:sz w:val="22"/>
        </w:rPr>
        <w:t>这种区分并非只存在于 LLM 推荐中。偏好导向的协同过滤和隐式反馈模型主要学习用户-物品行为中的偏好信号，而 SASRec、BERT4Rec 等顺序推荐模型则围绕有序历史和下一物品行为建模。这给推荐调优 LLM 带来了两个不同问题：偏好预测接口判断用户是否可能喜欢某个物品，下一物品接口判断候选集中哪一个是下一个观测交互。二者可能共享用户历史和物品身份，但标签、打分接口和排名语义并不相同。</w:t>
      </w:r>
    </w:p>
    <w:p>
      <w:pPr>
        <w:spacing w:after="160" w:line="300" w:lineRule="auto"/>
        <w:jc w:val="left"/>
      </w:pPr>
      <w:r>
        <w:rPr>
          <w:rFonts w:ascii="Calibri" w:hAnsi="Calibri" w:eastAsia="SimSun"/>
          <w:sz w:val="22"/>
        </w:rPr>
        <w:t>评估协议也会改变同一模型族上的结论。采样指标、目标物品采样和顺序推荐采样策略都表明，候选构造会影响离线排序结果的解释。基线定位也有类似风险：推荐系统复现实验和基准批判说明，当重新审视基线和评估条件时，关于神经推荐模型进展的结论可能发生变化。对于推荐调优 LLM，候选难度决定排名证据的含义，顺序监督曝光量决定 LLM 与 SASRec 的比较应如何解读。</w:t>
      </w:r>
    </w:p>
    <w:p>
      <w:pPr>
        <w:spacing w:after="160" w:line="300" w:lineRule="auto"/>
        <w:jc w:val="left"/>
      </w:pPr>
      <w:r>
        <w:rPr>
          <w:rFonts w:ascii="Calibri" w:hAnsi="Calibri" w:eastAsia="SimSun"/>
          <w:sz w:val="22"/>
        </w:rPr>
        <w:t>本文通过受控实证分析研究推荐监督语义。实验区分 Y 偏好监督和 N 下一物品监督，将 M1 多任务适配器作为统一接口进行评估，比较 Random-k5、PopMatch-k5 和更大候选集，并在 closest-exposure 与 high-exposure 两种 regime 下定位 SASRec。MovieLens-1M 提供完整证据包，包括多 seed 稳定性和诊断分析。Amazon Musical Instruments 提供 seed42 跨域验证，用于检查主要排名侧方向是否保留，但不被视为多 seed 跨数据集证据。</w:t>
      </w:r>
    </w:p>
    <w:p>
      <w:pPr>
        <w:spacing w:after="160" w:line="300" w:lineRule="auto"/>
        <w:jc w:val="left"/>
      </w:pPr>
      <w:r>
        <w:rPr>
          <w:rFonts w:ascii="Calibri" w:hAnsi="Calibri" w:eastAsia="SimSun"/>
          <w:sz w:val="22"/>
        </w:rPr>
        <w:t>本文贡献在于给出一个 claim-traceable 的实证说明：不同监督接口会教给推荐调优 LLM 不同能力；多任务调优能够保留两种接口，但任务专用模型仍有优势；更困难的候选协议会改变排名解释；LLM 与 SASRec 的比较必须以曝光量 regime 为前提。本文不提出新的推荐架构，也不声称 LLM 普遍优于 SASRec，而是将评估边界作为实证结果的一部分。</w:t>
      </w:r>
    </w:p>
    <w:p>
      <w:pPr>
        <w:pStyle w:val="Heading1"/>
      </w:pPr>
      <w:r>
        <w:rPr>
          <w:rFonts w:ascii="Calibri" w:hAnsi="Calibri" w:eastAsia="SimHei"/>
        </w:rPr>
        <w:t>2 相关工作</w:t>
      </w:r>
    </w:p>
    <w:p>
      <w:pPr>
        <w:spacing w:after="160" w:line="300" w:lineRule="auto"/>
        <w:jc w:val="left"/>
      </w:pPr>
      <w:r>
        <w:rPr>
          <w:rFonts w:ascii="Calibri" w:hAnsi="Calibri" w:eastAsia="SimSun"/>
          <w:sz w:val="22"/>
        </w:rPr>
        <w:t>LLM 推荐已经包括多种将推荐问题转化为语言模型任务的方式。相关综述将 LLM 推荐视为一个独立研究方向，具体系统则从语言化推荐、指令调优、提示、对话推荐和零样本排序等角度展开。这些工作为本文提供背景，同时也提出一个更明确的实证问题：当推荐调优 LLM 暴露偏好分数、候选标签分数或生成式排序时，这些接口不应被假定为表达同一种推荐能力。本文不是提出又一个 LLM 推荐架构，而是比较不同监督接口究竟学习到了什么，以及评估协议如何改变结论。</w:t>
      </w:r>
    </w:p>
    <w:p>
      <w:pPr>
        <w:spacing w:after="160" w:line="300" w:lineRule="auto"/>
        <w:jc w:val="left"/>
      </w:pPr>
      <w:r>
        <w:rPr>
          <w:rFonts w:ascii="Calibri" w:hAnsi="Calibri" w:eastAsia="SimSun"/>
          <w:sz w:val="22"/>
        </w:rPr>
        <w:t>传统推荐研究已经区分了若干容易在“推荐”一词下被混淆的监督含义。矩阵分解和隐式反馈方法为从用户-物品行为学习偏好预测提供基础；SASRec、BERT4Rec 等顺序推荐模型则面向有序交互历史和下一物品建模。这一区分是本文 Y/N 设定的核心：Y 型偏好接口估计用户是否可能喜欢某个物品，N 型下一物品接口从候选集中选择下一个观测交互。二者都是合理的推荐任务，但标签、打分接口和评价指标支撑的是不同 claim。</w:t>
      </w:r>
    </w:p>
    <w:p>
      <w:pPr>
        <w:spacing w:after="160" w:line="300" w:lineRule="auto"/>
        <w:jc w:val="left"/>
      </w:pPr>
      <w:r>
        <w:rPr>
          <w:rFonts w:ascii="Calibri" w:hAnsi="Calibri" w:eastAsia="SimSun"/>
          <w:sz w:val="22"/>
        </w:rPr>
        <w:t>离线评估文献还表明，候选构造不是中性的实现细节。关于采样指标、目标物品采样和神经顺序推荐采样策略的研究显示，采样候选协议会影响排名结果解释。本文遵循这一警示，将 Random-k5、PopMatch-k5 和候选集规模压力测试分开报告。随机负例可以作为参考，但如果一个排名结论只在容易的随机 distractor 下成立，它弱于在 popularity-matched 或更大候选集下仍成立的结论。</w:t>
      </w:r>
    </w:p>
    <w:p>
      <w:pPr>
        <w:spacing w:after="160" w:line="300" w:lineRule="auto"/>
        <w:jc w:val="left"/>
      </w:pPr>
      <w:r>
        <w:rPr>
          <w:rFonts w:ascii="Calibri" w:hAnsi="Calibri" w:eastAsia="SimSun"/>
          <w:sz w:val="22"/>
        </w:rPr>
        <w:t>基线定位同样需要谨慎。SASRec 是自然的专用顺序推荐基线，BERT4Rec 等后续模型也说明顺序建模路线具有相当基础。与此同时，推荐复现和基准批判工作表明，当重新审查基线和评估条件时，所谓神经模型进展可能发生变化。本文据此将推荐调优 LLM 与 SASRec 的比较放在明确的监督曝光量 regime 下，而不是声称严格 compute matching 或模型族普遍优劣。</w:t>
      </w:r>
    </w:p>
    <w:p>
      <w:pPr>
        <w:pStyle w:val="Heading1"/>
      </w:pPr>
      <w:r>
        <w:rPr>
          <w:rFonts w:ascii="Calibri" w:hAnsi="Calibri" w:eastAsia="SimHei"/>
        </w:rPr>
        <w:t>3 问题定义</w:t>
      </w:r>
    </w:p>
    <w:p>
      <w:pPr>
        <w:spacing w:after="160" w:line="300" w:lineRule="auto"/>
        <w:jc w:val="left"/>
      </w:pPr>
      <w:r>
        <w:rPr>
          <w:rFonts w:ascii="Calibri" w:hAnsi="Calibri" w:eastAsia="SimSun"/>
          <w:sz w:val="22"/>
        </w:rPr>
        <w:t>本文将推荐能力视为一组受任务条件约束的能力，而不是适配后 LLM 的单一标量属性。第一个接口是偏好预测：给定用户历史和目标物品，模型估计用户是否会喜欢该物品。实验中它被实现为 Y 任务，通过 yes/no 偏好接口进行训练和评估。其目标是显式偏好，在校准协议可用时使用 AUC 和 validation-calibrated F1 作为论文侧二元指标。</w:t>
      </w:r>
    </w:p>
    <w:p>
      <w:pPr>
        <w:spacing w:after="160" w:line="300" w:lineRule="auto"/>
        <w:jc w:val="left"/>
      </w:pPr>
      <w:r>
        <w:rPr>
          <w:rFonts w:ascii="Calibri" w:hAnsi="Calibri" w:eastAsia="SimSun"/>
          <w:sz w:val="22"/>
        </w:rPr>
        <w:t>第二个接口是下一物品选择：给定同类用户历史和一个候选集，模型需要识别实际的下一次交互。它被实现为 N 任务。N 的目标是下一个观测交互，而不是下一个被喜欢的物品。这一区分很重要，因为 candidate-label 目标不是孤立判断每个候选是否被喜欢，而是在观测序列下判断哪个候选对应下一事件。</w:t>
      </w:r>
    </w:p>
    <w:p>
      <w:pPr>
        <w:spacing w:after="160" w:line="300" w:lineRule="auto"/>
        <w:jc w:val="left"/>
      </w:pPr>
      <w:r>
        <w:rPr>
          <w:rFonts w:ascii="Calibri" w:hAnsi="Calibri" w:eastAsia="SimSun"/>
          <w:sz w:val="22"/>
        </w:rPr>
        <w:t>两个接口也诱导不同的排名分数。Y 适配器可以对每个候选独立应用偏好接口，并按 P(Yes) 排序。N 适配器则在下一物品接口中对候选标签打分。本文保持这两条打分路径分离。当 Y 模型在下一物品候选协议下排名较差时，结果不被解释为偏好学习失败，而说明偏好分数不能直接替代下一交互排序分数。</w:t>
      </w:r>
    </w:p>
    <w:p>
      <w:pPr>
        <w:spacing w:after="160" w:line="300" w:lineRule="auto"/>
        <w:jc w:val="left"/>
      </w:pPr>
      <w:r>
        <w:rPr>
          <w:rFonts w:ascii="Calibri" w:hAnsi="Calibri" w:eastAsia="SimSun"/>
          <w:sz w:val="22"/>
        </w:rPr>
        <w:t>多任务设定将两个接口合并到一个适配模型中。当前证据包中，M1 是正式的统一模型。它同时暴露二元偏好路径和候选标签排序路径，使本文能够检验单个模型是否可以保留两种能力，同时不抹平任务专用模型的优势。</w:t>
      </w:r>
    </w:p>
    <w:p>
      <w:pPr>
        <w:pStyle w:val="Heading1"/>
      </w:pPr>
      <w:r>
        <w:rPr>
          <w:rFonts w:ascii="Calibri" w:hAnsi="Calibri" w:eastAsia="SimHei"/>
        </w:rPr>
        <w:t>4 实验框架</w:t>
      </w:r>
    </w:p>
    <w:p>
      <w:pPr>
        <w:spacing w:after="160" w:line="300" w:lineRule="auto"/>
        <w:jc w:val="left"/>
      </w:pPr>
      <w:r>
        <w:rPr>
          <w:rFonts w:ascii="Calibri" w:hAnsi="Calibri" w:eastAsia="SimSun"/>
          <w:sz w:val="22"/>
        </w:rPr>
        <w:t>实验框架使用共享 base LLM，并改变监督接口。base 条件提供零样本参考。Y-K0 只适配偏好接口，N-K0 只适配下一物品候选接口，M1 在统一多任务构造下适配模型，并保留偏好与下一物品输出。本文不将这些变体描述为新架构，而是把它们作为受控接口，用于研究同一基础模型族在不同推荐监督信号下学到的能力。Figure 1 概括了这一接口层面的框架：同一用户历史被路由到偏好、下一物品和统一多任务三种打分路径。</w:t>
      </w:r>
    </w:p>
    <w:p>
      <w:pPr>
        <w:spacing w:after="160" w:line="300" w:lineRule="auto"/>
        <w:jc w:val="left"/>
      </w:pPr>
      <w:r>
        <w:rPr>
          <w:rFonts w:ascii="Calibri" w:hAnsi="Calibri" w:eastAsia="SimSun"/>
          <w:sz w:val="22"/>
        </w:rPr>
        <w:t>偏好预测的输入包括用户历史和目标物品，输出是 yes/no 决策或与喜欢该物品相关的概率式分数。该接口的排序版本是 candidate-wise 的：每个候选都通过同一个 P(Yes) 路径打分，再按该分数排序。这条路径用于检验显式偏好监督是否能够充当下一物品排序的代理。</w:t>
      </w:r>
    </w:p>
    <w:p>
      <w:pPr>
        <w:spacing w:after="160" w:line="300" w:lineRule="auto"/>
        <w:jc w:val="left"/>
      </w:pPr>
      <w:r>
        <w:rPr>
          <w:rFonts w:ascii="Calibri" w:hAnsi="Calibri" w:eastAsia="SimSun"/>
          <w:sz w:val="22"/>
        </w:rPr>
        <w:t>下一物品排序的输入包括用户历史和固定候选集，输出是通过 N 接口得到的候选标签决策。不同于基于 P(Yes) 的排序，这条打分路径被训练为在候选之间选择下一个观测交互。因此，候选构造也是任务定义的一部分。Random-k5、PopMatch-k5、k20 和 k50 被报告为不同协议，而不是合并成一个 leaderboard。</w:t>
      </w:r>
    </w:p>
    <w:p>
      <w:pPr>
        <w:spacing w:after="160" w:line="300" w:lineRule="auto"/>
        <w:jc w:val="left"/>
      </w:pPr>
      <w:r>
        <w:rPr>
          <w:rFonts w:ascii="Calibri" w:hAnsi="Calibri" w:eastAsia="SimSun"/>
          <w:sz w:val="22"/>
        </w:rPr>
        <w:t>SASRec 比较被组织为基线定位研究，而不是单一的基线行。closest-exposure 行在大致匹配的 N 任务样本曝光量下比较模型；high-exposure 行展示 SASRec 在获得大量额外顺序监督后会发生什么。这一区分是必要的，因为两个 regime 支撑不同 claim。</w:t>
      </w:r>
    </w:p>
    <w:p>
      <w:pPr>
        <w:pStyle w:val="Heading1"/>
      </w:pPr>
      <w:r>
        <w:rPr>
          <w:rFonts w:ascii="Calibri" w:hAnsi="Calibri" w:eastAsia="SimHei"/>
        </w:rPr>
        <w:t>5 实验设置</w:t>
      </w:r>
    </w:p>
    <w:p>
      <w:pPr>
        <w:spacing w:after="160" w:line="300" w:lineRule="auto"/>
        <w:jc w:val="left"/>
      </w:pPr>
      <w:r>
        <w:rPr>
          <w:rFonts w:ascii="Calibri" w:hAnsi="Calibri" w:eastAsia="SimSun"/>
          <w:sz w:val="22"/>
        </w:rPr>
        <w:t>实验设计区分完整证据数据集和第二域检查数据集。MovieLens-1M 是主设置，因为所有主要比较都可用：单任务 Y 与 N 适配器、M1 多任务适配器、候选协议鲁棒性、基线定位、样本效率曲线、cold/tail 诊断，以及 seeds 42、43、44 的三 seed 稳定性结果。Amazon Musical Instruments 的角色不同，它提供更大物品域中的 full-test seed42 验证，但不被视为 MovieLens 证据包的多 seed 复现。</w:t>
      </w:r>
    </w:p>
    <w:p>
      <w:pPr>
        <w:spacing w:after="160" w:line="300" w:lineRule="auto"/>
        <w:jc w:val="left"/>
      </w:pPr>
      <w:r>
        <w:rPr>
          <w:rFonts w:ascii="Calibri" w:hAnsi="Calibri" w:eastAsia="SimSun"/>
          <w:sz w:val="22"/>
        </w:rPr>
        <w:t>所有样本都在时间约束下构造。对一个目标事件，输入历史只包含时间戳严格早于目标事件的交互。N 任务标签是序列中的实际下一次交互，而不是偏好过滤后的下一个喜欢物品。这个定义保留了偏好预测和下一交互排序的区别：Y 任务估计用户是否可能喜欢候选物品，N 任务判断候选集中哪个物品是下一个观测交互。</w:t>
      </w:r>
    </w:p>
    <w:p>
      <w:pPr>
        <w:spacing w:after="160" w:line="300" w:lineRule="auto"/>
        <w:jc w:val="left"/>
      </w:pPr>
      <w:r>
        <w:rPr>
          <w:rFonts w:ascii="Calibri" w:hAnsi="Calibri" w:eastAsia="SimSun"/>
          <w:sz w:val="22"/>
        </w:rPr>
        <w:t>预处理后，Amazon Musical Instruments 包含 57,439 个用户、24,584 个物品和 511,792 条交互。Y 任务 split 包含 396,908 个训练样本、57,442 个验证样本和 57,442 个测试样本。N 任务 split 包含 339,449 个训练样本、57,439 个验证样本和 57,439 个测试样本。这些数量定义了 Amazon 在论文中的角色：它检验主要排名侧方向是否在不同域和更大 catalog 下保留，而校准二元验证和多 seed 稳定性仍属于 MovieLens 侧证据。</w:t>
      </w:r>
    </w:p>
    <w:p>
      <w:pPr>
        <w:spacing w:after="160" w:line="300" w:lineRule="auto"/>
        <w:jc w:val="left"/>
      </w:pPr>
      <w:r>
        <w:rPr>
          <w:rFonts w:ascii="Calibri" w:hAnsi="Calibri" w:eastAsia="SimSun"/>
          <w:sz w:val="22"/>
        </w:rPr>
        <w:t>排名评估围绕候选集构造展开。Random-k5 被报告为 easy-negative 参考协议。PopMatch-k5 是主要受控排名协议，因为它缩小目标物品与 distractor 之间的 popularity gap，使模型更难仅凭 popularity shortcut 取得成功。MovieLens 还包括 Random-k20 和 Random-k50 候选规模压力测试，以及候选顺序扰动诊断。Amazon 包括 full-test seed42 Random-k5 和 PopMatch-k5 比较。</w:t>
      </w:r>
    </w:p>
    <w:p>
      <w:pPr>
        <w:spacing w:after="160" w:line="300" w:lineRule="auto"/>
        <w:jc w:val="left"/>
      </w:pPr>
      <w:r>
        <w:rPr>
          <w:rFonts w:ascii="Calibri" w:hAnsi="Calibri" w:eastAsia="SimSun"/>
          <w:sz w:val="22"/>
        </w:rPr>
        <w:t>被评估系统包括零样本 base 接口、Y-K0 偏好适配器、N-K0 下一物品适配器、M1 多任务适配器和 SASRec。M0、M2 等开发变体只作为诊断保留。二元偏好预测在校准协议属于 paper-grade 证据时使用 AUC 和 validation-calibrated F1。排名使用 HR@1、NDCG@5 和 MRR。SASRec 在两个曝光量 regime 下报告：closest N-task sample exposure，以及仅在 MovieLens 上报告的 high sequential-supervision exposure。因此该比较是 exposure-aware 的，而不是严格 compute 或 FLOPs 匹配的 benchmark。</w:t>
      </w:r>
    </w:p>
    <w:p>
      <w:pPr>
        <w:pStyle w:val="Heading1"/>
      </w:pPr>
      <w:r>
        <w:rPr>
          <w:rFonts w:ascii="Calibri" w:hAnsi="Calibri" w:eastAsia="SimHei"/>
        </w:rPr>
        <w:t>6 实验结果</w:t>
      </w:r>
    </w:p>
    <w:p>
      <w:pPr>
        <w:spacing w:after="160" w:line="300" w:lineRule="auto"/>
        <w:jc w:val="left"/>
      </w:pPr>
      <w:r>
        <w:rPr>
          <w:rFonts w:ascii="Calibri" w:hAnsi="Calibri" w:eastAsia="SimSun"/>
          <w:sz w:val="22"/>
        </w:rPr>
        <w:t>Table 1 来自 table1_core_supervision.csv，报告核心 Y/N/M 监督结果。Table 2 来自 table2_candidate_robustness.csv，报告 Random-k5、PopMatch-k5、k20 和 k50 候选难度结果。Table 3 来自 table3_exposure_aware_baseline.csv，区分 closest-exposure SASRec 和 high-exposure SASRec。Table 4 来自 table4_stability_crossdomain.csv，总结 MovieLens 多 seed 稳定性和 Amazon seed42 方向性验证。</w:t>
      </w:r>
    </w:p>
    <w:p>
      <w:pPr>
        <w:pStyle w:val="Heading2"/>
      </w:pPr>
      <w:r>
        <w:rPr>
          <w:rFonts w:ascii="Calibri" w:hAnsi="Calibri" w:eastAsia="SimHei"/>
        </w:rPr>
        <w:t>6.1 偏好监督和下一物品监督学习不同能力</w:t>
      </w:r>
    </w:p>
    <w:p>
      <w:pPr>
        <w:spacing w:after="160" w:line="300" w:lineRule="auto"/>
        <w:jc w:val="left"/>
      </w:pPr>
      <w:r>
        <w:rPr>
          <w:rFonts w:ascii="Calibri" w:hAnsi="Calibri" w:eastAsia="SimSun"/>
          <w:sz w:val="22"/>
        </w:rPr>
        <w:t>RQ1 关注偏好监督和下一物品监督是否会教给模型同一种推荐能力。MovieLens-1M 是这一问题的主证据来源，因为它同时包含 validation-calibrated 二元评估和受控候选排序评估。在二元偏好任务上，Y-K0 达到 AUC 0.7691 和 validation-calibrated F1 0.7831，而 zero-shot base 为 AUC 0.6205 和 F1 0.7414。M1 也达到相近的二元操作点，在 canonical paper-ready binary report 中 AUC 为 0.7669，F1 为 0.7818。这表明偏好接口在已完成的 MovieLens 协议下可以被成功适配。</w:t>
      </w:r>
    </w:p>
    <w:p>
      <w:pPr>
        <w:spacing w:after="160" w:line="300" w:lineRule="auto"/>
        <w:jc w:val="left"/>
      </w:pPr>
      <w:r>
        <w:rPr>
          <w:rFonts w:ascii="Calibri" w:hAnsi="Calibri" w:eastAsia="SimSun"/>
          <w:sz w:val="22"/>
        </w:rPr>
        <w:t>排名任务将这一发现与下一物品选择区分开来。在 MovieLens PopMatch-k5 下，按 candidate-wise P(Yes) 分数排序的 Y-K0 达到 HR@1 0.1854、NDCG@5 0.5802 和 MRR 0.4443。为 candidate-label 下一物品选择训练的 N-K0 在同一候选协议下达到 HR@1 0.5447、NDCG@5 0.7878 和 MRR 0.7171。这个差距不应被理解为 Y-K0 没有学会偏好，而说明偏好分数和下一交互分数回答的是不同排序问题，即使两者在同一用户历史和候选集上评估。</w:t>
      </w:r>
    </w:p>
    <w:p>
      <w:pPr>
        <w:spacing w:after="160" w:line="300" w:lineRule="auto"/>
        <w:jc w:val="left"/>
      </w:pPr>
      <w:r>
        <w:rPr>
          <w:rFonts w:ascii="Calibri" w:hAnsi="Calibri" w:eastAsia="SimSun"/>
          <w:sz w:val="22"/>
        </w:rPr>
        <w:t>Amazon Musical Instruments 提供第二域的排名侧检查。在 PopMatch-k5 seed42 下，Y-K0 的 P(Yes) 排序达到 HR@1 0.2298、NDCG@5 0.6100 和 MRR 0.4830；N-K0 达到 HR@1 0.4669、NDCG@5 0.7420 和 MRR 0.6570。当前包中的 Amazon 二元输出只作为诊断存在，因为 validation-calibrated Amazon binary protocol 尚未作为 paper-grade artifact 记录。因此，RQ1 的跨数据集 claim 仅限于排名侧接口分离。</w:t>
      </w:r>
    </w:p>
    <w:p>
      <w:pPr>
        <w:pStyle w:val="Heading2"/>
      </w:pPr>
      <w:r>
        <w:rPr>
          <w:rFonts w:ascii="Calibri" w:hAnsi="Calibri" w:eastAsia="SimHei"/>
        </w:rPr>
        <w:t>6.2 多任务统一保留两种能力，但不能消除专用化</w:t>
      </w:r>
    </w:p>
    <w:p>
      <w:pPr>
        <w:spacing w:after="160" w:line="300" w:lineRule="auto"/>
        <w:jc w:val="left"/>
      </w:pPr>
      <w:r>
        <w:rPr>
          <w:rFonts w:ascii="Calibri" w:hAnsi="Calibri" w:eastAsia="SimSun"/>
          <w:sz w:val="22"/>
        </w:rPr>
        <w:t>RQ2 关注一个适配后的 LLM 是否能够保留两种推荐能力。已完成的最强统一条件是 M1。在 MovieLens 上，M1 保留了接近 Y-K0 的 Y 侧二元操作点，同时暴露 M-N candidate-label 排名路径。在 PopMatch-k5 下，M1 达到 HR@1 0.5244、NDCG@5 0.7785 和 MRR 0.7047。N-K0 在同一协议下仍更高，HR@1 为 0.5447、NDCG@5 为 0.7878、MRR 为 0.7171。</w:t>
      </w:r>
    </w:p>
    <w:p>
      <w:pPr>
        <w:spacing w:after="160" w:line="300" w:lineRule="auto"/>
        <w:jc w:val="left"/>
      </w:pPr>
      <w:r>
        <w:rPr>
          <w:rFonts w:ascii="Calibri" w:hAnsi="Calibri" w:eastAsia="SimSun"/>
          <w:sz w:val="22"/>
        </w:rPr>
        <w:t>specialist-over-unified 的排名方向在 MovieLens seeds 中稳定。N-K0 在 seeds 42、43、44 的 PopMatch-k5 排名中均高于 M1，HR@1 margin 分别为 0.0227、0.0208 和 0.0104。seed44 中 margin 变窄，但方向没有反转。这支持一种 tradeoff 解释：当单个 adapter 必须服务两种接口时，M1 有实际价值；但已完成证据并不显示它相对最强任务专用模型产生 positive transfer。</w:t>
      </w:r>
    </w:p>
    <w:p>
      <w:pPr>
        <w:spacing w:after="160" w:line="300" w:lineRule="auto"/>
        <w:jc w:val="left"/>
      </w:pPr>
      <w:r>
        <w:rPr>
          <w:rFonts w:ascii="Calibri" w:hAnsi="Calibri" w:eastAsia="SimSun"/>
          <w:sz w:val="22"/>
        </w:rPr>
        <w:t>Amazon 给出同一方向，但 margin 更小。在 PopMatch-k5 seed42 下，N-K0 达到 HR@1 0.4669，M1 达到 HR@1 0.4582，HR@1 margin 为 0.0087，NDCG@5 和 MRR margin 分别为 0.0036 和 0.0049。该结果与 MovieLens 的 tradeoff 模式一致，但由于幅度较小且只有单 seed，应被视为方向性支持，而不是强 cross-dataset dominance claim。</w:t>
      </w:r>
    </w:p>
    <w:p>
      <w:pPr>
        <w:pStyle w:val="Heading2"/>
      </w:pPr>
      <w:r>
        <w:rPr>
          <w:rFonts w:ascii="Calibri" w:hAnsi="Calibri" w:eastAsia="SimHei"/>
        </w:rPr>
        <w:t>6.3 更困难候选集揭示 Random negatives 隐藏的评估弱点</w:t>
      </w:r>
    </w:p>
    <w:p>
      <w:pPr>
        <w:spacing w:after="160" w:line="300" w:lineRule="auto"/>
        <w:jc w:val="left"/>
      </w:pPr>
      <w:r>
        <w:rPr>
          <w:rFonts w:ascii="Calibri" w:hAnsi="Calibri" w:eastAsia="SimSun"/>
          <w:sz w:val="22"/>
        </w:rPr>
        <w:t>RQ3 关注候选协议是否会改变排名实验得出的结论。Random-k5 可作为 easy-negative 参考，但不能单独承载主要鲁棒性 claim。在 MovieLens 上，N-K0 在 canonical Random-k5 下达到 HR@1 0.7189，在 PopMatch-k5 下为 0.5447；M1 从 HR@1 0.6950 降至 0.5244。PopMatch 数值降低并不只是让任务更难，它也降低了模型通过区分目标和 popularity-mismatched distractor 获益的可能性。</w:t>
      </w:r>
    </w:p>
    <w:p>
      <w:pPr>
        <w:spacing w:after="160" w:line="300" w:lineRule="auto"/>
        <w:jc w:val="left"/>
      </w:pPr>
      <w:r>
        <w:rPr>
          <w:rFonts w:ascii="Calibri" w:hAnsi="Calibri" w:eastAsia="SimSun"/>
          <w:sz w:val="22"/>
        </w:rPr>
        <w:t>候选规模压力测试提供了第二种难度来源。在 MovieLens Random-k20 中，N-K0 达到 HR@1 0.4164，M1 达到 0.3711。在 Random-k50 中，N-K0 为 0.1995，M1 为 0.1219。N-K0 相对 M1 的 HR@1 margin 从 PopMatch-k5 的 0.0203 增至 k20 的 0.0453 和 k50 的 0.0775。因此，结果并不只是“更大候选集降低所有分数”，更大候选集也改变了模型分离，从而改变鲁棒性解释。</w:t>
      </w:r>
    </w:p>
    <w:p>
      <w:pPr>
        <w:spacing w:after="160" w:line="300" w:lineRule="auto"/>
        <w:jc w:val="left"/>
      </w:pPr>
      <w:r>
        <w:rPr>
          <w:rFonts w:ascii="Calibri" w:hAnsi="Calibri" w:eastAsia="SimSun"/>
          <w:sz w:val="22"/>
        </w:rPr>
        <w:t>Amazon 支持同样的协议警示。在 Random-k5 下，N-K0 与 M1 几乎持平，HR@1 margin 为 0.0012。在 PopMatch-k5 下，N-K0 margin 增至 0.0087。绝对差距仍然较窄，但这一模式说明为什么 Random-k5 被视为补充性设置：它可能隐藏在更受控候选构造下才显现的差异。Figure 3 基于论文侧鲁棒性表格可视化了同一点：Random-k5 是参考设置，PopMatch-k5 和更大候选集给出了更困难的排名条件和更大的模型分离。</w:t>
      </w:r>
    </w:p>
    <w:p>
      <w:pPr>
        <w:pStyle w:val="Heading2"/>
      </w:pPr>
      <w:r>
        <w:rPr>
          <w:rFonts w:ascii="Calibri" w:hAnsi="Calibri" w:eastAsia="SimHei"/>
        </w:rPr>
        <w:t>6.4 模型比较随监督曝光量改变</w:t>
      </w:r>
    </w:p>
    <w:p>
      <w:pPr>
        <w:spacing w:after="160" w:line="300" w:lineRule="auto"/>
        <w:jc w:val="left"/>
      </w:pPr>
      <w:r>
        <w:rPr>
          <w:rFonts w:ascii="Calibri" w:hAnsi="Calibri" w:eastAsia="SimSun"/>
          <w:sz w:val="22"/>
        </w:rPr>
        <w:t>RQ4 关注推荐调优 LLM 如何与 SASRec 比较。该比较依赖监督曝光量 regime。在 MovieLens 上，当 N 任务样本曝光量大致匹配时，N-K0 使用 12,000 次 N-task exposure，closest-exposure SASRec 行使用 11,776 次 exposure。N-K0 达到 HR@1 0.5466、NDCG@5 0.7885 和 MRR 0.7180；SASRec 达到 HR@1 0.2700、NDCG@5 0.6349 和 MRR 0.5157。MovieLens 多 seed 研究在 seeds 42、43、44 上保留这一方向，最小 HR@1 margin 为 0.2767。</w:t>
      </w:r>
    </w:p>
    <w:p>
      <w:pPr>
        <w:spacing w:after="160" w:line="300" w:lineRule="auto"/>
        <w:jc w:val="left"/>
      </w:pPr>
      <w:r>
        <w:rPr>
          <w:rFonts w:ascii="Calibri" w:hAnsi="Calibri" w:eastAsia="SimSun"/>
          <w:sz w:val="22"/>
        </w:rPr>
        <w:t>high-exposure SASRec regime 给出互补结果。MovieLens 上，使用 1,534,656 次 N-task exposure 的 SASRec 在 seed42 中达到 HR@1 0.6243、NDCG@5 0.8284 和 MRR 0.7709。在 MovieLens seeds 42、43、44 上，高曝光 SASRec 均高于 N-K0，最小 HR@1 margin 为 0.0777。受支持的结论不是某个模型族普遍更好，而是在有限或近似匹配 N-task exposure 下 N-K0 更强，而在已完成的 MovieLens high-exposure regime 下 SASRec 可以超过 N-K0。</w:t>
      </w:r>
    </w:p>
    <w:p>
      <w:pPr>
        <w:spacing w:after="160" w:line="300" w:lineRule="auto"/>
        <w:jc w:val="left"/>
      </w:pPr>
      <w:r>
        <w:rPr>
          <w:rFonts w:ascii="Calibri" w:hAnsi="Calibri" w:eastAsia="SimSun"/>
          <w:sz w:val="22"/>
        </w:rPr>
        <w:t>Amazon seed42 只支持 closest-exposure 部分。在 PopMatch-k5 下，N-K0 达到 HR@1 0.4669、NDCG@5 0.7420 和 MRR 0.6570。closest-exposure SASRec 达到 HR@1 0.1757、NDCG@5 0.5685 和 MRR 0.4295，HR@1 margin 为 0.2912。Amazon high-exposure SASRec 未评估，因此不对该 regime 做跨数据集 claim。Figure 2 将这一边界可视化：它绘制 MovieLens sample-exposure 曲线，并只将 Amazon 展示为 closest-exposure seed42 对比，明确缺失 Amazon high-exposure SASRec 点。</w:t>
      </w:r>
    </w:p>
    <w:p>
      <w:pPr>
        <w:pStyle w:val="Heading2"/>
      </w:pPr>
      <w:r>
        <w:rPr>
          <w:rFonts w:ascii="Calibri" w:hAnsi="Calibri" w:eastAsia="SimHei"/>
        </w:rPr>
        <w:t>6.5 跨数据集验证</w:t>
      </w:r>
    </w:p>
    <w:p>
      <w:pPr>
        <w:spacing w:after="160" w:line="300" w:lineRule="auto"/>
        <w:jc w:val="left"/>
      </w:pPr>
      <w:r>
        <w:rPr>
          <w:rFonts w:ascii="Calibri" w:hAnsi="Calibri" w:eastAsia="SimSun"/>
          <w:sz w:val="22"/>
        </w:rPr>
        <w:t>RQ5 关注哪些 MovieLens 发现能够在 Amazon Musical Instruments 上方向性复现。Amazon seed42 PopMatch-k5 保留了三个排名侧方向：Y-K0 P(Yes) 排序低于 N-K0，HR@1 为 0.2298 对 0.4669；N-K0 高于 M1，HR@1 为 0.4669 对 0.4582，但 margin 较窄；N-K0 也显著高于 closest-exposure SASRec，HR@1 为 0.4669 对 0.1757。</w:t>
      </w:r>
    </w:p>
    <w:p>
      <w:pPr>
        <w:spacing w:after="160" w:line="300" w:lineRule="auto"/>
        <w:jc w:val="left"/>
      </w:pPr>
      <w:r>
        <w:rPr>
          <w:rFonts w:ascii="Calibri" w:hAnsi="Calibri" w:eastAsia="SimSun"/>
          <w:sz w:val="22"/>
        </w:rPr>
        <w:t>Amazon 也强化了候选协议结论。Random-k5 让 N-K0 与 M1 几乎持平，而 PopMatch-k5 产生更清楚但仍较小的分离。这并不意味着 Amazon 完整复现了 MovieLens 证据包。它是 seed42 跨域验证，而不是多 seed 跨数据集稳定性研究，也缺少 paper-grade validation-calibrated 二元报告。它的作用是检查主要排名侧方向是否能在第二域中保留。</w:t>
      </w:r>
    </w:p>
    <w:p>
      <w:pPr>
        <w:pStyle w:val="Heading2"/>
      </w:pPr>
      <w:r>
        <w:rPr>
          <w:rFonts w:ascii="Calibri" w:hAnsi="Calibri" w:eastAsia="SimHei"/>
        </w:rPr>
        <w:t>6.6 稳定性和诊断发现</w:t>
      </w:r>
    </w:p>
    <w:p>
      <w:pPr>
        <w:spacing w:after="160" w:line="300" w:lineRule="auto"/>
        <w:jc w:val="left"/>
      </w:pPr>
      <w:r>
        <w:rPr>
          <w:rFonts w:ascii="Calibri" w:hAnsi="Calibri" w:eastAsia="SimSun"/>
          <w:sz w:val="22"/>
        </w:rPr>
        <w:t>MovieLens 稳定性研究将主 claim 与诊断区分开。Y-K0 binary F1 在三个 seeds 上可用，范围为 0.0098。N-K0 在所有 seeds 上都高于 M1 的 PopMatch-k5 排名。N-K0 在所有 seeds 上都高于 closest-exposure SASRec。High-exposure SASRec 在所有 seeds 上都高于 N-K0。这些重复方向构成主文叙事中的稳定性证据。</w:t>
      </w:r>
    </w:p>
    <w:p>
      <w:pPr>
        <w:spacing w:after="160" w:line="300" w:lineRule="auto"/>
        <w:jc w:val="left"/>
      </w:pPr>
      <w:r>
        <w:rPr>
          <w:rFonts w:ascii="Calibri" w:hAnsi="Calibri" w:eastAsia="SimSun"/>
          <w:sz w:val="22"/>
        </w:rPr>
        <w:t>cold/tail 和候选顺序诊断对叙事进行限定，但不替代主结果。N-K0 在每个目标流行度 bucket 中都高于 M1，但最冷 bucket 只有 26 个样本，不应成为 headline claim。High-exposure SASRec 相对 N-K0 的优势主要由 middle/head driven slice 支撑。候选顺序扰动小于候选规模效应，因此更适合作为 appendix 中的协议鲁棒性支持，而不是单独的主 claim。</w:t>
      </w:r>
    </w:p>
    <w:p>
      <w:pPr>
        <w:pStyle w:val="Heading1"/>
      </w:pPr>
      <w:r>
        <w:rPr>
          <w:rFonts w:ascii="Calibri" w:hAnsi="Calibri" w:eastAsia="SimHei"/>
        </w:rPr>
        <w:t>7 讨论</w:t>
      </w:r>
    </w:p>
    <w:p>
      <w:pPr>
        <w:spacing w:after="160" w:line="300" w:lineRule="auto"/>
        <w:jc w:val="left"/>
      </w:pPr>
      <w:r>
        <w:rPr>
          <w:rFonts w:ascii="Calibri" w:hAnsi="Calibri" w:eastAsia="SimSun"/>
          <w:sz w:val="22"/>
        </w:rPr>
        <w:t>主要经验是，推荐监督不是中性的适配信号。本文中，偏好监督和下一物品监督提出的是相关但不同的问题。Y 任务问的是给定历史时用户是否可能喜欢某个物品；N 任务问的是候选集中哪个物品是下一个观测交互。部署中的推荐器可能同时需要两种信号，但实验显示二者不会自然收敛为同一种打分行为。Candidate-wise P(Yes) 分数可以是有用的偏好接口，却不能可靠替代 candidate-label 下一交互排序。</w:t>
      </w:r>
    </w:p>
    <w:p>
      <w:pPr>
        <w:spacing w:after="160" w:line="300" w:lineRule="auto"/>
        <w:jc w:val="left"/>
      </w:pPr>
      <w:r>
        <w:rPr>
          <w:rFonts w:ascii="Calibri" w:hAnsi="Calibri" w:eastAsia="SimSun"/>
          <w:sz w:val="22"/>
        </w:rPr>
        <w:t>M1 结果为多任务调优提供了更具体的定位。单个模型可以较好地保留两种接口，因此在操作上有吸引力；但当前证据不显示统一模型消除了专用化。在 MovieLens 上，M1 在 PopMatch-k5 下接近 N-K0，但 N-K0 在三个 seeds 上都保留排名优势。在 Amazon 上，同一方向也在 seed42 出现，虽然 N-K0 相对 M1 的 margin 很窄。因此，受支持解释是 tradeoff：M1 是紧凑的统一适配器，而 Y-K0 和 N-K0 仍是各自接口上更干净的任务专用参考。</w:t>
      </w:r>
    </w:p>
    <w:p>
      <w:pPr>
        <w:spacing w:after="160" w:line="300" w:lineRule="auto"/>
        <w:jc w:val="left"/>
      </w:pPr>
      <w:r>
        <w:rPr>
          <w:rFonts w:ascii="Calibri" w:hAnsi="Calibri" w:eastAsia="SimSun"/>
          <w:sz w:val="22"/>
        </w:rPr>
        <w:t>SASRec 比较取决于如何定义监督曝光量。在 closest N-task sample exposure 下，N-K0 在 MovieLens 和 Amazon 上都明显强于 SASRec。在 high sequential-supervision exposure 下，SASRec 在 MovieLens 上超过 N-K0。这两个事实并不矛盾，因为它们属于不同预算 regime。结果与一种解释相容：当任务特定顺序监督有限时，语言模型预训练和指令式条件化可以提供有用先验；而专用顺序模型在获得大量顺序曝光后也能显著受益。当前实验支持的是对已观测 regime 的解释，而不是因果机制证明。</w:t>
      </w:r>
    </w:p>
    <w:p>
      <w:pPr>
        <w:spacing w:after="160" w:line="300" w:lineRule="auto"/>
        <w:jc w:val="left"/>
      </w:pPr>
      <w:r>
        <w:rPr>
          <w:rFonts w:ascii="Calibri" w:hAnsi="Calibri" w:eastAsia="SimSun"/>
          <w:sz w:val="22"/>
        </w:rPr>
        <w:t>候选构造解释了离线结论不稳定的另一来源。Random-k5 常使排序看起来更容易，而 PopMatch-k5 和候选规模压力测试会揭示随机负例下被削弱或隐藏的分离。这一点很重要，因为本文比较的不只是模型行，还包括不同评估协议允许我们得出什么结论。当模型表面优势随候选难度而变化时，报告候选集语义与排名指标同样属于证据的一部分。</w:t>
      </w:r>
    </w:p>
    <w:p>
      <w:pPr>
        <w:spacing w:after="160" w:line="300" w:lineRule="auto"/>
        <w:jc w:val="left"/>
      </w:pPr>
      <w:r>
        <w:rPr>
          <w:rFonts w:ascii="Calibri" w:hAnsi="Calibri" w:eastAsia="SimSun"/>
          <w:sz w:val="22"/>
        </w:rPr>
        <w:t>跨数据集结果增强了论文鲁棒性，但不应过度解读。Amazon Musical Instruments 在 seed42 上复现主要排名侧方向：N-K0 高于 Y-K0 P(Yes) 排序，在 PopMatch-k5 下以小 margin 高于 M1，并以较大 margin 高于 closest-exposure SASRec。它没有 validation-calibrated binary evidence，也没有 Amazon multi-seed stability，并且未运行 high-exposure SASRec。因此，第二数据集支持实证叙事的范围，但不能将其扩展为关于所有域或所有预算 regime 的普遍 claim。</w:t>
      </w:r>
    </w:p>
    <w:p>
      <w:pPr>
        <w:pStyle w:val="Heading1"/>
      </w:pPr>
      <w:r>
        <w:rPr>
          <w:rFonts w:ascii="Calibri" w:hAnsi="Calibri" w:eastAsia="SimHei"/>
        </w:rPr>
        <w:t>8 局限性</w:t>
      </w:r>
    </w:p>
    <w:p>
      <w:pPr>
        <w:spacing w:after="160" w:line="300" w:lineRule="auto"/>
        <w:jc w:val="left"/>
      </w:pPr>
      <w:r>
        <w:rPr>
          <w:rFonts w:ascii="Calibri" w:hAnsi="Calibri" w:eastAsia="SimSun"/>
          <w:sz w:val="22"/>
        </w:rPr>
        <w:t>本文是监督接口和评估协议的实证研究，不是新的推荐架构。其 claim 不应被理解为 universal LLM recommender 的证据，也不应被理解为 M1 相对单任务专用模型实现 positive transfer 的证据。</w:t>
      </w:r>
    </w:p>
    <w:p>
      <w:pPr>
        <w:spacing w:after="160" w:line="300" w:lineRule="auto"/>
        <w:jc w:val="left"/>
      </w:pPr>
      <w:r>
        <w:rPr>
          <w:rFonts w:ascii="Calibri" w:hAnsi="Calibri" w:eastAsia="SimSun"/>
          <w:sz w:val="22"/>
        </w:rPr>
        <w:t>Amazon Musical Instruments 只有 seed42。它为排名侧方向提供跨域验证，但不提供多 seed 跨数据集稳定性。Amazon 上 N-K0 相对 M1 的 margin 为正但很窄，因此稿件应称其为 directional reproduction，而不是 strong dominance。</w:t>
      </w:r>
    </w:p>
    <w:p>
      <w:pPr>
        <w:spacing w:after="160" w:line="300" w:lineRule="auto"/>
        <w:jc w:val="left"/>
      </w:pPr>
      <w:r>
        <w:rPr>
          <w:rFonts w:ascii="Calibri" w:hAnsi="Calibri" w:eastAsia="SimSun"/>
          <w:sz w:val="22"/>
        </w:rPr>
        <w:t>Amazon 二元输出存在，但 validation-calibrated paper-grade binary protocol 尚不完整。MovieLens 支撑主要二元偏好 claim。除非后续经批准的评估补齐该缺口，否则 Amazon 不应用于声称完整验证的跨数据集偏好专用化。</w:t>
      </w:r>
    </w:p>
    <w:p>
      <w:pPr>
        <w:spacing w:after="160" w:line="300" w:lineRule="auto"/>
        <w:jc w:val="left"/>
      </w:pPr>
      <w:r>
        <w:rPr>
          <w:rFonts w:ascii="Calibri" w:hAnsi="Calibri" w:eastAsia="SimSun"/>
          <w:sz w:val="22"/>
        </w:rPr>
        <w:t>SASRec 比较是 sample-exposure aware 的，不是严格 compute matched。当前证据区分 closest N-task exposure 和 high sequential exposure，但没有等同 FLOPs、wall-clock time、model capacity 或所有优化条件。这一限制是本文基线定位的一部分，而不是将两个 regime 合并的理由。</w:t>
      </w:r>
    </w:p>
    <w:p>
      <w:pPr>
        <w:spacing w:after="160" w:line="300" w:lineRule="auto"/>
        <w:jc w:val="left"/>
      </w:pPr>
      <w:r>
        <w:rPr>
          <w:rFonts w:ascii="Calibri" w:hAnsi="Calibri" w:eastAsia="SimSun"/>
          <w:sz w:val="22"/>
        </w:rPr>
        <w:t>本文使用两个数据集，且二者都包含文本物品身份。MovieLens 可能受益于预训练电影知识，Amazon Musical Instruments 可能具有不同文本和流行度结构。已完成的 cold/tail 分析是诊断性的，不支持 universal cold-start claim。</w:t>
      </w:r>
    </w:p>
    <w:p>
      <w:pPr>
        <w:pStyle w:val="Heading1"/>
      </w:pPr>
      <w:r>
        <w:rPr>
          <w:rFonts w:ascii="Calibri" w:hAnsi="Calibri" w:eastAsia="SimHei"/>
        </w:rPr>
        <w:t>9 结论</w:t>
      </w:r>
    </w:p>
    <w:p>
      <w:pPr>
        <w:spacing w:after="160" w:line="300" w:lineRule="auto"/>
        <w:jc w:val="left"/>
      </w:pPr>
      <w:r>
        <w:rPr>
          <w:rFonts w:ascii="Calibri" w:hAnsi="Calibri" w:eastAsia="SimSun"/>
          <w:sz w:val="22"/>
        </w:rPr>
        <w:t>已完成证据支持一种 supervision-conditioned 的 LLM 推荐观。偏好监督能够提升显式偏好预测，但 P(Yes) 排名分数不能替代下一物品 candidate-label 排名接口。N 任务监督在测试候选协议下产生更强的下一交互排名，因此在解释推荐调优 LLM 结果之前，必须先说明任务接口语义。</w:t>
      </w:r>
    </w:p>
    <w:p>
      <w:pPr>
        <w:spacing w:after="160" w:line="300" w:lineRule="auto"/>
        <w:jc w:val="left"/>
      </w:pPr>
      <w:r>
        <w:rPr>
          <w:rFonts w:ascii="Calibri" w:hAnsi="Calibri" w:eastAsia="SimSun"/>
          <w:sz w:val="22"/>
        </w:rPr>
        <w:t>多任务结果支持 tradeoff 解释，而不是 dominance claim。M1 保留两种接口，并在排序上接近 N-K0；但 N-K0 在 MovieLens 多 seeds 上仍高于 M1，并在 Amazon PopMatch-k5 上方向性高于 M1。候选难度是这一结论的核心。Random-k5 是有用的参考条件，但 PopMatch-k5 和候选规模压力测试揭示了更容易候选可能掩盖的分离。</w:t>
      </w:r>
    </w:p>
    <w:p>
      <w:pPr>
        <w:spacing w:after="160" w:line="300" w:lineRule="auto"/>
        <w:jc w:val="left"/>
      </w:pPr>
      <w:r>
        <w:rPr>
          <w:rFonts w:ascii="Calibri" w:hAnsi="Calibri" w:eastAsia="SimSun"/>
          <w:sz w:val="22"/>
        </w:rPr>
        <w:t>SASRec 比较同样依赖曝光量 regime。在 MovieLens 和 Amazon 的 closest N-task sample exposure 下，N-K0 明显强于 SASRec。然而，高曝光 SASRec 在获得大量额外顺序监督后，在 MovieLens 上超过 N-K0。由此得到的结论不是某个模型族普遍更好，而是比较结果随可用监督数量和类型而改变。</w:t>
      </w:r>
    </w:p>
    <w:p>
      <w:pPr>
        <w:spacing w:after="160" w:line="300" w:lineRule="auto"/>
        <w:jc w:val="left"/>
      </w:pPr>
      <w:r>
        <w:rPr>
          <w:rFonts w:ascii="Calibri" w:hAnsi="Calibri" w:eastAsia="SimSun"/>
          <w:sz w:val="22"/>
        </w:rPr>
        <w:t>剩余缺口定义了清晰的后续工作，而不会阻断当前实证故事。Validation-calibrated Amazon binary reporting 可以增强跨数据集偏好证据；Amazon seed43/44 可以更直接检验窄幅 N-K0-over-M1 margin；更严格的 compute-aware 比较可以将曝光量效应与 FLOPs、wall-clock time 和 model capacity 分开。在这些补充完成之前，本文 claim 仍有意限制在监督语义、候选难度和 exposure-aware baseline positioning 范围内。</w:t>
      </w:r>
    </w:p>
    <w:p>
      <w:pPr>
        <w:pStyle w:val="Heading1"/>
      </w:pPr>
      <w:r>
        <w:rPr>
          <w:rFonts w:ascii="Calibri" w:hAnsi="Calibri" w:eastAsia="SimHei"/>
        </w:rPr>
        <w:t>参考文献</w:t>
      </w:r>
    </w:p>
    <w:p>
      <w:pPr>
        <w:spacing w:after="160" w:line="300" w:lineRule="auto"/>
        <w:jc w:val="left"/>
      </w:pPr>
      <w:r>
        <w:rPr>
          <w:rFonts w:ascii="Calibri" w:hAnsi="Calibri" w:eastAsia="SimSun"/>
          <w:sz w:val="22"/>
        </w:rPr>
        <w:t>Bao, Keqin, Jizhi Zhang, Yang Zhang, Wenjie Wang, Fuli Feng, and Xiangnan He. 2023. TALLRec: An Effective and Efficient Tuning Framework to Align Large Language Model with Recommendation. Proceedings of the 17th ACM Conference on Recommender Systems. https://doi.org/10.1145/3604915.3608857</w:t>
      </w:r>
    </w:p>
    <w:p>
      <w:pPr>
        <w:spacing w:after="160" w:line="300" w:lineRule="auto"/>
        <w:jc w:val="left"/>
      </w:pPr>
      <w:r>
        <w:rPr>
          <w:rFonts w:ascii="Calibri" w:hAnsi="Calibri" w:eastAsia="SimSun"/>
          <w:sz w:val="22"/>
        </w:rPr>
        <w:t>Canamares, Rocio, and Pablo Castells. 2020. On Target Item Sampling in Offline Recommender System Evaluation. Fourteenth ACM Conference on Recommender Systems. https://doi.org/10.1145/3383313.3412259</w:t>
      </w:r>
    </w:p>
    <w:p>
      <w:pPr>
        <w:spacing w:after="160" w:line="300" w:lineRule="auto"/>
        <w:jc w:val="left"/>
      </w:pPr>
      <w:r>
        <w:rPr>
          <w:rFonts w:ascii="Calibri" w:hAnsi="Calibri" w:eastAsia="SimSun"/>
          <w:sz w:val="22"/>
        </w:rPr>
        <w:t>Dacrema, Maurizio Ferrari, Paolo Cremonesi, and Dietmar Jannach. 2019. Are We Really Making Much Progress? A Worrying Analysis of Recent Neural Recommendation Approaches. Proceedings of the 13th ACM Conference on Recommender Systems. https://doi.org/10.1145/3298689.3347058</w:t>
      </w:r>
    </w:p>
    <w:p>
      <w:pPr>
        <w:spacing w:after="160" w:line="300" w:lineRule="auto"/>
        <w:jc w:val="left"/>
      </w:pPr>
      <w:r>
        <w:rPr>
          <w:rFonts w:ascii="Calibri" w:hAnsi="Calibri" w:eastAsia="SimSun"/>
          <w:sz w:val="22"/>
        </w:rPr>
        <w:t>Dallmann, Alexander, Daniel Zoller, and Andreas Hotho. 2021. A Case Study on Sampling Strategies for Evaluating Neural Sequential Item Recommendation Models. Fifteenth ACM Conference on Recommender Systems. https://doi.org/10.1145/3460231.3475943</w:t>
      </w:r>
    </w:p>
    <w:p>
      <w:pPr>
        <w:spacing w:after="160" w:line="300" w:lineRule="auto"/>
        <w:jc w:val="left"/>
      </w:pPr>
      <w:r>
        <w:rPr>
          <w:rFonts w:ascii="Calibri" w:hAnsi="Calibri" w:eastAsia="SimSun"/>
          <w:sz w:val="22"/>
        </w:rPr>
        <w:t>Geng, Shijie, Shuchang Liu, Zuohui Fu, Yingqiang Ge, and Yongfeng Zhang. 2022. Recommendation as Language Processing (RLP): A Unified Pretrain, Personalized Prompt and Predict Paradigm (P5). Proceedings of the 16th ACM Conference on Recommender Systems. https://doi.org/10.1145/3523227.3546767</w:t>
      </w:r>
    </w:p>
    <w:p>
      <w:pPr>
        <w:spacing w:after="160" w:line="300" w:lineRule="auto"/>
        <w:jc w:val="left"/>
      </w:pPr>
      <w:r>
        <w:rPr>
          <w:rFonts w:ascii="Calibri" w:hAnsi="Calibri" w:eastAsia="SimSun"/>
          <w:sz w:val="22"/>
        </w:rPr>
        <w:t>He, Zhankui, Zhouhang Xie, Rahul Jha, Harald Steck, Dawen Liang, Yesu Feng, Bodhisattwa Prasad Majumder, Nathan Kallus, and Julian McAuley. 2023. Large Language Models as Zero-Shot Conversational Recommenders. Proceedings of the 32nd ACM International Conference on Information and Knowledge Management. https://doi.org/10.1145/3583780.3614949</w:t>
      </w:r>
    </w:p>
    <w:p>
      <w:pPr>
        <w:spacing w:after="160" w:line="300" w:lineRule="auto"/>
        <w:jc w:val="left"/>
      </w:pPr>
      <w:r>
        <w:rPr>
          <w:rFonts w:ascii="Calibri" w:hAnsi="Calibri" w:eastAsia="SimSun"/>
          <w:sz w:val="22"/>
        </w:rPr>
        <w:t>Hou, Yupeng, Junjie Zhang, Zihan Lin, Hongyu Lu, Ruobing Xie, Julian McAuley, and Wayne Xin Zhao. 2024. Large Language Models are Zero-Shot Rankers for Recommender Systems. Advances in Information Retrieval. https://doi.org/10.1007/978-3-031-56060-6_24</w:t>
      </w:r>
    </w:p>
    <w:p>
      <w:pPr>
        <w:spacing w:after="160" w:line="300" w:lineRule="auto"/>
        <w:jc w:val="left"/>
      </w:pPr>
      <w:r>
        <w:rPr>
          <w:rFonts w:ascii="Calibri" w:hAnsi="Calibri" w:eastAsia="SimSun"/>
          <w:sz w:val="22"/>
        </w:rPr>
        <w:t>Hu, Yifan, Yehuda Koren, and Chris Volinsky. 2008. Collaborative Filtering for Implicit Feedback Datasets. 2008 Eighth IEEE International Conference on Data Mining. https://doi.org/10.1109/ICDM.2008.22</w:t>
      </w:r>
    </w:p>
    <w:p>
      <w:pPr>
        <w:spacing w:after="160" w:line="300" w:lineRule="auto"/>
        <w:jc w:val="left"/>
      </w:pPr>
      <w:r>
        <w:rPr>
          <w:rFonts w:ascii="Calibri" w:hAnsi="Calibri" w:eastAsia="SimSun"/>
          <w:sz w:val="22"/>
        </w:rPr>
        <w:t>Kang, Wang-Cheng, and Julian McAuley. 2018. Self-Attentive Sequential Recommendation. 2018 IEEE International Conference on Data Mining. https://doi.org/10.1109/ICDM.2018.00035</w:t>
      </w:r>
    </w:p>
    <w:p>
      <w:pPr>
        <w:spacing w:after="160" w:line="300" w:lineRule="auto"/>
        <w:jc w:val="left"/>
      </w:pPr>
      <w:r>
        <w:rPr>
          <w:rFonts w:ascii="Calibri" w:hAnsi="Calibri" w:eastAsia="SimSun"/>
          <w:sz w:val="22"/>
        </w:rPr>
        <w:t>Koren, Yehuda, Robert Bell, and Chris Volinsky. 2009. Matrix Factorization Techniques for Recommender Systems. Computer. https://doi.org/10.1109/MC.2009.263</w:t>
      </w:r>
    </w:p>
    <w:p>
      <w:pPr>
        <w:spacing w:after="160" w:line="300" w:lineRule="auto"/>
        <w:jc w:val="left"/>
      </w:pPr>
      <w:r>
        <w:rPr>
          <w:rFonts w:ascii="Calibri" w:hAnsi="Calibri" w:eastAsia="SimSun"/>
          <w:sz w:val="22"/>
        </w:rPr>
        <w:t>Krichene, Walid, and Steffen Rendle. 2020. On Sampled Metrics for Item Recommendation. Proceedings of the 26th ACM SIGKDD International Conference on Knowledge Discovery and Data Mining. https://doi.org/10.1145/3394486.3403226</w:t>
      </w:r>
    </w:p>
    <w:p>
      <w:pPr>
        <w:spacing w:after="160" w:line="300" w:lineRule="auto"/>
        <w:jc w:val="left"/>
      </w:pPr>
      <w:r>
        <w:rPr>
          <w:rFonts w:ascii="Calibri" w:hAnsi="Calibri" w:eastAsia="SimSun"/>
          <w:sz w:val="22"/>
        </w:rPr>
        <w:t>Rendle, Steffen, Walid Krichene, Li Zhang, and Yehuda Koren. 2022. Revisiting the Performance of iALS on Item Recommendation Benchmarks. Proceedings of the 16th ACM Conference on Recommender Systems. https://doi.org/10.1145/3523227.3548486</w:t>
      </w:r>
    </w:p>
    <w:p>
      <w:pPr>
        <w:spacing w:after="160" w:line="300" w:lineRule="auto"/>
        <w:jc w:val="left"/>
      </w:pPr>
      <w:r>
        <w:rPr>
          <w:rFonts w:ascii="Calibri" w:hAnsi="Calibri" w:eastAsia="SimSun"/>
          <w:sz w:val="22"/>
        </w:rPr>
        <w:t>Sun, Fei, Jun Liu, Jian Wu, Changhua Pei, Xiao Lin, Wenwu Ou, and Peng Jiang. 2019. BERT4Rec. Proceedings of the 28th ACM International Conference on Information and Knowledge Management. https://doi.org/10.1145/3357384.3357895</w:t>
      </w:r>
    </w:p>
    <w:p>
      <w:pPr>
        <w:spacing w:after="160" w:line="300" w:lineRule="auto"/>
        <w:jc w:val="left"/>
      </w:pPr>
      <w:r>
        <w:rPr>
          <w:rFonts w:ascii="Calibri" w:hAnsi="Calibri" w:eastAsia="SimSun"/>
          <w:sz w:val="22"/>
        </w:rPr>
        <w:t>Zhao, Zihuai, Wenqi Fan, Jiatong Li, Yunqing Liu, Xiaowei Mei, Yiqi Wang, Zhen Wen, Fei Wang, Xiangyu Zhao, Jiliang Tang, and Li, Qing. 2024. Recommender Systems in the Era of Large Language Models (LLMs). IEEE Transactions on Knowledge and Data Engineering. https://doi.org/10.1109/TKDE.2024.3392335</w:t>
      </w:r>
    </w:p>
    <w:p>
      <w:r>
        <w:br w:type="page"/>
      </w:r>
    </w:p>
    <w:p>
      <w:pPr>
        <w:pStyle w:val="Heading1"/>
      </w:pPr>
      <w:r>
        <w:t>论文表格</w:t>
      </w:r>
    </w:p>
    <w:p>
      <w:pPr>
        <w:pStyle w:val="Heading2"/>
      </w:pPr>
      <w:r>
        <w:t>Table 1. Core supervision results under PopMatch-k5</w:t>
      </w:r>
    </w:p>
    <w:p>
      <w:pPr>
        <w:spacing w:after="160" w:line="300" w:lineRule="auto"/>
        <w:jc w:val="left"/>
      </w:pPr>
      <w:r>
        <w:rPr>
          <w:rFonts w:ascii="Calibri" w:hAnsi="Calibri" w:eastAsia="SimSun"/>
          <w:sz w:val="22"/>
        </w:rPr>
        <w:t>Caption: Preference and next-item supervision induce different LLM</w:t>
      </w:r>
    </w:p>
    <w:p>
      <w:pPr>
        <w:spacing w:after="160" w:line="300" w:lineRule="auto"/>
        <w:jc w:val="left"/>
      </w:pPr>
      <w:r>
        <w:rPr>
          <w:rFonts w:ascii="Calibri" w:hAnsi="Calibri" w:eastAsia="SimSun"/>
          <w:sz w:val="22"/>
        </w:rPr>
        <w:t>Source CSV: table1_core_supervision.csv</w:t>
      </w:r>
    </w:p>
    <w:tbl>
      <w:tblPr>
        <w:tblStyle w:val="TableGrid"/>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Dataset</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Model</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Interface</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Binary AUC</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Binary F1</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Ranking scoring</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HR@1</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NDCG@5</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MRR</w:t>
            </w:r>
          </w:p>
        </w:tc>
        <w:tc>
          <w:tcPr>
            <w:tcW w:type="dxa" w:w="936"/>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n</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Base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Preference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0.6218</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0.6978</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zero-shot candidate-label</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0.3149</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0.6636</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0.5531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Y-K0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Preference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0.7690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0.7800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P(Yes)-based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0.1854</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0.5802</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0.4443</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candidate-label next-item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0.5447</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0.7878</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0.7171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M1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Unified</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0.7664</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0.7276</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M-N candidate-label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0.5244</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0.7785</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0.7047</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Base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Preference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zero-shot candidate-label</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0.3573</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0.6829</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0.5790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Y-K0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Preference</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P(Yes)-based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0.2298</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0.6100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0.4830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candidate-label next-item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0.4669</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0.7420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0.6570</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r>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M1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Unified</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diagnostic only</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M-N candidate-label ranking</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0.4582</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0.7384</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0.6521</w:t>
            </w:r>
          </w:p>
        </w:tc>
        <w:tc>
          <w:tcPr>
            <w:tcW w:type="dxa" w:w="936"/>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bl>
    <w:p/>
    <w:p>
      <w:pPr>
        <w:spacing w:after="160" w:line="300" w:lineRule="auto"/>
        <w:jc w:val="left"/>
      </w:pPr>
      <w:r>
        <w:rPr>
          <w:rFonts w:ascii="Calibri" w:hAnsi="Calibri" w:eastAsia="SimSun"/>
          <w:sz w:val="22"/>
        </w:rPr>
        <w:t>Note: diagnostic only means the run exists but the validation-calibrated</w:t>
      </w:r>
    </w:p>
    <w:p>
      <w:pPr>
        <w:pStyle w:val="Heading2"/>
      </w:pPr>
      <w:r>
        <w:t>Table 2. Candidate difficulty and robustness</w:t>
      </w:r>
    </w:p>
    <w:p>
      <w:pPr>
        <w:spacing w:after="160" w:line="300" w:lineRule="auto"/>
        <w:jc w:val="left"/>
      </w:pPr>
      <w:r>
        <w:rPr>
          <w:rFonts w:ascii="Calibri" w:hAnsi="Calibri" w:eastAsia="SimSun"/>
          <w:sz w:val="22"/>
        </w:rPr>
        <w:t>Caption: Random-k5 is an easy-negative reference protocol, while PopMatch-k5</w:t>
      </w:r>
    </w:p>
    <w:p>
      <w:pPr>
        <w:spacing w:after="160" w:line="300" w:lineRule="auto"/>
        <w:jc w:val="left"/>
      </w:pPr>
      <w:r>
        <w:rPr>
          <w:rFonts w:ascii="Calibri" w:hAnsi="Calibri" w:eastAsia="SimSun"/>
          <w:sz w:val="22"/>
        </w:rPr>
        <w:t>Source CSV: table2_candidate_robustness.csv</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Dataset</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Protocol</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Model</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Candidates</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HR@1</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NDCG@5</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MRR</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Delta HR@1 vs reference</w:t>
            </w:r>
          </w:p>
        </w:tc>
        <w:tc>
          <w:tcPr>
            <w:tcW w:type="dxa" w:w="104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n</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Canonical Random-k5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0.7189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0.8773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0.8356</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Canonical Random-k5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0.6950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0.8674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0.8223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-0.0240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PopMatch-k5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0.5447</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0.7878</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0.7171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-0.1743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PopMatch-k5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0.5244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0.7785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0.7047</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-0.1706</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Random-k20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0.4164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-0.3026</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Random-k20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0.3711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-0.3239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Random-k50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0.1995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-0.5195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Random-k50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0.1219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-0.5730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Random-k5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0.5172</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0.7704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0.6943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Random-k5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0.5160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0.7694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0.6930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-0.0012</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PopMatch-k5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0.4669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0.7420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0.6570</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-0.0503</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r>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PopMatch-k5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M1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0.4582</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0.7384</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0.6521</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-0.0579</w:t>
            </w:r>
          </w:p>
        </w:tc>
        <w:tc>
          <w:tcPr>
            <w:tcW w:type="dxa" w:w="1040"/>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bl>
    <w:p/>
    <w:p>
      <w:pPr>
        <w:spacing w:after="160" w:line="300" w:lineRule="auto"/>
        <w:jc w:val="left"/>
      </w:pPr>
      <w:r>
        <w:rPr>
          <w:rFonts w:ascii="Calibri" w:hAnsi="Calibri" w:eastAsia="SimSun"/>
          <w:sz w:val="22"/>
        </w:rPr>
        <w:t>Note: Candidate-size stress rows report HR@1 only in the current table. The</w:t>
      </w:r>
    </w:p>
    <w:p>
      <w:pPr>
        <w:pStyle w:val="Heading2"/>
      </w:pPr>
      <w:r>
        <w:t>Table 3. Exposure-aware SASRec comparison</w:t>
      </w:r>
    </w:p>
    <w:p>
      <w:pPr>
        <w:spacing w:after="160" w:line="300" w:lineRule="auto"/>
        <w:jc w:val="left"/>
      </w:pPr>
      <w:r>
        <w:rPr>
          <w:rFonts w:ascii="Calibri" w:hAnsi="Calibri" w:eastAsia="SimSun"/>
          <w:sz w:val="22"/>
        </w:rPr>
        <w:t>Caption: LLM-vs-SASRec conclusions depend on sequential-supervision exposure.</w:t>
      </w:r>
    </w:p>
    <w:p>
      <w:pPr>
        <w:spacing w:after="160" w:line="300" w:lineRule="auto"/>
        <w:jc w:val="left"/>
      </w:pPr>
      <w:r>
        <w:rPr>
          <w:rFonts w:ascii="Calibri" w:hAnsi="Calibri" w:eastAsia="SimSun"/>
          <w:sz w:val="22"/>
        </w:rPr>
        <w:t>Source CSV: table3_exposure_aware_baseline.csv</w:t>
      </w:r>
    </w:p>
    <w:tbl>
      <w:tblPr>
        <w:tblStyle w:val="TableGrid"/>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Dataset</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Model</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Regime</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N-task exposure</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Total exposure</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Steps</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Batch</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HR@1</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NDCG@5</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MRR</w:t>
            </w:r>
          </w:p>
        </w:tc>
        <w:tc>
          <w:tcPr>
            <w:tcW w:type="dxa" w:w="851"/>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n</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LLM N-task anchor</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1,500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8</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0.5466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0.7885</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0.7180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SASRec</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closest N-task exposure</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11,776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11,776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23</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512</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0.2700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0.6349</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0.5157</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SASRec</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high sequential exposure</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1,534,656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1,534,656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3,000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512</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0.6243</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0.8284</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0.7709</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MovieLens-1M</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M1</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supplemental unified model</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24,000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3,000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8</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0.5239</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0.7782</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0.7043</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5,675</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N-K0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LLM N-task anchor</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12,000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1,500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8</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0.4669</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0.7420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0.6570</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SASRec</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closest N-task exposure</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11,776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11,776</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23</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512</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0.1757</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0.5685</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0.4295</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57,439</w:t>
            </w:r>
          </w:p>
        </w:tc>
      </w:tr>
      <w:tr>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Amazon Musical Instruments</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SASRec</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high sequential exposure</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not evaluated</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not evaluated</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not evaluated</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not evaluated</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c>
          <w:tcPr>
            <w:tcW w:type="dxa" w:w="851"/>
            <w:vAlign w:val="top"/>
            <w:tcMar>
              <w:top w:w="80" w:type="dxa"/>
              <w:start w:w="120" w:type="dxa"/>
              <w:bottom w:w="80" w:type="dxa"/>
              <w:end w:w="120" w:type="dxa"/>
            </w:tcMar>
          </w:tcPr>
          <w:p>
            <w:pPr>
              <w:spacing w:after="0" w:line="252" w:lineRule="auto"/>
              <w:jc w:val="left"/>
            </w:pPr>
            <w:r/>
            <w:r>
              <w:rPr>
                <w:rFonts w:ascii="Calibri" w:hAnsi="Calibri" w:eastAsia="SimSun"/>
                <w:b w:val="0"/>
                <w:sz w:val="17"/>
              </w:rPr>
              <w:t>n/a</w:t>
            </w:r>
          </w:p>
        </w:tc>
      </w:tr>
    </w:tbl>
    <w:p/>
    <w:p>
      <w:pPr>
        <w:spacing w:after="160" w:line="300" w:lineRule="auto"/>
        <w:jc w:val="left"/>
      </w:pPr>
      <w:r>
        <w:rPr>
          <w:rFonts w:ascii="Calibri" w:hAnsi="Calibri" w:eastAsia="SimSun"/>
          <w:sz w:val="22"/>
        </w:rPr>
        <w:t>Note: This table supports exposure-aware comparison only. It does not claim</w:t>
      </w:r>
    </w:p>
    <w:p>
      <w:pPr>
        <w:pStyle w:val="Heading2"/>
      </w:pPr>
      <w:r>
        <w:t>Table 4. Stability and cross-domain direction checks</w:t>
      </w:r>
    </w:p>
    <w:p>
      <w:pPr>
        <w:spacing w:after="160" w:line="300" w:lineRule="auto"/>
        <w:jc w:val="left"/>
      </w:pPr>
      <w:r>
        <w:rPr>
          <w:rFonts w:ascii="Calibri" w:hAnsi="Calibri" w:eastAsia="SimSun"/>
          <w:sz w:val="22"/>
        </w:rPr>
        <w:t>Caption: MovieLens-1M provides multi-seed stability for the main ranking and</w:t>
      </w:r>
    </w:p>
    <w:p>
      <w:pPr>
        <w:spacing w:after="160" w:line="300" w:lineRule="auto"/>
        <w:jc w:val="left"/>
      </w:pPr>
      <w:r>
        <w:rPr>
          <w:rFonts w:ascii="Calibri" w:hAnsi="Calibri" w:eastAsia="SimSun"/>
          <w:sz w:val="22"/>
        </w:rPr>
        <w:t>Source CSV: table4_stability_crossdomain.csv</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Finding</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MovieLens seed42</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MovieLens seed43</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MovieLens seed44</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Amazon seed42</w:t>
            </w:r>
          </w:p>
        </w:tc>
        <w:tc>
          <w:tcPr>
            <w:tcW w:type="dxa" w:w="1560"/>
            <w:vAlign w:val="top"/>
            <w:shd w:fill="F4F6F9"/>
            <w:tcMar>
              <w:top w:w="80" w:type="dxa"/>
              <w:start w:w="120" w:type="dxa"/>
              <w:bottom w:w="80" w:type="dxa"/>
              <w:end w:w="120" w:type="dxa"/>
            </w:tcMar>
          </w:tcPr>
          <w:p>
            <w:pPr>
              <w:spacing w:after="0" w:line="252" w:lineRule="auto"/>
              <w:jc w:val="left"/>
            </w:pPr>
            <w:r/>
            <w:r>
              <w:rPr>
                <w:rFonts w:ascii="Calibri" w:hAnsi="Calibri" w:eastAsia="SimSun"/>
                <w:b/>
                <w:sz w:val="17"/>
              </w:rPr>
              <w:t>Status</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Y-K0 binary stability</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F1 available; range 0.0098</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F1 available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F1 available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diagnostic-only binary outputs</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 stable; Amazon binary not paper-grade</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N-K0 &gt; M1 on PopMatch ranking</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0.0227</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0.0208</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0.0104</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0.0087</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Directionally reproduced; Amazon margin is narrow</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N-K0 &gt; SASRec closest exposure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0.2767</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0.2879</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0.2851</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0.2912</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Reproduced for closest-exposure regime</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SASRec high exposure &gt; N-K0</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0.0777</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0.0858</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Delta HR@1 0.0922</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not evaluated</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MovieLens only</w:t>
            </w:r>
          </w:p>
        </w:tc>
      </w:tr>
      <w:tr>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Candidate difficulty changes ranking separation</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Random/PopMatch/k20/k50 available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order perturbation support</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order perturbation support</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Random/PopMatch available</w:t>
            </w:r>
          </w:p>
        </w:tc>
        <w:tc>
          <w:tcPr>
            <w:tcW w:type="dxa" w:w="1560"/>
            <w:vAlign w:val="top"/>
            <w:tcMar>
              <w:top w:w="80" w:type="dxa"/>
              <w:start w:w="120" w:type="dxa"/>
              <w:bottom w:w="80" w:type="dxa"/>
              <w:end w:w="120" w:type="dxa"/>
            </w:tcMar>
          </w:tcPr>
          <w:p>
            <w:pPr>
              <w:spacing w:after="0" w:line="252" w:lineRule="auto"/>
              <w:jc w:val="left"/>
            </w:pPr>
            <w:r/>
            <w:r>
              <w:rPr>
                <w:rFonts w:ascii="Calibri" w:hAnsi="Calibri" w:eastAsia="SimSun"/>
                <w:b w:val="0"/>
                <w:sz w:val="17"/>
              </w:rPr>
              <w:t>Supported; Random-k5 is supplemental</w:t>
            </w:r>
          </w:p>
        </w:tc>
      </w:tr>
    </w:tbl>
    <w:p/>
    <w:p>
      <w:pPr>
        <w:spacing w:after="160" w:line="300" w:lineRule="auto"/>
        <w:jc w:val="left"/>
      </w:pPr>
      <w:r>
        <w:rPr>
          <w:rFonts w:ascii="Calibri" w:hAnsi="Calibri" w:eastAsia="SimSun"/>
          <w:sz w:val="22"/>
        </w:rPr>
        <w:t>Note: This table is intended as a compact stability/generalization summary. It</w:t>
      </w:r>
    </w:p>
    <w:p>
      <w:r>
        <w:br w:type="page"/>
      </w:r>
    </w:p>
    <w:p>
      <w:pPr>
        <w:pStyle w:val="Heading1"/>
      </w:pPr>
      <w:r>
        <w:t>已渲染图</w:t>
      </w:r>
    </w:p>
    <w:p>
      <w:pPr>
        <w:keepNext/>
      </w:pPr>
      <w:r>
        <w:rPr>
          <w:rFonts w:ascii="Calibri" w:hAnsi="Calibri" w:eastAsia="SimSun"/>
          <w:b/>
          <w:sz w:val="21"/>
        </w:rPr>
        <w:t>图 1. 推荐调优 LLM 的监督接口</w:t>
      </w:r>
    </w:p>
    <w:p>
      <w:pPr>
        <w:jc w:val="center"/>
      </w:pPr>
      <w:r>
        <w:drawing>
          <wp:inline xmlns:a="http://schemas.openxmlformats.org/drawingml/2006/main" xmlns:pic="http://schemas.openxmlformats.org/drawingml/2006/picture">
            <wp:extent cx="5760720" cy="3480435"/>
            <wp:docPr id="1" name="Picture 1"/>
            <wp:cNvGraphicFramePr>
              <a:graphicFrameLocks noChangeAspect="1"/>
            </wp:cNvGraphicFramePr>
            <a:graphic>
              <a:graphicData uri="http://schemas.openxmlformats.org/drawingml/2006/picture">
                <pic:pic>
                  <pic:nvPicPr>
                    <pic:cNvPr id="0" name="fig1_task_framework.png"/>
                    <pic:cNvPicPr/>
                  </pic:nvPicPr>
                  <pic:blipFill>
                    <a:blip r:embed="rId9"/>
                    <a:stretch>
                      <a:fillRect/>
                    </a:stretch>
                  </pic:blipFill>
                  <pic:spPr>
                    <a:xfrm>
                      <a:off x="0" y="0"/>
                      <a:ext cx="5760720" cy="3480435"/>
                    </a:xfrm>
                    <a:prstGeom prst="rect"/>
                  </pic:spPr>
                </pic:pic>
              </a:graphicData>
            </a:graphic>
          </wp:inline>
        </w:drawing>
      </w:r>
    </w:p>
    <w:p/>
    <w:p>
      <w:pPr>
        <w:keepNext/>
      </w:pPr>
      <w:r>
        <w:rPr>
          <w:rFonts w:ascii="Calibri" w:hAnsi="Calibri" w:eastAsia="SimSun"/>
          <w:b/>
          <w:sz w:val="21"/>
        </w:rPr>
        <w:t>图 2. N-K0 与 SASRec 的曝光量感知比较</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fig2_exposure_aware_sasrec.png"/>
                    <pic:cNvPicPr/>
                  </pic:nvPicPr>
                  <pic:blipFill>
                    <a:blip r:embed="rId10"/>
                    <a:stretch>
                      <a:fillRect/>
                    </a:stretch>
                  </pic:blipFill>
                  <pic:spPr>
                    <a:xfrm>
                      <a:off x="0" y="0"/>
                      <a:ext cx="5760720" cy="3600450"/>
                    </a:xfrm>
                    <a:prstGeom prst="rect"/>
                  </pic:spPr>
                </pic:pic>
              </a:graphicData>
            </a:graphic>
          </wp:inline>
        </w:drawing>
      </w:r>
    </w:p>
    <w:p/>
    <w:p>
      <w:pPr>
        <w:keepNext/>
      </w:pPr>
      <w:r>
        <w:rPr>
          <w:rFonts w:ascii="Calibri" w:hAnsi="Calibri" w:eastAsia="SimSun"/>
          <w:b/>
          <w:sz w:val="21"/>
        </w:rPr>
        <w:t>图 3. 候选难度改变排名解释</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fig3_candidate_difficulty.png"/>
                    <pic:cNvPicPr/>
                  </pic:nvPicPr>
                  <pic:blipFill>
                    <a:blip r:embed="rId11"/>
                    <a:stretch>
                      <a:fillRect/>
                    </a:stretch>
                  </pic:blipFill>
                  <pic:spPr>
                    <a:xfrm>
                      <a:off x="0" y="0"/>
                      <a:ext cx="5760720" cy="3600450"/>
                    </a:xfrm>
                    <a:prstGeom prst="rect"/>
                  </pic:spPr>
                </pic:pic>
              </a:graphicData>
            </a:graphic>
          </wp:inline>
        </w:drawing>
      </w:r>
    </w:p>
    <w:p/>
    <w:sectPr w:rsidR="00FC693F" w:rsidRPr="0006063C" w:rsidSect="00034616">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sz w:val="18"/>
      </w:rPr>
      <w:t>LlamaRec 论文包 - 模板前草稿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Sim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Sim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Sim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推荐监督语义与面向曝光量的推荐调优 LLM 评估</dc:title>
  <dc:subject>LlamaRec paper package</dc:subject>
  <dc:creator>LlamaRec Paper Writing Stage</dc:creator>
  <cp:keywords/>
  <dc:description>generated by python-docx</dc:description>
  <cp:lastModifiedBy/>
  <cp:revision>1</cp:revision>
  <dcterms:created xsi:type="dcterms:W3CDTF">2013-12-23T23:15:00Z</dcterms:created>
  <dcterms:modified xsi:type="dcterms:W3CDTF">2013-12-23T23:15:00Z</dcterms:modified>
  <cp:category/>
</cp:coreProperties>
</file>