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color w:val="20242A"/>
          <w:sz w:val="40"/>
        </w:rPr>
        <w:t>Recommendation Supervision Semantics and Exposure-Aware Evaluation for Recommendation-Tuned LLMs</w:t>
      </w:r>
    </w:p>
    <w:p>
      <w:pPr>
        <w:spacing w:after="240"/>
      </w:pPr>
      <w:r>
        <w:rPr>
          <w:rFonts w:ascii="Calibri" w:hAnsi="Calibri" w:eastAsia="Calibri"/>
          <w:b w:val="0"/>
          <w:color w:val="646E78"/>
          <w:sz w:val="21"/>
        </w:rPr>
        <w:t>Original English Word draft with tables and rendered figures.</w:t>
      </w:r>
    </w:p>
    <w:p>
      <w:pPr>
        <w:spacing w:after="160" w:line="300" w:lineRule="auto"/>
        <w:jc w:val="left"/>
      </w:pPr>
      <w:r>
        <w:rPr>
          <w:rFonts w:ascii="Calibri" w:hAnsi="Calibri" w:eastAsia="Calibri"/>
          <w:sz w:val="22"/>
        </w:rPr>
        <w:t>Draft status: venue-neutral assembled manuscript, 2026-08-22.</w:t>
      </w:r>
    </w:p>
    <w:p>
      <w:pPr>
        <w:spacing w:after="160" w:line="300" w:lineRule="auto"/>
        <w:jc w:val="left"/>
      </w:pPr>
      <w:r>
        <w:rPr>
          <w:rFonts w:ascii="Calibri" w:hAnsi="Calibri" w:eastAsia="Calibri"/>
          <w:sz w:val="22"/>
        </w:rPr>
        <w:t>Assembly note: this file combines the current stage-local manuscript sections for review. Tables are backed by CSV artifacts under .agent/paper_writing_submission/tables/. Figures 1-3 are available as rendered PNG/SVG assets. This file is not a venue-formatted submission template.</w:t>
      </w:r>
    </w:p>
    <w:p>
      <w:pPr>
        <w:pStyle w:val="Heading1"/>
      </w:pPr>
      <w:r>
        <w:rPr>
          <w:rFonts w:ascii="Calibri" w:hAnsi="Calibri" w:eastAsia="Calibri"/>
        </w:rPr>
        <w:t>Abstract</w:t>
      </w:r>
    </w:p>
    <w:p>
      <w:pPr>
        <w:spacing w:after="160" w:line="300" w:lineRule="auto"/>
        <w:jc w:val="left"/>
      </w:pPr>
      <w:r>
        <w:rPr>
          <w:rFonts w:ascii="Calibri" w:hAnsi="Calibri" w:eastAsia="Calibri"/>
          <w:sz w:val="22"/>
        </w:rPr>
        <w:t>Recommendation-tuned LLMs are often evaluated under a broad notion of recommendation ability, but common supervision signals encode different tasks. This paper presents a systematic empirical study of preference supervision, next-item supervision, unified multi-task tuning, candidate-set difficulty, and SASRec baseline positioning. On MovieLens-1M, preference tuning improves explicit preference prediction, but P(Yes)-based candidate ranking does not substitute for next-item candidate-label ranking. N-task tuning gives the strongest LLM ranking results, while M1 serves as a unified adapter that retains both interfaces without surpassing the task-specific specialists. Harder candidate protocols change the interpretation of ranking evidence: PopMatch-k5 and candidate-size stress expose model separations that Random-k5 can obscure. SASRec comparisons are exposure dependent. N-K0 is stronger under closest N-task sample exposure, whereas high-exposure SASRec surpasses N-K0 on MovieLens after substantially more sequential supervision. Amazon Musical Instruments seed42 reproduces the main ranking-side directions, including N-K0 over Y P(Yes)-based ranking, N-K0 over M1 with a narrow margin, and N-K0 over closest-exposure SASRec. The results support recommendation evaluation that states supervision semantics, candidate protocol, and baseline exposure regime explicitly.</w:t>
      </w:r>
    </w:p>
    <w:p>
      <w:pPr>
        <w:pStyle w:val="Heading1"/>
      </w:pPr>
      <w:r>
        <w:rPr>
          <w:rFonts w:ascii="Calibri" w:hAnsi="Calibri" w:eastAsia="Calibri"/>
        </w:rPr>
        <w:t>1 Introduction</w:t>
      </w:r>
    </w:p>
    <w:p>
      <w:pPr>
        <w:spacing w:after="160" w:line="300" w:lineRule="auto"/>
        <w:jc w:val="left"/>
      </w:pPr>
      <w:r>
        <w:rPr>
          <w:rFonts w:ascii="Calibri" w:hAnsi="Calibri" w:eastAsia="Calibri"/>
          <w:sz w:val="22"/>
        </w:rPr>
        <w:t>Large language models are increasingly used as recommendation components, with recent work studying recommendation as language processing, instruction tuning, prompting, conversational recommendation, and zero-shot ranking [@zhao2024llmrec; @geng2022p5; @bao2023tallrec; @he2023zeroshotconv; @hou2024zeroshotrankers]. This expansion makes the word recommendation cover a wider set of model interfaces than before. A recommendation-tuned LLM may produce a binary preference score, a candidate label, or a generated ranking, yet these outputs need not represent the same capability. Treating them as interchangeable can make an offline evaluation look cleaner than the underlying supervision actually is.</w:t>
      </w:r>
    </w:p>
    <w:p>
      <w:pPr>
        <w:spacing w:after="160" w:line="300" w:lineRule="auto"/>
        <w:jc w:val="left"/>
      </w:pPr>
      <w:r>
        <w:rPr>
          <w:rFonts w:ascii="Calibri" w:hAnsi="Calibri" w:eastAsia="Calibri"/>
          <w:sz w:val="22"/>
        </w:rPr>
        <w:t>The distinction is not only specific to LLMs. Preference-oriented collaborative filtering and implicit-feedback models provide one foundation for learning from user-item behavior [@koren2009mf; @hu2008implicit], while sequential recommenders such as SASRec and BERT4Rec model ordered histories and next-item behavior [@kang2018sasrec; @sun2019bert4rec]. These traditions suggest two different questions for an adapted LLM. A preference-prediction interface asks whether a user is likely to like a given item. A next-item interface asks which candidate is the next observed interaction. The two formulations may share user histories and item identities, but they define different labels, scoring interfaces, and ranking semantics.</w:t>
      </w:r>
    </w:p>
    <w:p>
      <w:pPr>
        <w:spacing w:after="160" w:line="300" w:lineRule="auto"/>
        <w:jc w:val="left"/>
      </w:pPr>
      <w:r>
        <w:rPr>
          <w:rFonts w:ascii="Calibri" w:hAnsi="Calibri" w:eastAsia="Calibri"/>
          <w:sz w:val="22"/>
        </w:rPr>
        <w:t>Evaluation protocol can further change the conclusion drawn from the same model family. Sampled metrics, target item sampling, and sampling strategies for sequential recommendation have all been studied as sources of offline evaluation sensitivity [@krichene2020sampled; @canamares2020target; @dallmann2021sampling]. Baseline positioning carries a similar risk: reproducibility and benchmark critiques show that conclusions about neural recommenders can change when baselines and evaluation conditions are revisited [@dacrema2019progress; @rendle2022ials]. For recommendation-tuned LLMs, these concerns meet in a concrete way. Candidate difficulty determines what ranking evidence means, and the amount of sequential supervision determines how an LLM comparison with SASRec should be read.</w:t>
      </w:r>
    </w:p>
    <w:p>
      <w:pPr>
        <w:spacing w:after="160" w:line="300" w:lineRule="auto"/>
        <w:jc w:val="left"/>
      </w:pPr>
      <w:r>
        <w:rPr>
          <w:rFonts w:ascii="Calibri" w:hAnsi="Calibri" w:eastAsia="Calibri"/>
          <w:sz w:val="22"/>
        </w:rPr>
        <w:t>This paper studies these issues through a controlled empirical analysis of recommendation supervision semantics. The experiments separate Y preference supervision from N next-item supervision, evaluate the M1 multi-task adapter as a unified interface, compare Random-k5 with PopMatch-k5 and larger candidate sets, and position SASRec under closest-exposure and high-exposure regimes. MovieLens-1M provides the full evidence package, including multi-seed stability and diagnostics. Amazon Musical Instruments provides seed42 cross-domain validation for the main ranking-side directions, but it is not treated as multi-seed cross-dataset evidence.</w:t>
      </w:r>
    </w:p>
    <w:p>
      <w:pPr>
        <w:spacing w:after="160" w:line="300" w:lineRule="auto"/>
        <w:jc w:val="left"/>
      </w:pPr>
      <w:r>
        <w:rPr>
          <w:rFonts w:ascii="Calibri" w:hAnsi="Calibri" w:eastAsia="Calibri"/>
          <w:sz w:val="22"/>
        </w:rPr>
        <w:t>The contribution is a claim-traceable account of what different supervision interfaces teach recommendation-tuned LLMs. The study shows that preference and next-item supervision induce distinct capabilities, that multi-task tuning can retain both interfaces while leaving specialist advantages, that harder candidate protocols change ranking interpretations, and that LLM-vs-SASRec comparisons must be stated in exposure-regime-specific terms. The paper does not propose a new recommender architecture or claim universal LLM superiority; it makes the evaluation boundaries part of the empirical result.</w:t>
      </w:r>
    </w:p>
    <w:p>
      <w:pPr>
        <w:pStyle w:val="Heading1"/>
      </w:pPr>
      <w:r>
        <w:rPr>
          <w:rFonts w:ascii="Calibri" w:hAnsi="Calibri" w:eastAsia="Calibri"/>
        </w:rPr>
        <w:t>2 Related Work</w:t>
      </w:r>
    </w:p>
    <w:p>
      <w:pPr>
        <w:spacing w:after="160" w:line="300" w:lineRule="auto"/>
        <w:jc w:val="left"/>
      </w:pPr>
      <w:r>
        <w:rPr>
          <w:rFonts w:ascii="Calibri" w:hAnsi="Calibri" w:eastAsia="Calibri"/>
          <w:sz w:val="22"/>
        </w:rPr>
        <w:t>LLM-based recommendation now includes several ways of turning recommendation into a language-model task. Recent survey work treats LLM recommendation as a distinct research stream, while individual systems have framed recommendation as language processing, instruction tuning, prompting, conversational recommendation, and zero-shot ranking [@zhao2024llmrec; @geng2022p5; @bao2023tallrec; @he2023zeroshotconv; @hou2024zeroshotrankers]. This line of work motivates the present study, but it also leaves a sharper empirical question. When a recommendation-tuned LLM exposes a preference score, a candidate-label score, or a generated ranking, those interfaces should not be assumed to express the same recommendation capability. The contribution here is therefore not another LLM recommender architecture; it is a controlled comparison of what different supervision interfaces teach and how evaluation protocols change the conclusions.</w:t>
      </w:r>
    </w:p>
    <w:p>
      <w:pPr>
        <w:spacing w:after="160" w:line="300" w:lineRule="auto"/>
        <w:jc w:val="left"/>
      </w:pPr>
      <w:r>
        <w:rPr>
          <w:rFonts w:ascii="Calibri" w:hAnsi="Calibri" w:eastAsia="Calibri"/>
          <w:sz w:val="22"/>
        </w:rPr>
        <w:t>Classical recommendation already separates several supervision meanings that are easy to blur under the single word recommendation. Matrix-factorization and implicit-feedback work provide foundations for preference-oriented prediction from user-item behavior [@koren2009mf; @hu2008implicit]. Sequential recommenders such as SASRec and BERT4Rec, by contrast, are designed around ordered interaction histories and next-item modeling [@kang2018sasrec; @sun2019bert4rec]. This distinction is central to the paper's Y/N formulation. A Y-style preference interface estimates whether a user is likely to like an item, whereas an N-style next-item interface chooses the next observed interaction from a candidate set. Both are legitimate recommendation tasks, but their labels, scoring interfaces, and evaluation metrics support different claims.</w:t>
      </w:r>
    </w:p>
    <w:p>
      <w:pPr>
        <w:spacing w:after="160" w:line="300" w:lineRule="auto"/>
        <w:jc w:val="left"/>
      </w:pPr>
      <w:r>
        <w:rPr>
          <w:rFonts w:ascii="Calibri" w:hAnsi="Calibri" w:eastAsia="Calibri"/>
          <w:sz w:val="22"/>
        </w:rPr>
        <w:t>The offline evaluation literature also shows that candidate construction is not a neutral implementation detail. Work on sampled metrics, target item sampling, and sampling strategies for neural sequential recommenders indicates that sampled candidate protocols can affect the interpretation of ranking results [@krichene2020sampled; @canamares2020target; @dallmann2021sampling]. This paper follows that caution by separating Random-k5 from PopMatch-k5 and candidate-size stress tests. Random negatives are useful as a reference, but a ranking conclusion that only holds under easy random distractors is weaker than one that survives popularity-matched or larger candidate sets.</w:t>
      </w:r>
    </w:p>
    <w:p>
      <w:pPr>
        <w:spacing w:after="160" w:line="300" w:lineRule="auto"/>
        <w:jc w:val="left"/>
      </w:pPr>
      <w:r>
        <w:rPr>
          <w:rFonts w:ascii="Calibri" w:hAnsi="Calibri" w:eastAsia="Calibri"/>
          <w:sz w:val="22"/>
        </w:rPr>
        <w:t>Baseline positioning requires the same care. SASRec is a natural specialized sequential baseline, and later sequential models such as BERT4Rec show that the specialized sequential modeling line is substantial [@kang2018sasrec; @sun2019bert4rec]. At the same time, reproducibility and benchmark critiques in recommendation have shown that apparent neural progress can change when baselines and evaluation conditions are re-examined [@dacrema2019progress; @rendle2022ials]. The present paper adopts this lesson by comparing recommendation-tuned LLMs and SASRec under explicit supervision-exposure regimes. It does not claim strict compute matching or universal model-family superiority; it asks which conclusions are supported under closest-exposure and high-exposure settings.</w:t>
      </w:r>
    </w:p>
    <w:p>
      <w:pPr>
        <w:pStyle w:val="Heading1"/>
      </w:pPr>
      <w:r>
        <w:rPr>
          <w:rFonts w:ascii="Calibri" w:hAnsi="Calibri" w:eastAsia="Calibri"/>
        </w:rPr>
        <w:t>3 Problem Formulation</w:t>
      </w:r>
    </w:p>
    <w:p>
      <w:pPr>
        <w:spacing w:after="160" w:line="300" w:lineRule="auto"/>
        <w:jc w:val="left"/>
      </w:pPr>
      <w:r>
        <w:rPr>
          <w:rFonts w:ascii="Calibri" w:hAnsi="Calibri" w:eastAsia="Calibri"/>
          <w:sz w:val="22"/>
        </w:rPr>
        <w:t>This paper treats recommendation ability as a set of task-conditioned capabilities rather than a single scalar property of an adapted LLM. The first interface is preference prediction. Given a user history and a target item, the model estimates whether the user will like the item. In the experiments this is implemented as a Y task, where the model is trained and evaluated through a yes/no preference interface. The target is explicit preference, and the paper-facing binary metrics are AUC and validation-calibrated F1 when the calibration protocol is available.</w:t>
      </w:r>
    </w:p>
    <w:p>
      <w:pPr>
        <w:spacing w:after="160" w:line="300" w:lineRule="auto"/>
        <w:jc w:val="left"/>
      </w:pPr>
      <w:r>
        <w:rPr>
          <w:rFonts w:ascii="Calibri" w:hAnsi="Calibri" w:eastAsia="Calibri"/>
          <w:sz w:val="22"/>
        </w:rPr>
        <w:t>The second interface is next-item selection. Given the same kind of user history and a candidate set, the model must identify the actual next interaction. This is implemented as an N task. The N target is the next observed interaction, not the next liked item. This distinction matters because the candidate-label objective does not ask whether each candidate is liked in isolation. It asks which candidate corresponds to the next event under the observed sequence.</w:t>
      </w:r>
    </w:p>
    <w:p>
      <w:pPr>
        <w:spacing w:after="160" w:line="300" w:lineRule="auto"/>
        <w:jc w:val="left"/>
      </w:pPr>
      <w:r>
        <w:rPr>
          <w:rFonts w:ascii="Calibri" w:hAnsi="Calibri" w:eastAsia="Calibri"/>
          <w:sz w:val="22"/>
        </w:rPr>
        <w:t>The two interfaces also induce different ranking scores. A Y adapter can rank candidates by applying the preference interface independently to each candidate and sorting by P(Yes). An N adapter instead scores candidate labels in the next-item interface. The paper keeps these scoring routes separate. When a Y model ranks poorly under a next-item candidate protocol, the result is not interpreted as a failure to learn preference. It shows that a preference score does not directly substitute for a next-interaction ranking score.</w:t>
      </w:r>
    </w:p>
    <w:p>
      <w:pPr>
        <w:spacing w:after="160" w:line="300" w:lineRule="auto"/>
        <w:jc w:val="left"/>
      </w:pPr>
      <w:r>
        <w:rPr>
          <w:rFonts w:ascii="Calibri" w:hAnsi="Calibri" w:eastAsia="Calibri"/>
          <w:sz w:val="22"/>
        </w:rPr>
        <w:t>The multi-task setting combines both interfaces in one adapted model. In the current evidence package, M1 is the formal unified model. It exposes a binary preference path and a candidate-label ranking path, allowing the paper to ask whether one model can retain both capabilities without erasing the advantages of task-specific specialists.</w:t>
      </w:r>
    </w:p>
    <w:p>
      <w:pPr>
        <w:pStyle w:val="Heading1"/>
      </w:pPr>
      <w:r>
        <w:rPr>
          <w:rFonts w:ascii="Calibri" w:hAnsi="Calibri" w:eastAsia="Calibri"/>
        </w:rPr>
        <w:t>4 Experimental Framework</w:t>
      </w:r>
    </w:p>
    <w:p>
      <w:pPr>
        <w:spacing w:after="160" w:line="300" w:lineRule="auto"/>
        <w:jc w:val="left"/>
      </w:pPr>
      <w:r>
        <w:rPr>
          <w:rFonts w:ascii="Calibri" w:hAnsi="Calibri" w:eastAsia="Calibri"/>
          <w:sz w:val="22"/>
        </w:rPr>
        <w:t>The framework uses a shared base LLM and varies the supervision interface. The base condition provides a zero-shot reference point. Y-K0 adapts the model to the preference interface only. N-K0 adapts the model to the next-item candidate interface only. M1 adapts the model under a unified multi-task construction that keeps both preference and next-item outputs available. The paper does not present these variants as a new architecture; they are controlled interfaces for studying what different recommendation supervision signals teach the same base model family. Figure 1 summarizes this interface-level framing by showing the same user history routed through preference, next-item, and unified multi-task scoring paths.</w:t>
      </w:r>
    </w:p>
    <w:p>
      <w:pPr>
        <w:spacing w:after="160" w:line="300" w:lineRule="auto"/>
        <w:jc w:val="left"/>
      </w:pPr>
      <w:r>
        <w:rPr>
          <w:rFonts w:ascii="Calibri" w:hAnsi="Calibri" w:eastAsia="Calibri"/>
          <w:sz w:val="22"/>
        </w:rPr>
        <w:t>For preference prediction, the input consists of a user history and a target item. The output is a yes/no decision or probability-like score associated with liking the item. The ranking version of this interface is candidate-wise: each candidate is scored through the same P(Yes) path, and the candidates are sorted by that score. This route is useful because it tests whether explicit preference supervision alone can act as a next-item ranking proxy.</w:t>
      </w:r>
    </w:p>
    <w:p>
      <w:pPr>
        <w:spacing w:after="160" w:line="300" w:lineRule="auto"/>
        <w:jc w:val="left"/>
      </w:pPr>
      <w:r>
        <w:rPr>
          <w:rFonts w:ascii="Calibri" w:hAnsi="Calibri" w:eastAsia="Calibri"/>
          <w:sz w:val="22"/>
        </w:rPr>
        <w:t>For next-item ranking, the input consists of a user history and a fixed candidate set. The output is a candidate-label decision, scored through the N interface. Unlike P(Yes)-based sorting, this scoring path is trained to select the next observed interaction among candidates. Candidate construction is therefore part of the task definition. Random-k5, PopMatch-k5, k20, and k50 are reported as distinct protocols rather than merged into one leaderboard.</w:t>
      </w:r>
    </w:p>
    <w:p>
      <w:pPr>
        <w:spacing w:after="160" w:line="300" w:lineRule="auto"/>
        <w:jc w:val="left"/>
      </w:pPr>
      <w:r>
        <w:rPr>
          <w:rFonts w:ascii="Calibri" w:hAnsi="Calibri" w:eastAsia="Calibri"/>
          <w:sz w:val="22"/>
        </w:rPr>
        <w:t>The SASRec comparison is framed as a baseline-positioning study. SASRec is not treated as one undifferentiated baseline row. The closest-exposure rows compare models under roughly matched N-task sample exposure. The high-exposure rows show what happens after SASRec receives substantially more sequential supervision. This separation is necessary because the two regimes support different claims.</w:t>
      </w:r>
    </w:p>
    <w:p>
      <w:pPr>
        <w:pStyle w:val="Heading1"/>
      </w:pPr>
      <w:r>
        <w:rPr>
          <w:rFonts w:ascii="Calibri" w:hAnsi="Calibri" w:eastAsia="Calibri"/>
        </w:rPr>
        <w:t>5 Experimental Setup</w:t>
      </w:r>
    </w:p>
    <w:p>
      <w:pPr>
        <w:spacing w:after="160" w:line="300" w:lineRule="auto"/>
        <w:jc w:val="left"/>
      </w:pPr>
      <w:r>
        <w:rPr>
          <w:rFonts w:ascii="Calibri" w:hAnsi="Calibri" w:eastAsia="Calibri"/>
          <w:sz w:val="22"/>
        </w:rPr>
        <w:t>The empirical design separates the dataset used for the complete evidence package from the dataset used for a second-domain check. MovieLens-1M is the primary setting because all major comparisons are available there: single-task Y and N adapters, the M1 multi-task adapter, candidate-protocol robustness, baseline positioning, sample-efficiency curves, cold/tail diagnostics, and three-seed stability results for seeds 42, 43, and 44. Amazon Musical Instruments is used differently. It provides a full-test seed42 validation run in a larger item domain, but it is not treated as a multi-seed replication of the MovieLens package.</w:t>
      </w:r>
    </w:p>
    <w:p>
      <w:pPr>
        <w:spacing w:after="160" w:line="300" w:lineRule="auto"/>
        <w:jc w:val="left"/>
      </w:pPr>
      <w:r>
        <w:rPr>
          <w:rFonts w:ascii="Calibri" w:hAnsi="Calibri" w:eastAsia="Calibri"/>
          <w:sz w:val="22"/>
        </w:rPr>
        <w:t>All examples are constructed under a temporal constraint. For a target event, the input history contains only events whose timestamp is strictly earlier than the target timestamp. The N-task label is the actual next interaction in this sequence, rather than the next liked item after preference filtering. This definition preserves the distinction between preference prediction and next-interaction ranking: the Y task estimates whether the user is likely to like a candidate item, while the N task asks which candidate is the next observed interaction.</w:t>
      </w:r>
    </w:p>
    <w:p>
      <w:pPr>
        <w:spacing w:after="160" w:line="300" w:lineRule="auto"/>
        <w:jc w:val="left"/>
      </w:pPr>
      <w:r>
        <w:rPr>
          <w:rFonts w:ascii="Calibri" w:hAnsi="Calibri" w:eastAsia="Calibri"/>
          <w:sz w:val="22"/>
        </w:rPr>
        <w:t>After preprocessing, Amazon Musical Instruments contains 57,439 users, 24,584 items, and 511,792 interactions. The Y-task split contains 396,908 training examples, 57,442 validation examples, and 57,442 test examples. The N-task split contains 339,449 training examples, 57,439 validation examples, and 57,439 test examples. These counts define Amazon's role in the paper: it tests whether the main ranking-side directions survive a different domain and larger catalog, while calibrated binary validation and multi-seed stability remain MovieLens-side evidence.</w:t>
      </w:r>
    </w:p>
    <w:p>
      <w:pPr>
        <w:spacing w:after="160" w:line="300" w:lineRule="auto"/>
        <w:jc w:val="left"/>
      </w:pPr>
      <w:r>
        <w:rPr>
          <w:rFonts w:ascii="Calibri" w:hAnsi="Calibri" w:eastAsia="Calibri"/>
          <w:sz w:val="22"/>
        </w:rPr>
        <w:t>Ranking evaluation is organized around candidate-set construction. Random-k5 is reported as an easy-negative reference protocol. PopMatch-k5 is the primary controlled ranking protocol because it narrows the popularity gap between the target item and distractors, making it harder for models to succeed through popularity shortcuts alone. MovieLens also includes Random-k20 and Random-k50 candidate-size stress tests, plus candidate-order perturbation diagnostics. Amazon includes full-test seed42 Random-k5 and PopMatch-k5 comparisons.</w:t>
      </w:r>
    </w:p>
    <w:p>
      <w:pPr>
        <w:spacing w:after="160" w:line="300" w:lineRule="auto"/>
        <w:jc w:val="left"/>
      </w:pPr>
      <w:r>
        <w:rPr>
          <w:rFonts w:ascii="Calibri" w:hAnsi="Calibri" w:eastAsia="Calibri"/>
          <w:sz w:val="22"/>
        </w:rPr>
        <w:t>The evaluated systems include the zero-shot base interface, the Y-K0 preference adapter, the N-K0 next-item adapter, the M1 multi-task adapter, and SASRec. Development variants such as M0 and M2 are retained only as diagnostics. Binary preference prediction is measured with AUC and validation-calibrated F1 where that calibration protocol is part of the paper-grade evidence. Ranking is measured with HR@1, NDCG@5, and MRR. SASRec is reported under two exposure regimes: closest N-task sample exposure, and, on MovieLens only, high sequential-supervision exposure. The comparison is therefore exposure-aware, not a strict compute- or FLOPs-matched benchmark.</w:t>
      </w:r>
    </w:p>
    <w:p>
      <w:pPr>
        <w:pStyle w:val="Heading1"/>
      </w:pPr>
      <w:r>
        <w:rPr>
          <w:rFonts w:ascii="Calibri" w:hAnsi="Calibri" w:eastAsia="Calibri"/>
        </w:rPr>
        <w:t>6 Results</w:t>
      </w:r>
    </w:p>
    <w:p>
      <w:pPr>
        <w:spacing w:after="160" w:line="300" w:lineRule="auto"/>
        <w:jc w:val="left"/>
      </w:pPr>
      <w:r>
        <w:rPr>
          <w:rFonts w:ascii="Calibri" w:hAnsi="Calibri" w:eastAsia="Calibri"/>
          <w:sz w:val="22"/>
        </w:rPr>
        <w:t>Table 1 is backed by .agent/paper_writing_submission/tables/table1_core_supervision.csv and reports the core Y/N/M supervision results. Table 2 is backed by .agent/paper_writing_submission/tables/table2_candidate_robustness.csv and reports Random-k5, PopMatch-k5, k20, and k50 candidate-difficulty rows. Table 3 is backed by .agent/paper_writing_submission/tables/table3_exposure_aware_baseline.csv and separates closest-exposure SASRec from high-exposure SASRec. Table 4 is backed by .agent/paper_writing_submission/tables/table4_stability_crossdomain.csv and summarizes MovieLens multi-seed stability with Amazon seed42 directional validation.</w:t>
      </w:r>
    </w:p>
    <w:p>
      <w:pPr>
        <w:pStyle w:val="Heading2"/>
      </w:pPr>
      <w:r>
        <w:rPr>
          <w:rFonts w:ascii="Calibri" w:hAnsi="Calibri" w:eastAsia="Calibri"/>
        </w:rPr>
        <w:t>6.1 Preference and Next-item Supervision Learn Different Capabilities</w:t>
      </w:r>
    </w:p>
    <w:p>
      <w:pPr>
        <w:spacing w:after="160" w:line="300" w:lineRule="auto"/>
        <w:jc w:val="left"/>
      </w:pPr>
      <w:r>
        <w:rPr>
          <w:rFonts w:ascii="Calibri" w:hAnsi="Calibri" w:eastAsia="Calibri"/>
          <w:sz w:val="22"/>
        </w:rPr>
        <w:t>RQ1 asks whether preference supervision and next-item supervision teach the same recommendation capability. MovieLens-1M is the main evidence source for this question because it contains both validation-calibrated binary evaluation and controlled candidate-ranking evaluation. On the binary preference task, Y-K0 reaches AUC 0.7691 and validation-calibrated F1 0.7831, compared with the zero-shot base model's AUC 0.6205 and F1 0.7414. M1 reaches a similar binary operating point, with AUC 0.7669 and F1 0.7818 in the canonical paper-ready binary report. These results establish that the preference interface can be adapted successfully under the completed MovieLens protocol.</w:t>
      </w:r>
    </w:p>
    <w:p>
      <w:pPr>
        <w:spacing w:after="160" w:line="300" w:lineRule="auto"/>
        <w:jc w:val="left"/>
      </w:pPr>
      <w:r>
        <w:rPr>
          <w:rFonts w:ascii="Calibri" w:hAnsi="Calibri" w:eastAsia="Calibri"/>
          <w:sz w:val="22"/>
        </w:rPr>
        <w:t>The ranking task separates that finding from next-item selection. Under MovieLens PopMatch-k5, Y-K0 ranked by the candidate-wise P(Yes) score reaches HR@1 0.1854, NDCG@5 0.5802, and MRR 0.4443. N-K0, trained for candidate-label next-item selection, reaches HR@1 0.5447, NDCG@5 0.7878, and MRR 0.7171 on the same candidate protocol. This gap should not be read as a failure of Y-K0 as a preference model. It shows that a preference score and a next-interaction score answer different ranking questions, even when both are evaluated over the same user history and candidate set.</w:t>
      </w:r>
    </w:p>
    <w:p>
      <w:pPr>
        <w:spacing w:after="160" w:line="300" w:lineRule="auto"/>
        <w:jc w:val="left"/>
      </w:pPr>
      <w:r>
        <w:rPr>
          <w:rFonts w:ascii="Calibri" w:hAnsi="Calibri" w:eastAsia="Calibri"/>
          <w:sz w:val="22"/>
        </w:rPr>
        <w:t>Amazon Musical Instruments gives a second-domain check of the ranking-side separation. Under PopMatch-k5 seed42, Y-K0 P(Yes)-based ranking reaches HR@1 0.2298, NDCG@5 0.6100, and MRR 0.4830, while N-K0 reaches HR@1 0.4669, NDCG@5 0.7420, and MRR 0.6570. Amazon binary outputs exist only as diagnostics in the current package because the validation-calibrated Amazon binary protocol is not documented as a paper-grade artifact. The cross-dataset claim for RQ1 is therefore limited to ranking-side interface separation.</w:t>
      </w:r>
    </w:p>
    <w:p>
      <w:pPr>
        <w:pStyle w:val="Heading2"/>
      </w:pPr>
      <w:r>
        <w:rPr>
          <w:rFonts w:ascii="Calibri" w:hAnsi="Calibri" w:eastAsia="Calibri"/>
        </w:rPr>
        <w:t>6.2 Multi-task Unification Retains Both Abilities but Does Not Remove Specialization</w:t>
      </w:r>
    </w:p>
    <w:p>
      <w:pPr>
        <w:spacing w:after="160" w:line="300" w:lineRule="auto"/>
        <w:jc w:val="left"/>
      </w:pPr>
      <w:r>
        <w:rPr>
          <w:rFonts w:ascii="Calibri" w:hAnsi="Calibri" w:eastAsia="Calibri"/>
          <w:sz w:val="22"/>
        </w:rPr>
        <w:t>RQ2 asks whether one adapted LLM can retain both recommendation capabilities. The strongest completed unified condition is M1. On MovieLens, M1 preserves a Y-side binary operating point close to Y-K0 while also exposing an M-N candidate-label ranking path. Under PopMatch-k5, M1 reaches HR@1 0.5244, NDCG@5 0.7785, and MRR 0.7047. N-K0 remains higher in the same protocol, with HR@1 0.5447, NDCG@5 0.7878, and MRR 0.7171.</w:t>
      </w:r>
    </w:p>
    <w:p>
      <w:pPr>
        <w:spacing w:after="160" w:line="300" w:lineRule="auto"/>
        <w:jc w:val="left"/>
      </w:pPr>
      <w:r>
        <w:rPr>
          <w:rFonts w:ascii="Calibri" w:hAnsi="Calibri" w:eastAsia="Calibri"/>
          <w:sz w:val="22"/>
        </w:rPr>
        <w:t>The specialist-over-unified ranking direction is stable across MovieLens seeds. N-K0 exceeds M1 on PopMatch-k5 for seeds 42, 43, and 44, with HR@1 margins of 0.0227, 0.0208, and 0.0104. The margin narrows in seed44, but the direction does not reverse. This supports a tradeoff interpretation: M1 is useful when a single adapter must serve both interfaces, while the completed evidence does not show positive transfer beyond the strongest task-specific models.</w:t>
      </w:r>
    </w:p>
    <w:p>
      <w:pPr>
        <w:spacing w:after="160" w:line="300" w:lineRule="auto"/>
        <w:jc w:val="left"/>
      </w:pPr>
      <w:r>
        <w:rPr>
          <w:rFonts w:ascii="Calibri" w:hAnsi="Calibri" w:eastAsia="Calibri"/>
          <w:sz w:val="22"/>
        </w:rPr>
        <w:t>Amazon provides the same direction with a smaller margin. Under PopMatch-k5 seed42, N-K0 reaches HR@1 0.4669 and M1 reaches HR@1 0.4582. The HR@1 margin is 0.0087, with NDCG@5 and MRR margins of 0.0036 and 0.0049. The result is consistent with the MovieLens tradeoff pattern, but its size and single-seed status make it directional support rather than a strong cross-dataset dominance claim.</w:t>
      </w:r>
    </w:p>
    <w:p>
      <w:pPr>
        <w:pStyle w:val="Heading2"/>
      </w:pPr>
      <w:r>
        <w:rPr>
          <w:rFonts w:ascii="Calibri" w:hAnsi="Calibri" w:eastAsia="Calibri"/>
        </w:rPr>
        <w:t>6.3 Harder Candidate Sets Reveal Evaluation Weaknesses Hidden by Random Negatives</w:t>
      </w:r>
    </w:p>
    <w:p>
      <w:pPr>
        <w:spacing w:after="160" w:line="300" w:lineRule="auto"/>
        <w:jc w:val="left"/>
      </w:pPr>
      <w:r>
        <w:rPr>
          <w:rFonts w:ascii="Calibri" w:hAnsi="Calibri" w:eastAsia="Calibri"/>
          <w:sz w:val="22"/>
        </w:rPr>
        <w:t>RQ3 asks whether the candidate protocol changes the conclusion drawn from a ranking experiment. Random-k5 is useful as an easy-negative reference, but it is too permissive to carry the main robustness claim alone. On MovieLens, N-K0 reaches HR@1 0.7189 under canonical Random-k5 and 0.5447 under PopMatch-k5. M1 moves from HR@1 0.6950 to 0.5244 across the same protocol change. The lower PopMatch values do not merely make the task harder; they reduce the chance that a model is rewarded for distinguishing targets from popularity-mismatched distractors.</w:t>
      </w:r>
    </w:p>
    <w:p>
      <w:pPr>
        <w:spacing w:after="160" w:line="300" w:lineRule="auto"/>
        <w:jc w:val="left"/>
      </w:pPr>
      <w:r>
        <w:rPr>
          <w:rFonts w:ascii="Calibri" w:hAnsi="Calibri" w:eastAsia="Calibri"/>
          <w:sz w:val="22"/>
        </w:rPr>
        <w:t>Candidate-size stress adds a second source of difficulty. In MovieLens Random-k20, N-K0 reaches HR@1 0.4164 while M1 reaches 0.3711. In Random-k50, N-K0 reaches 0.1995 while M1 reaches 0.1219. The N-K0 over M1 HR@1 margin increases from 0.0203 under PopMatch-k5 to 0.0453 under k20 and 0.0775 under k50. The result is therefore not only that larger candidate sets lower all scores. Larger sets also change model separation, which changes the interpretation of robustness.</w:t>
      </w:r>
    </w:p>
    <w:p>
      <w:pPr>
        <w:spacing w:after="160" w:line="300" w:lineRule="auto"/>
        <w:jc w:val="left"/>
      </w:pPr>
      <w:r>
        <w:rPr>
          <w:rFonts w:ascii="Calibri" w:hAnsi="Calibri" w:eastAsia="Calibri"/>
          <w:sz w:val="22"/>
        </w:rPr>
        <w:t>Amazon supports the same protocol caution. Under Random-k5, N-K0 and M1 are nearly tied, with an HR@1 margin of 0.0012. Under PopMatch-k5, the N-K0 margin increases to 0.0087. The absolute gap remains narrow, but the pattern explains why Random-k5 is treated as supplemental: it can hide differences that become visible under a more controlled candidate construction. Figure 3 visualizes the same point from the paper-facing robustness table: Random-k5 is shown as a reference setting, while PopMatch-k5 and larger candidate sets expose harder ranking conditions and larger model separation.</w:t>
      </w:r>
    </w:p>
    <w:p>
      <w:pPr>
        <w:pStyle w:val="Heading2"/>
      </w:pPr>
      <w:r>
        <w:rPr>
          <w:rFonts w:ascii="Calibri" w:hAnsi="Calibri" w:eastAsia="Calibri"/>
        </w:rPr>
        <w:t>6.4 Model Comparison Changes with Supervision Exposure</w:t>
      </w:r>
    </w:p>
    <w:p>
      <w:pPr>
        <w:spacing w:after="160" w:line="300" w:lineRule="auto"/>
        <w:jc w:val="left"/>
      </w:pPr>
      <w:r>
        <w:rPr>
          <w:rFonts w:ascii="Calibri" w:hAnsi="Calibri" w:eastAsia="Calibri"/>
          <w:sz w:val="22"/>
        </w:rPr>
        <w:t>RQ4 asks how recommendation-tuned LLMs compare with SASRec. The comparison depends on the supervision exposure regime. Under roughly matched N-task sample exposure on MovieLens, N-K0 uses 12,000 N-task exposures and the closest- exposure SASRec row uses 11,776 exposures. N-K0 reaches HR@1 0.5466, NDCG@5 0.7885, and MRR 0.7180, while SASRec reaches HR@1 0.2700, NDCG@5 0.6349, and MRR 0.5157. The MovieLens multi-seed study preserves this direction across seeds 42, 43, and 44, with minimum HR@1 margin 0.2767.</w:t>
      </w:r>
    </w:p>
    <w:p>
      <w:pPr>
        <w:spacing w:after="160" w:line="300" w:lineRule="auto"/>
        <w:jc w:val="left"/>
      </w:pPr>
      <w:r>
        <w:rPr>
          <w:rFonts w:ascii="Calibri" w:hAnsi="Calibri" w:eastAsia="Calibri"/>
          <w:sz w:val="22"/>
        </w:rPr>
        <w:t>The high-exposure SASRec regime gives the complementary result. MovieLens SASRec with 1,534,656 N-task exposures reaches HR@1 0.6243, NDCG@5 0.8284, and MRR 0.7709 in seed42. Across MovieLens seeds 42, 43, and 44, high-exposure SASRec remains above N-K0 with minimum HR@1 margin 0.0777. The supported conclusion is not that either model family is universally better. N-K0 is much stronger under limited or approximately matched N-task exposure, while SASRec can surpass it in the completed MovieLens high-exposure regime.</w:t>
      </w:r>
    </w:p>
    <w:p>
      <w:pPr>
        <w:spacing w:after="160" w:line="300" w:lineRule="auto"/>
        <w:jc w:val="left"/>
      </w:pPr>
      <w:r>
        <w:rPr>
          <w:rFonts w:ascii="Calibri" w:hAnsi="Calibri" w:eastAsia="Calibri"/>
          <w:sz w:val="22"/>
        </w:rPr>
        <w:t>Amazon seed42 supports only the closest-exposure part of this comparison. Under PopMatch-k5, N-K0 reaches HR@1 0.4669, NDCG@5 0.7420, and MRR 0.6570. The closest-exposure SASRec row reaches HR@1 0.1757, NDCG@5 0.5685, and MRR 0.4295, giving an HR@1 margin of 0.2912. Amazon high-exposure SASRec was not evaluated, so no cross-dataset claim is made about that regime. Figure 2 keeps this boundary visible by plotting the MovieLens sample-exposure curve and showing Amazon only as a closest-exposure seed42 comparison, with the Amazon high-exposure SASRec point explicitly absent.</w:t>
      </w:r>
    </w:p>
    <w:p>
      <w:pPr>
        <w:pStyle w:val="Heading2"/>
      </w:pPr>
      <w:r>
        <w:rPr>
          <w:rFonts w:ascii="Calibri" w:hAnsi="Calibri" w:eastAsia="Calibri"/>
        </w:rPr>
        <w:t>6.5 Cross-dataset Validation</w:t>
      </w:r>
    </w:p>
    <w:p>
      <w:pPr>
        <w:spacing w:after="160" w:line="300" w:lineRule="auto"/>
        <w:jc w:val="left"/>
      </w:pPr>
      <w:r>
        <w:rPr>
          <w:rFonts w:ascii="Calibri" w:hAnsi="Calibri" w:eastAsia="Calibri"/>
          <w:sz w:val="22"/>
        </w:rPr>
        <w:t>RQ5 asks which MovieLens findings directionally reproduce on Amazon Musical Instruments. The Amazon seed42 PopMatch-k5 results preserve three ranking-side directions. Y-K0 P(Yes)-based ranking is below N-K0, with HR@1 0.2298 versus 0.4669. N-K0 is above M1, with HR@1 0.4669 versus 0.4582, although the margin is narrow. N-K0 is also far above closest-exposure SASRec, with HR@1 0.4669 versus 0.1757.</w:t>
      </w:r>
    </w:p>
    <w:p>
      <w:pPr>
        <w:spacing w:after="160" w:line="300" w:lineRule="auto"/>
        <w:jc w:val="left"/>
      </w:pPr>
      <w:r>
        <w:rPr>
          <w:rFonts w:ascii="Calibri" w:hAnsi="Calibri" w:eastAsia="Calibri"/>
          <w:sz w:val="22"/>
        </w:rPr>
        <w:t>Amazon also reinforces the candidate-protocol result. Random-k5 leaves N-K0 and M1 nearly tied, while PopMatch-k5 creates a clearer but still modest separation. This does not make Amazon a full replication of the MovieLens evidence package. It is a seed42 cross-domain validation run, not a multi-seed cross-dataset stability study, and it lacks paper-grade validation-calibrated binary reporting. Its role is to test whether the main ranking-side directions survive a second domain.</w:t>
      </w:r>
    </w:p>
    <w:p>
      <w:pPr>
        <w:pStyle w:val="Heading2"/>
      </w:pPr>
      <w:r>
        <w:rPr>
          <w:rFonts w:ascii="Calibri" w:hAnsi="Calibri" w:eastAsia="Calibri"/>
        </w:rPr>
        <w:t>6.6 Stability and Diagnostic Findings</w:t>
      </w:r>
    </w:p>
    <w:p>
      <w:pPr>
        <w:spacing w:after="160" w:line="300" w:lineRule="auto"/>
        <w:jc w:val="left"/>
      </w:pPr>
      <w:r>
        <w:rPr>
          <w:rFonts w:ascii="Calibri" w:hAnsi="Calibri" w:eastAsia="Calibri"/>
          <w:sz w:val="22"/>
        </w:rPr>
        <w:t>The MovieLens stability study separates main claims from diagnostics. Y-K0 binary F1 is available across three seeds with a range of 0.0098. N-K0 remains above M1 on PopMatch-k5 ranking in every seed. N-K0 remains above closest-exposure SASRec in every seed. High-exposure SASRec remains above N-K0 in every seed. These repeated directions are the stability evidence that belongs in the main paper narrative.</w:t>
      </w:r>
    </w:p>
    <w:p>
      <w:pPr>
        <w:spacing w:after="160" w:line="300" w:lineRule="auto"/>
        <w:jc w:val="left"/>
      </w:pPr>
      <w:r>
        <w:rPr>
          <w:rFonts w:ascii="Calibri" w:hAnsi="Calibri" w:eastAsia="Calibri"/>
          <w:sz w:val="22"/>
        </w:rPr>
        <w:t>Cold/tail and order diagnostics qualify the narrative without replacing it. N-K0 exceeds M1 in every target-popularity bucket, but the coldest bucket has only 26 samples and should not become a headline claim. High-exposure SASRec's advantage over N-K0 is mainly middle/head driven in the completed slice. Candidate-order perturbations are smaller than candidate-size effects, so they are best reported as appendix support for protocol robustness rather than as a separate main claim.</w:t>
      </w:r>
    </w:p>
    <w:p>
      <w:pPr>
        <w:pStyle w:val="Heading1"/>
      </w:pPr>
      <w:r>
        <w:rPr>
          <w:rFonts w:ascii="Calibri" w:hAnsi="Calibri" w:eastAsia="Calibri"/>
        </w:rPr>
        <w:t>7 Discussion</w:t>
      </w:r>
    </w:p>
    <w:p>
      <w:pPr>
        <w:spacing w:after="160" w:line="300" w:lineRule="auto"/>
        <w:jc w:val="left"/>
      </w:pPr>
      <w:r>
        <w:rPr>
          <w:rFonts w:ascii="Calibri" w:hAnsi="Calibri" w:eastAsia="Calibri"/>
          <w:sz w:val="22"/>
        </w:rPr>
        <w:t>The main empirical lesson is that recommendation supervision is not a neutral adaptation signal. In this study, preference supervision and next-item supervision ask related but non-identical questions. The Y task asks whether a user is likely to like an item given the history. The N task asks which item is the next observed interaction among a candidate set. A deployed recommender may need both signals, but the experiments show that they do not collapse into the same scoring behavior. A candidate-wise P(Yes) score can be a useful preference interface without becoming a reliable substitute for candidate-label next-interaction ranking.</w:t>
      </w:r>
    </w:p>
    <w:p>
      <w:pPr>
        <w:spacing w:after="160" w:line="300" w:lineRule="auto"/>
        <w:jc w:val="left"/>
      </w:pPr>
      <w:r>
        <w:rPr>
          <w:rFonts w:ascii="Calibri" w:hAnsi="Calibri" w:eastAsia="Calibri"/>
          <w:sz w:val="22"/>
        </w:rPr>
        <w:t>The M1 results place multi-task tuning in a more specific light. A single model can preserve both interfaces well enough to be operationally attractive, but the current evidence does not show that unification removes specialization. On MovieLens, M1 remains close to N-K0 under PopMatch-k5, yet N-K0 keeps the ranking advantage across all three seeds. On Amazon, the same direction appears under seed42, although the N-K0 margin over M1 is narrow. The supported interpretation is therefore a tradeoff: M1 is a compact unified adapter, while Y-K0 and N-K0 remain the cleaner task-specific references for their respective interfaces.</w:t>
      </w:r>
    </w:p>
    <w:p>
      <w:pPr>
        <w:spacing w:after="160" w:line="300" w:lineRule="auto"/>
        <w:jc w:val="left"/>
      </w:pPr>
      <w:r>
        <w:rPr>
          <w:rFonts w:ascii="Calibri" w:hAnsi="Calibri" w:eastAsia="Calibri"/>
          <w:sz w:val="22"/>
        </w:rPr>
        <w:t>The SASRec comparison also depends on how supervision exposure is defined. Under closest N-task sample exposure, N-K0 is far stronger than SASRec on both MovieLens and Amazon. Under high sequential-supervision exposure, SASRec overtakes N-K0 on MovieLens. These two facts are not contradictory because they belong to different budget regimes. The results are consistent with the view that language-model pretraining and instruction-style conditioning can provide useful priors when task-specific sequential supervision is limited, whereas a specialized sequential model can benefit substantially from much larger sequential exposure. The current experiments support this as an interpretation of the observed regimes, not as a causal mechanism.</w:t>
      </w:r>
    </w:p>
    <w:p>
      <w:pPr>
        <w:spacing w:after="160" w:line="300" w:lineRule="auto"/>
        <w:jc w:val="left"/>
      </w:pPr>
      <w:r>
        <w:rPr>
          <w:rFonts w:ascii="Calibri" w:hAnsi="Calibri" w:eastAsia="Calibri"/>
          <w:sz w:val="22"/>
        </w:rPr>
        <w:t>Candidate construction explains another source of instability in offline conclusions. Random-k5 often makes ranking appear easier, while PopMatch-k5 and candidate-size stress tests expose separations that are muted or absent under random negatives. This matters because the study is not only comparing model rows; it is comparing what different evaluation protocols allow one to conclude. Reporting candidate-set semantics alongside ranking metrics is therefore part of the evidence, especially when a model's apparent advantage changes with candidate difficulty.</w:t>
      </w:r>
    </w:p>
    <w:p>
      <w:pPr>
        <w:spacing w:after="160" w:line="300" w:lineRule="auto"/>
        <w:jc w:val="left"/>
      </w:pPr>
      <w:r>
        <w:rPr>
          <w:rFonts w:ascii="Calibri" w:hAnsi="Calibri" w:eastAsia="Calibri"/>
          <w:sz w:val="22"/>
        </w:rPr>
        <w:t>The cross-dataset results make the paper more robust, but they should not be overread. Amazon Musical Instruments reproduces the main ranking-side directions in seed42: N-K0 is above Y-K0 P(Yes)-based ranking, above M1 by a small margin under PopMatch-k5, and above closest-exposure SASRec by a large margin. It does not provide validation-calibrated binary evidence or Amazon multi-seed stability, and high-exposure SASRec was not run there. The second dataset therefore supports the scope of the empirical story without converting it into a universal claim about all domains or all budget regimes.</w:t>
      </w:r>
    </w:p>
    <w:p>
      <w:pPr>
        <w:pStyle w:val="Heading1"/>
      </w:pPr>
      <w:r>
        <w:rPr>
          <w:rFonts w:ascii="Calibri" w:hAnsi="Calibri" w:eastAsia="Calibri"/>
        </w:rPr>
        <w:t>8 Limitations</w:t>
      </w:r>
    </w:p>
    <w:p>
      <w:pPr>
        <w:spacing w:after="160" w:line="300" w:lineRule="auto"/>
        <w:jc w:val="left"/>
      </w:pPr>
      <w:r>
        <w:rPr>
          <w:rFonts w:ascii="Calibri" w:hAnsi="Calibri" w:eastAsia="Calibri"/>
          <w:sz w:val="22"/>
        </w:rPr>
        <w:t>The paper is an empirical study of supervision interfaces and evaluation protocols, not a new recommendation architecture. Its claims should not be read as evidence for a universal LLM recommender or as evidence that M1 achieves positive transfer beyond single-task specialists.</w:t>
      </w:r>
    </w:p>
    <w:p>
      <w:pPr>
        <w:spacing w:after="160" w:line="300" w:lineRule="auto"/>
        <w:jc w:val="left"/>
      </w:pPr>
      <w:r>
        <w:rPr>
          <w:rFonts w:ascii="Calibri" w:hAnsi="Calibri" w:eastAsia="Calibri"/>
          <w:sz w:val="22"/>
        </w:rPr>
        <w:t>Amazon Musical Instruments is seed42 only. It provides cross-domain validation for the ranking-side directions, but it does not provide multi-seed cross-dataset stability. The Amazon N-K0 over M1 margin is positive but narrow, so the manuscript should describe it as directional reproduction rather than strong dominance.</w:t>
      </w:r>
    </w:p>
    <w:p>
      <w:pPr>
        <w:spacing w:after="160" w:line="300" w:lineRule="auto"/>
        <w:jc w:val="left"/>
      </w:pPr>
      <w:r>
        <w:rPr>
          <w:rFonts w:ascii="Calibri" w:hAnsi="Calibri" w:eastAsia="Calibri"/>
          <w:sz w:val="22"/>
        </w:rPr>
        <w:t>Amazon binary outputs exist, but the validation-calibrated paper-grade binary protocol is incomplete. MovieLens supports the main binary preference claim. Amazon should not be used to claim fully validated cross-dataset preference specialization unless a later approved evaluation fills that gap.</w:t>
      </w:r>
    </w:p>
    <w:p>
      <w:pPr>
        <w:spacing w:after="160" w:line="300" w:lineRule="auto"/>
        <w:jc w:val="left"/>
      </w:pPr>
      <w:r>
        <w:rPr>
          <w:rFonts w:ascii="Calibri" w:hAnsi="Calibri" w:eastAsia="Calibri"/>
          <w:sz w:val="22"/>
        </w:rPr>
        <w:t>The SASRec comparison is sample-exposure aware, not strictly compute matched. The current evidence distinguishes closest N-task exposure from high sequential exposure, but it does not equalize FLOPs, wall-clock time, model capacity, or all optimization conditions. This limitation is part of the paper's baseline positioning rather than a reason to collapse the two regimes.</w:t>
      </w:r>
    </w:p>
    <w:p>
      <w:pPr>
        <w:spacing w:after="160" w:line="300" w:lineRule="auto"/>
        <w:jc w:val="left"/>
      </w:pPr>
      <w:r>
        <w:rPr>
          <w:rFonts w:ascii="Calibri" w:hAnsi="Calibri" w:eastAsia="Calibri"/>
          <w:sz w:val="22"/>
        </w:rPr>
        <w:t>The study uses two datasets, and both contain textual item identities. MovieLens may benefit from pretrained movie knowledge, while Amazon Musical Instruments may have different text and popularity structure. The completed cold/tail analysis is diagnostic and does not support a universal cold-start claim.</w:t>
      </w:r>
    </w:p>
    <w:p>
      <w:pPr>
        <w:pStyle w:val="Heading1"/>
      </w:pPr>
      <w:r>
        <w:rPr>
          <w:rFonts w:ascii="Calibri" w:hAnsi="Calibri" w:eastAsia="Calibri"/>
        </w:rPr>
        <w:t>9 Conclusion</w:t>
      </w:r>
    </w:p>
    <w:p>
      <w:pPr>
        <w:spacing w:after="160" w:line="300" w:lineRule="auto"/>
        <w:jc w:val="left"/>
      </w:pPr>
      <w:r>
        <w:rPr>
          <w:rFonts w:ascii="Calibri" w:hAnsi="Calibri" w:eastAsia="Calibri"/>
          <w:sz w:val="22"/>
        </w:rPr>
        <w:t>The completed evidence supports a supervision-conditioned view of LLM recommendation. Preference supervision improves explicit preference prediction, but a P(Yes)-based ranking score does not replace a next-item candidate-label ranking interface. N-task supervision produces much stronger next-interaction ranking under the tested candidate protocols, which means that task interface semantics must be stated before interpreting recommendation-tuned LLM results.</w:t>
      </w:r>
    </w:p>
    <w:p>
      <w:pPr>
        <w:spacing w:after="160" w:line="300" w:lineRule="auto"/>
        <w:jc w:val="left"/>
      </w:pPr>
      <w:r>
        <w:rPr>
          <w:rFonts w:ascii="Calibri" w:hAnsi="Calibri" w:eastAsia="Calibri"/>
          <w:sz w:val="22"/>
        </w:rPr>
        <w:t>The multi-task results support a tradeoff interpretation rather than a dominance claim. M1 retains both interfaces and ranks close to N-K0, while N-K0 remains above M1 on MovieLens across seeds and directionally above M1 on Amazon PopMatch-k5. Candidate difficulty is central to this conclusion. Random-k5 is useful as a reference condition, but PopMatch-k5 and candidate-size stress reveal separations that easier candidates can obscure.</w:t>
      </w:r>
    </w:p>
    <w:p>
      <w:pPr>
        <w:spacing w:after="160" w:line="300" w:lineRule="auto"/>
        <w:jc w:val="left"/>
      </w:pPr>
      <w:r>
        <w:rPr>
          <w:rFonts w:ascii="Calibri" w:hAnsi="Calibri" w:eastAsia="Calibri"/>
          <w:sz w:val="22"/>
        </w:rPr>
        <w:t>The SASRec comparison is also exposure-regime dependent. N-K0 is much stronger than SASRec under closest N-task sample exposure on MovieLens and Amazon. High-exposure SASRec, however, surpasses N-K0 on MovieLens after substantially more sequential supervision. The resulting conclusion is not that either model family is universally better, but that the comparison changes with the amount and type of supervision available.</w:t>
      </w:r>
    </w:p>
    <w:p>
      <w:pPr>
        <w:spacing w:after="160" w:line="300" w:lineRule="auto"/>
        <w:jc w:val="left"/>
      </w:pPr>
      <w:r>
        <w:rPr>
          <w:rFonts w:ascii="Calibri" w:hAnsi="Calibri" w:eastAsia="Calibri"/>
          <w:sz w:val="22"/>
        </w:rPr>
        <w:t>The remaining gaps define clear follow-up work rather than blocking the current empirical story. Validation-calibrated Amazon binary reporting would strengthen cross-dataset preference evidence. Amazon seed43/44 would test the narrow N-K0-over-M1 margin more directly. Stricter compute-aware comparison would separate exposure effects from FLOPs, wall-clock time, and model capacity. Until those additions are made, the paper's claims remain deliberately scoped to supervision semantics, candidate difficulty, and exposure-aware baseline positioning.</w:t>
      </w:r>
    </w:p>
    <w:p>
      <w:pPr>
        <w:pStyle w:val="Heading1"/>
      </w:pPr>
      <w:r>
        <w:rPr>
          <w:rFonts w:ascii="Calibri" w:hAnsi="Calibri" w:eastAsia="Calibri"/>
        </w:rPr>
        <w:t>References</w:t>
      </w:r>
    </w:p>
    <w:p>
      <w:pPr>
        <w:spacing w:after="160" w:line="300" w:lineRule="auto"/>
        <w:jc w:val="left"/>
      </w:pPr>
      <w:r>
        <w:rPr>
          <w:rFonts w:ascii="Calibri" w:hAnsi="Calibri" w:eastAsia="Calibri"/>
          <w:sz w:val="22"/>
        </w:rPr>
        <w:t>Bao, Keqin, Jizhi Zhang, Yang Zhang, Wenjie Wang, Fuli Feng, and Xiangnan He. 2023. TALLRec: An Effective and Efficient Tuning Framework to Align Large Language Model with Recommendation. Proceedings of the 17th ACM Conference on Recommender Systems. https://doi.org/10.1145/3604915.3608857</w:t>
      </w:r>
    </w:p>
    <w:p>
      <w:pPr>
        <w:spacing w:after="160" w:line="300" w:lineRule="auto"/>
        <w:jc w:val="left"/>
      </w:pPr>
      <w:r>
        <w:rPr>
          <w:rFonts w:ascii="Calibri" w:hAnsi="Calibri" w:eastAsia="Calibri"/>
          <w:sz w:val="22"/>
        </w:rPr>
        <w:t>Canamares, Rocio, and Pablo Castells. 2020. On Target Item Sampling in Offline Recommender System Evaluation. Fourteenth ACM Conference on Recommender Systems. https://doi.org/10.1145/3383313.3412259</w:t>
      </w:r>
    </w:p>
    <w:p>
      <w:pPr>
        <w:spacing w:after="160" w:line="300" w:lineRule="auto"/>
        <w:jc w:val="left"/>
      </w:pPr>
      <w:r>
        <w:rPr>
          <w:rFonts w:ascii="Calibri" w:hAnsi="Calibri" w:eastAsia="Calibri"/>
          <w:sz w:val="22"/>
        </w:rPr>
        <w:t>Dacrema, Maurizio Ferrari, Paolo Cremonesi, and Dietmar Jannach. 2019. Are We Really Making Much Progress? A Worrying Analysis of Recent Neural Recommendation Approaches. Proceedings of the 13th ACM Conference on Recommender Systems. https://doi.org/10.1145/3298689.3347058</w:t>
      </w:r>
    </w:p>
    <w:p>
      <w:pPr>
        <w:spacing w:after="160" w:line="300" w:lineRule="auto"/>
        <w:jc w:val="left"/>
      </w:pPr>
      <w:r>
        <w:rPr>
          <w:rFonts w:ascii="Calibri" w:hAnsi="Calibri" w:eastAsia="Calibri"/>
          <w:sz w:val="22"/>
        </w:rPr>
        <w:t>Dallmann, Alexander, Daniel Zoller, and Andreas Hotho. 2021. A Case Study on Sampling Strategies for Evaluating Neural Sequential Item Recommendation Models. Fifteenth ACM Conference on Recommender Systems. https://doi.org/10.1145/3460231.3475943</w:t>
      </w:r>
    </w:p>
    <w:p>
      <w:pPr>
        <w:spacing w:after="160" w:line="300" w:lineRule="auto"/>
        <w:jc w:val="left"/>
      </w:pPr>
      <w:r>
        <w:rPr>
          <w:rFonts w:ascii="Calibri" w:hAnsi="Calibri" w:eastAsia="Calibri"/>
          <w:sz w:val="22"/>
        </w:rPr>
        <w:t>Geng, Shijie, Shuchang Liu, Zuohui Fu, Yingqiang Ge, and Yongfeng Zhang. 2022. Recommendation as Language Processing (RLP): A Unified Pretrain, Personalized Prompt and Predict Paradigm (P5). Proceedings of the 16th ACM Conference on Recommender Systems. https://doi.org/10.1145/3523227.3546767</w:t>
      </w:r>
    </w:p>
    <w:p>
      <w:pPr>
        <w:spacing w:after="160" w:line="300" w:lineRule="auto"/>
        <w:jc w:val="left"/>
      </w:pPr>
      <w:r>
        <w:rPr>
          <w:rFonts w:ascii="Calibri" w:hAnsi="Calibri" w:eastAsia="Calibri"/>
          <w:sz w:val="22"/>
        </w:rPr>
        <w:t>He, Zhankui, Zhouhang Xie, Rahul Jha, Harald Steck, Dawen Liang, Yesu Feng, Bodhisattwa Prasad Majumder, Nathan Kallus, and Julian McAuley. 2023. Large Language Models as Zero-Shot Conversational Recommenders. Proceedings of the 32nd ACM International Conference on Information and Knowledge Management. https://doi.org/10.1145/3583780.3614949</w:t>
      </w:r>
    </w:p>
    <w:p>
      <w:pPr>
        <w:spacing w:after="160" w:line="300" w:lineRule="auto"/>
        <w:jc w:val="left"/>
      </w:pPr>
      <w:r>
        <w:rPr>
          <w:rFonts w:ascii="Calibri" w:hAnsi="Calibri" w:eastAsia="Calibri"/>
          <w:sz w:val="22"/>
        </w:rPr>
        <w:t>Hou, Yupeng, Junjie Zhang, Zihan Lin, Hongyu Lu, Ruobing Xie, Julian McAuley, and Wayne Xin Zhao. 2024. Large Language Models are Zero-Shot Rankers for Recommender Systems. Advances in Information Retrieval. https://doi.org/10.1007/978-3-031-56060-6_24</w:t>
      </w:r>
    </w:p>
    <w:p>
      <w:pPr>
        <w:spacing w:after="160" w:line="300" w:lineRule="auto"/>
        <w:jc w:val="left"/>
      </w:pPr>
      <w:r>
        <w:rPr>
          <w:rFonts w:ascii="Calibri" w:hAnsi="Calibri" w:eastAsia="Calibri"/>
          <w:sz w:val="22"/>
        </w:rPr>
        <w:t>Hu, Yifan, Yehuda Koren, and Chris Volinsky. 2008. Collaborative Filtering for Implicit Feedback Datasets. 2008 Eighth IEEE International Conference on Data Mining. https://doi.org/10.1109/ICDM.2008.22</w:t>
      </w:r>
    </w:p>
    <w:p>
      <w:pPr>
        <w:spacing w:after="160" w:line="300" w:lineRule="auto"/>
        <w:jc w:val="left"/>
      </w:pPr>
      <w:r>
        <w:rPr>
          <w:rFonts w:ascii="Calibri" w:hAnsi="Calibri" w:eastAsia="Calibri"/>
          <w:sz w:val="22"/>
        </w:rPr>
        <w:t>Kang, Wang-Cheng, and Julian McAuley. 2018. Self-Attentive Sequential Recommendation. 2018 IEEE International Conference on Data Mining. https://doi.org/10.1109/ICDM.2018.00035</w:t>
      </w:r>
    </w:p>
    <w:p>
      <w:pPr>
        <w:spacing w:after="160" w:line="300" w:lineRule="auto"/>
        <w:jc w:val="left"/>
      </w:pPr>
      <w:r>
        <w:rPr>
          <w:rFonts w:ascii="Calibri" w:hAnsi="Calibri" w:eastAsia="Calibri"/>
          <w:sz w:val="22"/>
        </w:rPr>
        <w:t>Koren, Yehuda, Robert Bell, and Chris Volinsky. 2009. Matrix Factorization Techniques for Recommender Systems. Computer. https://doi.org/10.1109/MC.2009.263</w:t>
      </w:r>
    </w:p>
    <w:p>
      <w:pPr>
        <w:spacing w:after="160" w:line="300" w:lineRule="auto"/>
        <w:jc w:val="left"/>
      </w:pPr>
      <w:r>
        <w:rPr>
          <w:rFonts w:ascii="Calibri" w:hAnsi="Calibri" w:eastAsia="Calibri"/>
          <w:sz w:val="22"/>
        </w:rPr>
        <w:t>Krichene, Walid, and Steffen Rendle. 2020. On Sampled Metrics for Item Recommendation. Proceedings of the 26th ACM SIGKDD International Conference on Knowledge Discovery and Data Mining. https://doi.org/10.1145/3394486.3403226</w:t>
      </w:r>
    </w:p>
    <w:p>
      <w:pPr>
        <w:spacing w:after="160" w:line="300" w:lineRule="auto"/>
        <w:jc w:val="left"/>
      </w:pPr>
      <w:r>
        <w:rPr>
          <w:rFonts w:ascii="Calibri" w:hAnsi="Calibri" w:eastAsia="Calibri"/>
          <w:sz w:val="22"/>
        </w:rPr>
        <w:t>Rendle, Steffen, Walid Krichene, Li Zhang, and Yehuda Koren. 2022. Revisiting the Performance of iALS on Item Recommendation Benchmarks. Proceedings of the 16th ACM Conference on Recommender Systems. https://doi.org/10.1145/3523227.3548486</w:t>
      </w:r>
    </w:p>
    <w:p>
      <w:pPr>
        <w:spacing w:after="160" w:line="300" w:lineRule="auto"/>
        <w:jc w:val="left"/>
      </w:pPr>
      <w:r>
        <w:rPr>
          <w:rFonts w:ascii="Calibri" w:hAnsi="Calibri" w:eastAsia="Calibri"/>
          <w:sz w:val="22"/>
        </w:rPr>
        <w:t>Sun, Fei, Jun Liu, Jian Wu, Changhua Pei, Xiao Lin, Wenwu Ou, and Peng Jiang. 2019. BERT4Rec. Proceedings of the 28th ACM International Conference on Information and Knowledge Management. https://doi.org/10.1145/3357384.3357895</w:t>
      </w:r>
    </w:p>
    <w:p>
      <w:pPr>
        <w:spacing w:after="160" w:line="300" w:lineRule="auto"/>
        <w:jc w:val="left"/>
      </w:pPr>
      <w:r>
        <w:rPr>
          <w:rFonts w:ascii="Calibri" w:hAnsi="Calibri" w:eastAsia="Calibri"/>
          <w:sz w:val="22"/>
        </w:rPr>
        <w:t>Zhao, Zihuai, Wenqi Fan, Jiatong Li, Yunqing Liu, Xiaowei Mei, Yiqi Wang, Zhen Wen, Fei Wang, Xiangyu Zhao, Jiliang Tang, and Qing Li. 2024. Recommender Systems in the Era of Large Language Models (LLMs). IEEE Transactions on Knowledge and Data Engineering. https://doi.org/10.1109/TKDE.2024.3392335</w:t>
      </w:r>
    </w:p>
    <w:p>
      <w:r>
        <w:br w:type="page"/>
      </w:r>
    </w:p>
    <w:p>
      <w:pPr>
        <w:pStyle w:val="Heading1"/>
      </w:pPr>
      <w:r>
        <w:t>Paper Tables</w:t>
      </w:r>
    </w:p>
    <w:p>
      <w:pPr>
        <w:pStyle w:val="Heading2"/>
      </w:pPr>
      <w:r>
        <w:t>Table 1. Core supervision results under PopMatch-k5</w:t>
      </w:r>
    </w:p>
    <w:p>
      <w:pPr>
        <w:spacing w:after="160" w:line="300" w:lineRule="auto"/>
        <w:jc w:val="left"/>
      </w:pPr>
      <w:r>
        <w:rPr>
          <w:rFonts w:ascii="Calibri" w:hAnsi="Calibri" w:eastAsia="Calibri"/>
          <w:sz w:val="22"/>
        </w:rPr>
        <w:t>Caption: Preference and next-item supervision induce different LLM</w:t>
      </w:r>
    </w:p>
    <w:p>
      <w:pPr>
        <w:spacing w:after="160" w:line="300" w:lineRule="auto"/>
        <w:jc w:val="left"/>
      </w:pPr>
      <w:r>
        <w:rPr>
          <w:rFonts w:ascii="Calibri" w:hAnsi="Calibri" w:eastAsia="Calibri"/>
          <w:sz w:val="22"/>
        </w:rPr>
        <w:t>Source CSV: table1_core_supervision.csv</w:t>
      </w:r>
    </w:p>
    <w:tbl>
      <w:tblPr>
        <w:tblStyle w:val="TableGrid"/>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Dataset</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Model</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Interface</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Binary AUC</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Binary F1</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Ranking scoring</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HR@1</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NDCG@5</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MRR</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n</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Base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0.6218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0.6978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zero-shot candidate-label</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0.3149</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0.6636</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0.5531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Y-K0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0.7690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0.7800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P(Yes)-based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0.1854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0.5802</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0.4443</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candidate-label next-item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0.5447</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0.7878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0.7171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Unified</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0.7664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0.7276</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M-N candidate-label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0.5244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0.7785</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0.7047</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Base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zero-shot candidate-label</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0.3573</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0.6829</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0.5790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Y-K0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P(Yes)-based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0.2298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0.6100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0.4830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candidate-label next-item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0.4669</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0.7420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0.6570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Unified</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M-N candidate-label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0.4582</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0.7384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0.6521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bl>
    <w:p/>
    <w:p>
      <w:pPr>
        <w:spacing w:after="160" w:line="300" w:lineRule="auto"/>
        <w:jc w:val="left"/>
      </w:pPr>
      <w:r>
        <w:rPr>
          <w:rFonts w:ascii="Calibri" w:hAnsi="Calibri" w:eastAsia="Calibri"/>
          <w:sz w:val="22"/>
        </w:rPr>
        <w:t>Note: diagnostic only means the run exists but the validation-calibrated</w:t>
      </w:r>
    </w:p>
    <w:p>
      <w:pPr>
        <w:pStyle w:val="Heading2"/>
      </w:pPr>
      <w:r>
        <w:t>Table 2. Candidate difficulty and robustness</w:t>
      </w:r>
    </w:p>
    <w:p>
      <w:pPr>
        <w:spacing w:after="160" w:line="300" w:lineRule="auto"/>
        <w:jc w:val="left"/>
      </w:pPr>
      <w:r>
        <w:rPr>
          <w:rFonts w:ascii="Calibri" w:hAnsi="Calibri" w:eastAsia="Calibri"/>
          <w:sz w:val="22"/>
        </w:rPr>
        <w:t>Caption: Random-k5 is an easy-negative reference protocol, while PopMatch-k5</w:t>
      </w:r>
    </w:p>
    <w:p>
      <w:pPr>
        <w:spacing w:after="160" w:line="300" w:lineRule="auto"/>
        <w:jc w:val="left"/>
      </w:pPr>
      <w:r>
        <w:rPr>
          <w:rFonts w:ascii="Calibri" w:hAnsi="Calibri" w:eastAsia="Calibri"/>
          <w:sz w:val="22"/>
        </w:rPr>
        <w:t>Source CSV: table2_candidate_robustness.csv</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Dataset</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Protocol</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Model</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Candidates</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HR@1</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NDCG@5</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MRR</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Delta HR@1 vs reference</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n</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Canonical 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0.7189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0.8773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0.8356</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Canonical 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0.6950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0.8674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0.8223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-0.0240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0.5447</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0.7878</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0.7171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-0.1743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0.5244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0.7785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0.7047</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-0.1706</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Random-k20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0.4164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-0.3026</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Random-k20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0.3711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-0.3239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Random-k50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0.1995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-0.5195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Random-k50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0.1219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-0.5730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0.5172</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0.7704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0.6943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0.5160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0.7694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0.6930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-0.0012</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0.4669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0.7420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0.6570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-0.0503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0.4582</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0.7384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0.6521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-0.0579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bl>
    <w:p/>
    <w:p>
      <w:pPr>
        <w:spacing w:after="160" w:line="300" w:lineRule="auto"/>
        <w:jc w:val="left"/>
      </w:pPr>
      <w:r>
        <w:rPr>
          <w:rFonts w:ascii="Calibri" w:hAnsi="Calibri" w:eastAsia="Calibri"/>
          <w:sz w:val="22"/>
        </w:rPr>
        <w:t>Note: Candidate-size stress rows report HR@1 only in the current table. The</w:t>
      </w:r>
    </w:p>
    <w:p>
      <w:pPr>
        <w:pStyle w:val="Heading2"/>
      </w:pPr>
      <w:r>
        <w:t>Table 3. Exposure-aware SASRec comparison</w:t>
      </w:r>
    </w:p>
    <w:p>
      <w:pPr>
        <w:spacing w:after="160" w:line="300" w:lineRule="auto"/>
        <w:jc w:val="left"/>
      </w:pPr>
      <w:r>
        <w:rPr>
          <w:rFonts w:ascii="Calibri" w:hAnsi="Calibri" w:eastAsia="Calibri"/>
          <w:sz w:val="22"/>
        </w:rPr>
        <w:t>Caption: LLM-vs-SASRec conclusions depend on sequential-supervision exposure.</w:t>
      </w:r>
    </w:p>
    <w:p>
      <w:pPr>
        <w:spacing w:after="160" w:line="300" w:lineRule="auto"/>
        <w:jc w:val="left"/>
      </w:pPr>
      <w:r>
        <w:rPr>
          <w:rFonts w:ascii="Calibri" w:hAnsi="Calibri" w:eastAsia="Calibri"/>
          <w:sz w:val="22"/>
        </w:rPr>
        <w:t>Source CSV: table3_exposure_aware_baseline.csv</w:t>
      </w:r>
    </w:p>
    <w:tbl>
      <w:tblPr>
        <w:tblStyle w:val="TableGrid"/>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Dataset</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Model</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Regime</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N-task exposure</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Total exposure</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Steps</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Batch</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HR@1</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NDCG@5</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MRR</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n</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LLM N-task anchor</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1,500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8</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0.5466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0.7885</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0.7180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closest N-task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23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512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0.2700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0.6349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0.5157</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high sequential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1,534,656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1,534,656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3,000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512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0.6243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0.8284</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0.7709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M1</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supplemental unified model</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24,000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3,000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8</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0.5239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0.7782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0.7043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LLM N-task anchor</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1,500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8</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0.4669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0.7420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0.6570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closest N-task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23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512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0.1757</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0.5685</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0.4295</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57,439</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Amazon Musical Instruments</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high sequential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Calibri"/>
                <w:b w:val="0"/>
                <w:sz w:val="17"/>
              </w:rPr>
              <w:t>n/a</w:t>
            </w:r>
          </w:p>
        </w:tc>
      </w:tr>
    </w:tbl>
    <w:p/>
    <w:p>
      <w:pPr>
        <w:spacing w:after="160" w:line="300" w:lineRule="auto"/>
        <w:jc w:val="left"/>
      </w:pPr>
      <w:r>
        <w:rPr>
          <w:rFonts w:ascii="Calibri" w:hAnsi="Calibri" w:eastAsia="Calibri"/>
          <w:sz w:val="22"/>
        </w:rPr>
        <w:t>Note: This table supports exposure-aware comparison only. It does not claim</w:t>
      </w:r>
    </w:p>
    <w:p>
      <w:pPr>
        <w:pStyle w:val="Heading2"/>
      </w:pPr>
      <w:r>
        <w:t>Table 4. Stability and cross-domain direction checks</w:t>
      </w:r>
    </w:p>
    <w:p>
      <w:pPr>
        <w:spacing w:after="160" w:line="300" w:lineRule="auto"/>
        <w:jc w:val="left"/>
      </w:pPr>
      <w:r>
        <w:rPr>
          <w:rFonts w:ascii="Calibri" w:hAnsi="Calibri" w:eastAsia="Calibri"/>
          <w:sz w:val="22"/>
        </w:rPr>
        <w:t>Caption: MovieLens-1M provides multi-seed stability for the main ranking and</w:t>
      </w:r>
    </w:p>
    <w:p>
      <w:pPr>
        <w:spacing w:after="160" w:line="300" w:lineRule="auto"/>
        <w:jc w:val="left"/>
      </w:pPr>
      <w:r>
        <w:rPr>
          <w:rFonts w:ascii="Calibri" w:hAnsi="Calibri" w:eastAsia="Calibri"/>
          <w:sz w:val="22"/>
        </w:rPr>
        <w:t>Source CSV: table4_stability_crossdomain.csv</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Finding</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MovieLens seed42</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MovieLens seed43</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MovieLens seed44</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Amazon seed42</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Calibri"/>
                <w:b/>
                <w:sz w:val="17"/>
              </w:rPr>
              <w:t>Status</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Y-K0 binary stability</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F1 available; range 0.0098</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F1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F1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diagnostic-only binary outputs</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 stable; Amazon binary not paper-grade</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 &gt; M1 on PopMatch ranking</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0.0227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0.0208</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0.0104</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0.0087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Directionally reproduced; Amazon margin is narrow</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N-K0 &gt; SASRec closest exposure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0.2767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0.2879</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0.2851</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0.2912</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Reproduced for closest-exposure regime</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SASRec high exposure &gt; N-K0</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0.0777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0.0858</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Delta HR@1 0.0922</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not evaluated</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MovieLens only</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Candidate difficulty changes ranking separation</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Random/PopMatch/k20/k50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order perturbation support</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order perturbation support</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Random/PopMatch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Calibri"/>
                <w:b w:val="0"/>
                <w:sz w:val="17"/>
              </w:rPr>
              <w:t>Supported; Random-k5 is supplemental</w:t>
            </w:r>
          </w:p>
        </w:tc>
      </w:tr>
    </w:tbl>
    <w:p/>
    <w:p>
      <w:pPr>
        <w:spacing w:after="160" w:line="300" w:lineRule="auto"/>
        <w:jc w:val="left"/>
      </w:pPr>
      <w:r>
        <w:rPr>
          <w:rFonts w:ascii="Calibri" w:hAnsi="Calibri" w:eastAsia="Calibri"/>
          <w:sz w:val="22"/>
        </w:rPr>
        <w:t>Note: This table is intended as a compact stability/generalization summary. It</w:t>
      </w:r>
    </w:p>
    <w:p>
      <w:r>
        <w:br w:type="page"/>
      </w:r>
    </w:p>
    <w:p>
      <w:pPr>
        <w:pStyle w:val="Heading1"/>
      </w:pPr>
      <w:r>
        <w:t>Rendered Figures</w:t>
      </w:r>
    </w:p>
    <w:p>
      <w:pPr>
        <w:keepNext/>
      </w:pPr>
      <w:r>
        <w:rPr>
          <w:rFonts w:ascii="Calibri" w:hAnsi="Calibri" w:eastAsia="Calibri"/>
          <w:b/>
          <w:sz w:val="21"/>
        </w:rPr>
        <w:t>Figure 1. Supervision interfaces for recommendation-tuned LLMs</w:t>
      </w:r>
    </w:p>
    <w:p>
      <w:pPr>
        <w:jc w:val="center"/>
      </w:pPr>
      <w:r>
        <w:drawing>
          <wp:inline xmlns:a="http://schemas.openxmlformats.org/drawingml/2006/main" xmlns:pic="http://schemas.openxmlformats.org/drawingml/2006/picture">
            <wp:extent cx="5760720" cy="3480435"/>
            <wp:docPr id="1" name="Picture 1"/>
            <wp:cNvGraphicFramePr>
              <a:graphicFrameLocks noChangeAspect="1"/>
            </wp:cNvGraphicFramePr>
            <a:graphic>
              <a:graphicData uri="http://schemas.openxmlformats.org/drawingml/2006/picture">
                <pic:pic>
                  <pic:nvPicPr>
                    <pic:cNvPr id="0" name="fig1_task_framework.png"/>
                    <pic:cNvPicPr/>
                  </pic:nvPicPr>
                  <pic:blipFill>
                    <a:blip r:embed="rId9"/>
                    <a:stretch>
                      <a:fillRect/>
                    </a:stretch>
                  </pic:blipFill>
                  <pic:spPr>
                    <a:xfrm>
                      <a:off x="0" y="0"/>
                      <a:ext cx="5760720" cy="3480435"/>
                    </a:xfrm>
                    <a:prstGeom prst="rect"/>
                  </pic:spPr>
                </pic:pic>
              </a:graphicData>
            </a:graphic>
          </wp:inline>
        </w:drawing>
      </w:r>
    </w:p>
    <w:p/>
    <w:p>
      <w:pPr>
        <w:keepNext/>
      </w:pPr>
      <w:r>
        <w:rPr>
          <w:rFonts w:ascii="Calibri" w:hAnsi="Calibri" w:eastAsia="Calibri"/>
          <w:b/>
          <w:sz w:val="21"/>
        </w:rPr>
        <w:t>Figure 2. Exposure-aware comparison between N-K0 and SASRec</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fig2_exposure_aware_sasrec.png"/>
                    <pic:cNvPicPr/>
                  </pic:nvPicPr>
                  <pic:blipFill>
                    <a:blip r:embed="rId10"/>
                    <a:stretch>
                      <a:fillRect/>
                    </a:stretch>
                  </pic:blipFill>
                  <pic:spPr>
                    <a:xfrm>
                      <a:off x="0" y="0"/>
                      <a:ext cx="5760720" cy="3600450"/>
                    </a:xfrm>
                    <a:prstGeom prst="rect"/>
                  </pic:spPr>
                </pic:pic>
              </a:graphicData>
            </a:graphic>
          </wp:inline>
        </w:drawing>
      </w:r>
    </w:p>
    <w:p/>
    <w:p>
      <w:pPr>
        <w:keepNext/>
      </w:pPr>
      <w:r>
        <w:rPr>
          <w:rFonts w:ascii="Calibri" w:hAnsi="Calibri" w:eastAsia="Calibri"/>
          <w:b/>
          <w:sz w:val="21"/>
        </w:rPr>
        <w:t>Figure 3. Candidate difficulty changes ranking interpretation</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fig3_candidate_difficulty.png"/>
                    <pic:cNvPicPr/>
                  </pic:nvPicPr>
                  <pic:blipFill>
                    <a:blip r:embed="rId11"/>
                    <a:stretch>
                      <a:fillRect/>
                    </a:stretch>
                  </pic:blipFill>
                  <pic:spPr>
                    <a:xfrm>
                      <a:off x="0" y="0"/>
                      <a:ext cx="5760720" cy="3600450"/>
                    </a:xfrm>
                    <a:prstGeom prst="rect"/>
                  </pic:spPr>
                </pic:pic>
              </a:graphicData>
            </a:graphic>
          </wp:inline>
        </w:drawing>
      </w:r>
    </w:p>
    <w:p/>
    <w:sectPr w:rsidR="00FC693F" w:rsidRPr="0006063C" w:rsidSect="00034616">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18"/>
      </w:rPr>
      <w:t>LlamaRec paper package - pre-template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Supervision Semantics and Exposure-Aware Evaluation for Recommendation-Tuned LLMs</dc:title>
  <dc:subject>LlamaRec paper package</dc:subject>
  <dc:creator>LlamaRec Paper Writing Stage</dc:creator>
  <cp:keywords/>
  <dc:description>generated by python-docx</dc:description>
  <cp:lastModifiedBy/>
  <cp:revision>1</cp:revision>
  <dcterms:created xsi:type="dcterms:W3CDTF">2013-12-23T23:15:00Z</dcterms:created>
  <dcterms:modified xsi:type="dcterms:W3CDTF">2013-12-23T23:15:00Z</dcterms:modified>
  <cp:category/>
</cp:coreProperties>
</file>