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C9B5" w14:textId="77777777" w:rsidR="00DA0230" w:rsidRDefault="00000000">
      <w:r>
        <w:rPr>
          <w:rFonts w:ascii="Calibri" w:eastAsia="Calibri" w:hAnsi="Calibri"/>
          <w:b/>
          <w:color w:val="006388"/>
          <w:sz w:val="20"/>
        </w:rPr>
        <w:t>LEDGERLINK</w:t>
      </w:r>
    </w:p>
    <w:p w14:paraId="7A07D0E2" w14:textId="77777777" w:rsidR="00DA0230" w:rsidRDefault="00000000">
      <w:pPr>
        <w:spacing w:after="80"/>
      </w:pPr>
      <w:r>
        <w:rPr>
          <w:rFonts w:ascii="Calibri" w:eastAsia="Calibri" w:hAnsi="Calibri"/>
          <w:b/>
          <w:color w:val="0F3154"/>
          <w:sz w:val="44"/>
        </w:rPr>
        <w:t>Xero integration — path of action</w:t>
      </w:r>
    </w:p>
    <w:p w14:paraId="18E56DC8" w14:textId="10340754" w:rsidR="00DA0230" w:rsidRDefault="00000000">
      <w:pPr>
        <w:spacing w:after="80"/>
      </w:pPr>
      <w:r>
        <w:rPr>
          <w:rFonts w:ascii="Calibri" w:eastAsia="Calibri" w:hAnsi="Calibri"/>
          <w:color w:val="505050"/>
        </w:rPr>
        <w:t>How we will approach Xero, and what we need from the Xero account</w:t>
      </w:r>
    </w:p>
    <w:p w14:paraId="34B158EA" w14:textId="77777777" w:rsidR="00DA0230" w:rsidRDefault="00000000">
      <w:pPr>
        <w:spacing w:after="280"/>
      </w:pPr>
      <w:r>
        <w:rPr>
          <w:rFonts w:ascii="Calibri" w:eastAsia="Calibri" w:hAnsi="Calibri"/>
          <w:color w:val="505050"/>
          <w:sz w:val="20"/>
        </w:rPr>
        <w:t>Prepared for internal review  ·  Focus: establish a clean Connect path first, then expand</w:t>
      </w:r>
    </w:p>
    <w:p w14:paraId="12ACD8E2" w14:textId="77777777" w:rsidR="00DA0230" w:rsidRDefault="00000000">
      <w:pPr>
        <w:spacing w:before="320" w:after="120"/>
      </w:pPr>
      <w:r>
        <w:rPr>
          <w:rFonts w:ascii="Calibri" w:eastAsia="Calibri" w:hAnsi="Calibri"/>
          <w:b/>
          <w:color w:val="0F3154"/>
          <w:sz w:val="32"/>
        </w:rPr>
        <w:t>1. Purpose of this note</w:t>
      </w:r>
    </w:p>
    <w:p w14:paraId="0C0921B5" w14:textId="77777777" w:rsidR="00DA0230" w:rsidRDefault="00000000">
      <w:pPr>
        <w:spacing w:after="160"/>
      </w:pPr>
      <w:r>
        <w:rPr>
          <w:rFonts w:ascii="Calibri" w:eastAsia="Calibri" w:hAnsi="Calibri"/>
          <w:color w:val="1E1E1E"/>
        </w:rPr>
        <w:t>This note explains the path I am taking for Xero — not a line-by-line technical design. It is meant so we share the same picture: what we will build first, what we will not do yet, and which details must come from a real Xero app before Connect can work.</w:t>
      </w:r>
    </w:p>
    <w:p w14:paraId="555EDACB" w14:textId="77777777" w:rsidR="00DA0230" w:rsidRDefault="00000000">
      <w:pPr>
        <w:spacing w:after="160"/>
      </w:pPr>
      <w:r>
        <w:rPr>
          <w:rFonts w:ascii="Calibri" w:eastAsia="Calibri" w:hAnsi="Calibri"/>
          <w:color w:val="1E1E1E"/>
        </w:rPr>
        <w:t>The product already has an older Xero implementation. I am not extending that as the long-term shape. I am putting in place a dedicated integrations approach (Xero first) so later destinations can plug in without copying Xero’s entire object list into our product.</w:t>
      </w:r>
    </w:p>
    <w:p w14:paraId="32FC86DF" w14:textId="77777777" w:rsidR="00DA0230" w:rsidRDefault="00000000">
      <w:pPr>
        <w:spacing w:before="320" w:after="120"/>
      </w:pPr>
      <w:r>
        <w:rPr>
          <w:rFonts w:ascii="Calibri" w:eastAsia="Calibri" w:hAnsi="Calibri"/>
          <w:b/>
          <w:color w:val="0F3154"/>
          <w:sz w:val="32"/>
        </w:rPr>
        <w:t>2. The path I am taking</w:t>
      </w:r>
    </w:p>
    <w:p w14:paraId="1CCEECC9" w14:textId="77777777" w:rsidR="00DA0230" w:rsidRDefault="00000000">
      <w:pPr>
        <w:spacing w:after="160"/>
      </w:pPr>
      <w:r>
        <w:rPr>
          <w:rFonts w:ascii="Calibri" w:eastAsia="Calibri" w:hAnsi="Calibri"/>
          <w:color w:val="1E1E1E"/>
        </w:rPr>
        <w:t>Direction: treat accounting systems as destinations. We already hold invoices, vendors, amounts, tax, and files in LedgerLink. Each destination (Xero today, others later) receives only the subset of those fields it needs. We do not start a new extraction engine for this work.</w:t>
      </w:r>
    </w:p>
    <w:p w14:paraId="495E9158" w14:textId="77777777" w:rsidR="00DA0230" w:rsidRDefault="00000000">
      <w:pPr>
        <w:spacing w:after="160"/>
      </w:pPr>
      <w:r>
        <w:rPr>
          <w:rFonts w:ascii="Calibri" w:eastAsia="Calibri" w:hAnsi="Calibri"/>
          <w:color w:val="1E1E1E"/>
        </w:rPr>
        <w:t>For people using the product, nothing on the Integrations screen needs to change for this first milestone. The existing “Connect Xero” action should succeed using the new backend path. When the new path is proven, the old integration code is taken out of use rather than kept as a second live system.</w:t>
      </w:r>
    </w:p>
    <w:p w14:paraId="4BFAAAE5" w14:textId="77777777" w:rsidR="00DA0230" w:rsidRDefault="00000000">
      <w:pPr>
        <w:spacing w:after="160"/>
      </w:pPr>
      <w:r>
        <w:rPr>
          <w:rFonts w:ascii="Calibri" w:eastAsia="Calibri" w:hAnsi="Calibri"/>
          <w:color w:val="1E1E1E"/>
        </w:rPr>
        <w:t>Order of work is deliberate:</w:t>
      </w:r>
    </w:p>
    <w:p w14:paraId="6A7AE96E" w14:textId="77777777" w:rsidR="00DA0230" w:rsidRDefault="00000000">
      <w:pPr>
        <w:spacing w:after="80"/>
        <w:ind w:left="283"/>
      </w:pPr>
      <w:r>
        <w:rPr>
          <w:rFonts w:ascii="Calibri" w:eastAsia="Calibri" w:hAnsi="Calibri"/>
          <w:color w:val="1E1E1E"/>
        </w:rPr>
        <w:t>1.  Credentials and Xero app setup (cannot be invented in code).</w:t>
      </w:r>
    </w:p>
    <w:p w14:paraId="085A23CA" w14:textId="77777777" w:rsidR="00DA0230" w:rsidRDefault="00000000">
      <w:pPr>
        <w:spacing w:after="80"/>
        <w:ind w:left="283"/>
      </w:pPr>
      <w:r>
        <w:rPr>
          <w:rFonts w:ascii="Calibri" w:eastAsia="Calibri" w:hAnsi="Calibri"/>
          <w:color w:val="1E1E1E"/>
        </w:rPr>
        <w:t>2.  Make Connect work: admin signs in to Xero, we store the link for that LedgerLink organisation (tenant), user returns to Integrations.</w:t>
      </w:r>
    </w:p>
    <w:p w14:paraId="051BB568" w14:textId="77777777" w:rsidR="00DA0230" w:rsidRDefault="00000000">
      <w:pPr>
        <w:spacing w:after="80"/>
        <w:ind w:left="283"/>
      </w:pPr>
      <w:r>
        <w:rPr>
          <w:rFonts w:ascii="Calibri" w:eastAsia="Calibri" w:hAnsi="Calibri"/>
          <w:color w:val="1E1E1E"/>
        </w:rPr>
        <w:t>3.  Only after Connect is reliable: pull Xero lists we need (accounts, contacts), map our categories, then send a supplier bill as a draft in Xero — including the PDF when we have it.</w:t>
      </w:r>
    </w:p>
    <w:p w14:paraId="130B1307" w14:textId="77777777" w:rsidR="00DA0230" w:rsidRDefault="00000000">
      <w:pPr>
        <w:spacing w:after="80"/>
        <w:ind w:left="283"/>
      </w:pPr>
      <w:r>
        <w:rPr>
          <w:rFonts w:ascii="Calibri" w:eastAsia="Calibri" w:hAnsi="Calibri"/>
          <w:color w:val="1E1E1E"/>
        </w:rPr>
        <w:t>4.  Webhooks (Xero notifying us when a draft is approved or paid) come after that; they are not required to prove Connect.</w:t>
      </w:r>
    </w:p>
    <w:p w14:paraId="2AE5A885" w14:textId="77777777" w:rsidR="00DA0230" w:rsidRDefault="00000000">
      <w:pPr>
        <w:spacing w:after="80"/>
        <w:ind w:left="283"/>
      </w:pPr>
      <w:r>
        <w:rPr>
          <w:rFonts w:ascii="Calibri" w:eastAsia="Calibri" w:hAnsi="Calibri"/>
          <w:color w:val="1E1E1E"/>
        </w:rPr>
        <w:t>5.  Other products (for example QuickBooks) are out of this first pass, but the approach allows one document to be sent to more than one destination later.</w:t>
      </w:r>
    </w:p>
    <w:p w14:paraId="477EB9E7" w14:textId="77777777" w:rsidR="00DA0230" w:rsidRDefault="00000000">
      <w:pPr>
        <w:spacing w:before="320" w:after="120"/>
      </w:pPr>
      <w:r>
        <w:rPr>
          <w:rFonts w:ascii="Calibri" w:eastAsia="Calibri" w:hAnsi="Calibri"/>
          <w:b/>
          <w:color w:val="0F3154"/>
          <w:sz w:val="32"/>
        </w:rPr>
        <w:t>3. What “Connect” means for the business</w:t>
      </w:r>
    </w:p>
    <w:p w14:paraId="63AEA69C" w14:textId="77777777" w:rsidR="00DA0230" w:rsidRDefault="00000000">
      <w:pPr>
        <w:spacing w:after="160"/>
      </w:pPr>
      <w:r>
        <w:rPr>
          <w:rFonts w:ascii="Calibri" w:eastAsia="Calibri" w:hAnsi="Calibri"/>
          <w:color w:val="1E1E1E"/>
        </w:rPr>
        <w:t>Connect is the handshake. A tenant admin in LedgerLink is sent to Xero, approves our application, and comes back. After that, LedgerLink is allowed to talk to that customer’s Xero organisation on their behalf. Tokens stay on the server; they are not kept in the browser.</w:t>
      </w:r>
    </w:p>
    <w:p w14:paraId="3E3AAAC1" w14:textId="77777777" w:rsidR="00DA0230" w:rsidRDefault="00000000">
      <w:pPr>
        <w:spacing w:after="160"/>
      </w:pPr>
      <w:r>
        <w:rPr>
          <w:rFonts w:ascii="Calibri" w:eastAsia="Calibri" w:hAnsi="Calibri"/>
          <w:color w:val="1E1E1E"/>
        </w:rPr>
        <w:lastRenderedPageBreak/>
        <w:t>If Connect fails, we stop. We do not paper over it with the old integration. Typical causes are missing app credentials, a redirect address that does not match the Xero app exactly, or testing without an admin user.</w:t>
      </w:r>
    </w:p>
    <w:p w14:paraId="6BB58028" w14:textId="77777777" w:rsidR="00DA0230" w:rsidRDefault="00000000">
      <w:pPr>
        <w:spacing w:before="320" w:after="120"/>
      </w:pPr>
      <w:r>
        <w:rPr>
          <w:rFonts w:ascii="Calibri" w:eastAsia="Calibri" w:hAnsi="Calibri"/>
          <w:b/>
          <w:color w:val="0F3154"/>
          <w:sz w:val="32"/>
        </w:rPr>
        <w:t>4. What we need from the Xero account (parameters)</w:t>
      </w:r>
    </w:p>
    <w:p w14:paraId="2D027AC4" w14:textId="77777777" w:rsidR="00DA0230" w:rsidRDefault="00000000">
      <w:pPr>
        <w:spacing w:after="160"/>
      </w:pPr>
      <w:r>
        <w:rPr>
          <w:rFonts w:ascii="Calibri" w:eastAsia="Calibri" w:hAnsi="Calibri"/>
          <w:color w:val="1E1E1E"/>
        </w:rPr>
        <w:t>These come from the Xero Developer portal (a Standard web application, not a “Custom Connection”). Custom Connection is a paid, one-organisation link and does not fit a product where each customer connects their own Xero.</w:t>
      </w:r>
    </w:p>
    <w:tbl>
      <w:tblPr>
        <w:tblStyle w:val="TableGrid"/>
        <w:tblW w:w="0" w:type="auto"/>
        <w:tblLook w:val="04A0" w:firstRow="1" w:lastRow="0" w:firstColumn="1" w:lastColumn="0" w:noHBand="0" w:noVBand="1"/>
      </w:tblPr>
      <w:tblGrid>
        <w:gridCol w:w="2381"/>
        <w:gridCol w:w="4556"/>
        <w:gridCol w:w="2268"/>
      </w:tblGrid>
      <w:tr w:rsidR="00DA0230" w14:paraId="5D277408" w14:textId="77777777">
        <w:tc>
          <w:tcPr>
            <w:tcW w:w="2381" w:type="dxa"/>
            <w:shd w:val="clear" w:color="auto" w:fill="0F3154"/>
          </w:tcPr>
          <w:p w14:paraId="532C6AF9" w14:textId="77777777" w:rsidR="00DA0230" w:rsidRDefault="00000000">
            <w:pPr>
              <w:spacing w:before="60" w:after="60"/>
            </w:pPr>
            <w:r>
              <w:rPr>
                <w:rFonts w:ascii="Calibri" w:eastAsia="Calibri" w:hAnsi="Calibri"/>
                <w:b/>
                <w:color w:val="FFFFFF"/>
                <w:sz w:val="20"/>
              </w:rPr>
              <w:t>Parameter</w:t>
            </w:r>
          </w:p>
        </w:tc>
        <w:tc>
          <w:tcPr>
            <w:tcW w:w="4535" w:type="dxa"/>
            <w:shd w:val="clear" w:color="auto" w:fill="0F3154"/>
          </w:tcPr>
          <w:p w14:paraId="6A10AE04" w14:textId="77777777" w:rsidR="00DA0230" w:rsidRDefault="00000000">
            <w:pPr>
              <w:spacing w:before="60" w:after="60"/>
            </w:pPr>
            <w:r>
              <w:rPr>
                <w:rFonts w:ascii="Calibri" w:eastAsia="Calibri" w:hAnsi="Calibri"/>
                <w:b/>
                <w:color w:val="FFFFFF"/>
                <w:sz w:val="20"/>
              </w:rPr>
              <w:t>Why we need it</w:t>
            </w:r>
          </w:p>
        </w:tc>
        <w:tc>
          <w:tcPr>
            <w:tcW w:w="2268" w:type="dxa"/>
            <w:shd w:val="clear" w:color="auto" w:fill="0F3154"/>
          </w:tcPr>
          <w:p w14:paraId="1CF0CE4F" w14:textId="77777777" w:rsidR="00DA0230" w:rsidRDefault="00000000">
            <w:pPr>
              <w:spacing w:before="60" w:after="60"/>
            </w:pPr>
            <w:r>
              <w:rPr>
                <w:rFonts w:ascii="Calibri" w:eastAsia="Calibri" w:hAnsi="Calibri"/>
                <w:b/>
                <w:color w:val="FFFFFF"/>
                <w:sz w:val="20"/>
              </w:rPr>
              <w:t>When</w:t>
            </w:r>
          </w:p>
        </w:tc>
      </w:tr>
      <w:tr w:rsidR="00DA0230" w14:paraId="35CADF39" w14:textId="77777777">
        <w:tc>
          <w:tcPr>
            <w:tcW w:w="2381" w:type="dxa"/>
            <w:shd w:val="clear" w:color="auto" w:fill="FFFFFF"/>
          </w:tcPr>
          <w:p w14:paraId="4D9B2DBF" w14:textId="77777777" w:rsidR="00DA0230" w:rsidRDefault="00000000">
            <w:pPr>
              <w:spacing w:before="60" w:after="60"/>
            </w:pPr>
            <w:r>
              <w:rPr>
                <w:rFonts w:ascii="Calibri" w:eastAsia="Calibri" w:hAnsi="Calibri"/>
                <w:b/>
                <w:color w:val="1E1E1E"/>
                <w:sz w:val="20"/>
              </w:rPr>
              <w:t>Client ID</w:t>
            </w:r>
          </w:p>
        </w:tc>
        <w:tc>
          <w:tcPr>
            <w:tcW w:w="4535" w:type="dxa"/>
            <w:shd w:val="clear" w:color="auto" w:fill="FFFFFF"/>
          </w:tcPr>
          <w:p w14:paraId="5536E63B" w14:textId="77777777" w:rsidR="00DA0230" w:rsidRDefault="00000000">
            <w:pPr>
              <w:spacing w:before="60" w:after="60"/>
            </w:pPr>
            <w:r>
              <w:rPr>
                <w:rFonts w:ascii="Calibri" w:eastAsia="Calibri" w:hAnsi="Calibri"/>
                <w:color w:val="1E1E1E"/>
                <w:sz w:val="20"/>
              </w:rPr>
              <w:t>Identifies our LedgerLink app to Xero when the user clicks Connect.</w:t>
            </w:r>
          </w:p>
        </w:tc>
        <w:tc>
          <w:tcPr>
            <w:tcW w:w="2268" w:type="dxa"/>
            <w:shd w:val="clear" w:color="auto" w:fill="FFFFFF"/>
          </w:tcPr>
          <w:p w14:paraId="362B4A37" w14:textId="77777777" w:rsidR="00DA0230" w:rsidRDefault="00000000">
            <w:pPr>
              <w:spacing w:before="60" w:after="60"/>
            </w:pPr>
            <w:r>
              <w:rPr>
                <w:rFonts w:ascii="Calibri" w:eastAsia="Calibri" w:hAnsi="Calibri"/>
                <w:color w:val="1E1E1E"/>
                <w:sz w:val="20"/>
              </w:rPr>
              <w:t>Before Connect</w:t>
            </w:r>
          </w:p>
        </w:tc>
      </w:tr>
      <w:tr w:rsidR="00DA0230" w14:paraId="57C31939" w14:textId="77777777">
        <w:tc>
          <w:tcPr>
            <w:tcW w:w="2381" w:type="dxa"/>
            <w:shd w:val="clear" w:color="auto" w:fill="F4F7FA"/>
          </w:tcPr>
          <w:p w14:paraId="42E24CDF" w14:textId="77777777" w:rsidR="00DA0230" w:rsidRDefault="00000000">
            <w:pPr>
              <w:spacing w:before="60" w:after="60"/>
            </w:pPr>
            <w:r>
              <w:rPr>
                <w:rFonts w:ascii="Calibri" w:eastAsia="Calibri" w:hAnsi="Calibri"/>
                <w:b/>
                <w:color w:val="1E1E1E"/>
                <w:sz w:val="20"/>
              </w:rPr>
              <w:t>Client secret</w:t>
            </w:r>
          </w:p>
        </w:tc>
        <w:tc>
          <w:tcPr>
            <w:tcW w:w="4535" w:type="dxa"/>
            <w:shd w:val="clear" w:color="auto" w:fill="F4F7FA"/>
          </w:tcPr>
          <w:p w14:paraId="7EABE591" w14:textId="77777777" w:rsidR="00DA0230" w:rsidRDefault="00000000">
            <w:pPr>
              <w:spacing w:before="60" w:after="60"/>
            </w:pPr>
            <w:r>
              <w:rPr>
                <w:rFonts w:ascii="Calibri" w:eastAsia="Calibri" w:hAnsi="Calibri"/>
                <w:color w:val="1E1E1E"/>
                <w:sz w:val="20"/>
              </w:rPr>
              <w:t>Proves the callback is really our app when Xero returns an authorization code. Treat like a password.</w:t>
            </w:r>
          </w:p>
        </w:tc>
        <w:tc>
          <w:tcPr>
            <w:tcW w:w="2268" w:type="dxa"/>
            <w:shd w:val="clear" w:color="auto" w:fill="F4F7FA"/>
          </w:tcPr>
          <w:p w14:paraId="2392F4B9" w14:textId="77777777" w:rsidR="00DA0230" w:rsidRDefault="00000000">
            <w:pPr>
              <w:spacing w:before="60" w:after="60"/>
            </w:pPr>
            <w:r>
              <w:rPr>
                <w:rFonts w:ascii="Calibri" w:eastAsia="Calibri" w:hAnsi="Calibri"/>
                <w:color w:val="1E1E1E"/>
                <w:sz w:val="20"/>
              </w:rPr>
              <w:t>Before Connect</w:t>
            </w:r>
          </w:p>
        </w:tc>
      </w:tr>
      <w:tr w:rsidR="00DA0230" w14:paraId="0B4E1E82" w14:textId="77777777">
        <w:tc>
          <w:tcPr>
            <w:tcW w:w="2381" w:type="dxa"/>
            <w:shd w:val="clear" w:color="auto" w:fill="FFFFFF"/>
          </w:tcPr>
          <w:p w14:paraId="72AB8C80" w14:textId="77777777" w:rsidR="00DA0230" w:rsidRDefault="00000000">
            <w:pPr>
              <w:spacing w:before="60" w:after="60"/>
            </w:pPr>
            <w:r>
              <w:rPr>
                <w:rFonts w:ascii="Calibri" w:eastAsia="Calibri" w:hAnsi="Calibri"/>
                <w:b/>
                <w:color w:val="1E1E1E"/>
                <w:sz w:val="20"/>
              </w:rPr>
              <w:t>Redirect URI (callback URL)</w:t>
            </w:r>
          </w:p>
        </w:tc>
        <w:tc>
          <w:tcPr>
            <w:tcW w:w="4535" w:type="dxa"/>
            <w:shd w:val="clear" w:color="auto" w:fill="FFFFFF"/>
          </w:tcPr>
          <w:p w14:paraId="3A3A00D0" w14:textId="77777777" w:rsidR="00DA0230" w:rsidRDefault="00000000">
            <w:pPr>
              <w:spacing w:before="60" w:after="60"/>
            </w:pPr>
            <w:r>
              <w:rPr>
                <w:rFonts w:ascii="Calibri" w:eastAsia="Calibri" w:hAnsi="Calibri"/>
                <w:color w:val="1E1E1E"/>
                <w:sz w:val="20"/>
              </w:rPr>
              <w:t>Must match character-for-character. Local development: http://localhost:8001/api/integrations/xero/callback. Staging uses the public LedgerLink API callback under /ledgerlink if that environment is tested.</w:t>
            </w:r>
          </w:p>
        </w:tc>
        <w:tc>
          <w:tcPr>
            <w:tcW w:w="2268" w:type="dxa"/>
            <w:shd w:val="clear" w:color="auto" w:fill="FFFFFF"/>
          </w:tcPr>
          <w:p w14:paraId="5E3DFE35" w14:textId="77777777" w:rsidR="00DA0230" w:rsidRDefault="00000000">
            <w:pPr>
              <w:spacing w:before="60" w:after="60"/>
            </w:pPr>
            <w:r>
              <w:rPr>
                <w:rFonts w:ascii="Calibri" w:eastAsia="Calibri" w:hAnsi="Calibri"/>
                <w:color w:val="1E1E1E"/>
                <w:sz w:val="20"/>
              </w:rPr>
              <w:t>Before Connect — must be registered on the Xero app</w:t>
            </w:r>
          </w:p>
        </w:tc>
      </w:tr>
      <w:tr w:rsidR="00DA0230" w14:paraId="55678257" w14:textId="77777777">
        <w:tc>
          <w:tcPr>
            <w:tcW w:w="2381" w:type="dxa"/>
            <w:shd w:val="clear" w:color="auto" w:fill="F4F7FA"/>
          </w:tcPr>
          <w:p w14:paraId="4EF5203E" w14:textId="77777777" w:rsidR="00DA0230" w:rsidRDefault="00000000">
            <w:pPr>
              <w:spacing w:before="60" w:after="60"/>
            </w:pPr>
            <w:r>
              <w:rPr>
                <w:rFonts w:ascii="Calibri" w:eastAsia="Calibri" w:hAnsi="Calibri"/>
                <w:b/>
                <w:color w:val="1E1E1E"/>
                <w:sz w:val="20"/>
              </w:rPr>
              <w:t>OAuth scopes (permissions)</w:t>
            </w:r>
          </w:p>
        </w:tc>
        <w:tc>
          <w:tcPr>
            <w:tcW w:w="4535" w:type="dxa"/>
            <w:shd w:val="clear" w:color="auto" w:fill="F4F7FA"/>
          </w:tcPr>
          <w:p w14:paraId="2CE2BB26" w14:textId="77777777" w:rsidR="00DA0230" w:rsidRDefault="00000000">
            <w:pPr>
              <w:spacing w:before="60" w:after="60"/>
            </w:pPr>
            <w:r>
              <w:rPr>
                <w:rFonts w:ascii="Calibri" w:eastAsia="Calibri" w:hAnsi="Calibri"/>
                <w:color w:val="1E1E1E"/>
                <w:sz w:val="20"/>
              </w:rPr>
              <w:t>What Xero will allow after Connect. We start with sign-in (openid / profile / email), offline access (so we can refresh the link without asking the user every 30 minutes), settings (chart of accounts, tax, tracking), contacts, and transactions (bills). If the portal uses different permission names, we align our request to whatever was granted.</w:t>
            </w:r>
          </w:p>
        </w:tc>
        <w:tc>
          <w:tcPr>
            <w:tcW w:w="2268" w:type="dxa"/>
            <w:shd w:val="clear" w:color="auto" w:fill="F4F7FA"/>
          </w:tcPr>
          <w:p w14:paraId="1132655E" w14:textId="77777777" w:rsidR="00DA0230" w:rsidRDefault="00000000">
            <w:pPr>
              <w:spacing w:before="60" w:after="60"/>
            </w:pPr>
            <w:r>
              <w:rPr>
                <w:rFonts w:ascii="Calibri" w:eastAsia="Calibri" w:hAnsi="Calibri"/>
                <w:color w:val="1E1E1E"/>
                <w:sz w:val="20"/>
              </w:rPr>
              <w:t>Before Connect</w:t>
            </w:r>
          </w:p>
        </w:tc>
      </w:tr>
      <w:tr w:rsidR="00DA0230" w14:paraId="4ADC7254" w14:textId="77777777">
        <w:tc>
          <w:tcPr>
            <w:tcW w:w="2381" w:type="dxa"/>
            <w:shd w:val="clear" w:color="auto" w:fill="FFFFFF"/>
          </w:tcPr>
          <w:p w14:paraId="7F003079" w14:textId="77777777" w:rsidR="00DA0230" w:rsidRDefault="00000000">
            <w:pPr>
              <w:spacing w:before="60" w:after="60"/>
            </w:pPr>
            <w:r>
              <w:rPr>
                <w:rFonts w:ascii="Calibri" w:eastAsia="Calibri" w:hAnsi="Calibri"/>
                <w:b/>
                <w:color w:val="1E1E1E"/>
                <w:sz w:val="20"/>
              </w:rPr>
              <w:t>A Xero user who can approve the app</w:t>
            </w:r>
          </w:p>
        </w:tc>
        <w:tc>
          <w:tcPr>
            <w:tcW w:w="4535" w:type="dxa"/>
            <w:shd w:val="clear" w:color="auto" w:fill="FFFFFF"/>
          </w:tcPr>
          <w:p w14:paraId="45508F3D" w14:textId="77777777" w:rsidR="00DA0230" w:rsidRDefault="00000000">
            <w:pPr>
              <w:spacing w:before="60" w:after="60"/>
            </w:pPr>
            <w:r>
              <w:rPr>
                <w:rFonts w:ascii="Calibri" w:eastAsia="Calibri" w:hAnsi="Calibri"/>
                <w:color w:val="1E1E1E"/>
                <w:sz w:val="20"/>
              </w:rPr>
              <w:t>Someone who can log in at Xero and click Allow. First tests should use Xero’s Demo Company, not a live client file.</w:t>
            </w:r>
          </w:p>
        </w:tc>
        <w:tc>
          <w:tcPr>
            <w:tcW w:w="2268" w:type="dxa"/>
            <w:shd w:val="clear" w:color="auto" w:fill="FFFFFF"/>
          </w:tcPr>
          <w:p w14:paraId="3E93E59C" w14:textId="77777777" w:rsidR="00DA0230" w:rsidRDefault="00000000">
            <w:pPr>
              <w:spacing w:before="60" w:after="60"/>
            </w:pPr>
            <w:r>
              <w:rPr>
                <w:rFonts w:ascii="Calibri" w:eastAsia="Calibri" w:hAnsi="Calibri"/>
                <w:color w:val="1E1E1E"/>
                <w:sz w:val="20"/>
              </w:rPr>
              <w:t>Before Connect</w:t>
            </w:r>
          </w:p>
        </w:tc>
      </w:tr>
      <w:tr w:rsidR="00DA0230" w14:paraId="4296583A" w14:textId="77777777">
        <w:tc>
          <w:tcPr>
            <w:tcW w:w="2381" w:type="dxa"/>
            <w:shd w:val="clear" w:color="auto" w:fill="F4F7FA"/>
          </w:tcPr>
          <w:p w14:paraId="061AE67F" w14:textId="77777777" w:rsidR="00DA0230" w:rsidRDefault="00000000">
            <w:pPr>
              <w:spacing w:before="60" w:after="60"/>
            </w:pPr>
            <w:r>
              <w:rPr>
                <w:rFonts w:ascii="Calibri" w:eastAsia="Calibri" w:hAnsi="Calibri"/>
                <w:b/>
                <w:color w:val="1E1E1E"/>
                <w:sz w:val="20"/>
              </w:rPr>
              <w:t>Which organisation to bind</w:t>
            </w:r>
          </w:p>
        </w:tc>
        <w:tc>
          <w:tcPr>
            <w:tcW w:w="4535" w:type="dxa"/>
            <w:shd w:val="clear" w:color="auto" w:fill="F4F7FA"/>
          </w:tcPr>
          <w:p w14:paraId="510951C7" w14:textId="77777777" w:rsidR="00DA0230" w:rsidRDefault="00000000">
            <w:pPr>
              <w:spacing w:before="60" w:after="60"/>
            </w:pPr>
            <w:r>
              <w:rPr>
                <w:rFonts w:ascii="Calibri" w:eastAsia="Calibri" w:hAnsi="Calibri"/>
                <w:color w:val="1E1E1E"/>
                <w:sz w:val="20"/>
              </w:rPr>
              <w:t>One Xero login can see several organisations. We must know which demo (or later live) org LedgerLink should use.</w:t>
            </w:r>
          </w:p>
        </w:tc>
        <w:tc>
          <w:tcPr>
            <w:tcW w:w="2268" w:type="dxa"/>
            <w:shd w:val="clear" w:color="auto" w:fill="F4F7FA"/>
          </w:tcPr>
          <w:p w14:paraId="6D932F9C" w14:textId="77777777" w:rsidR="00DA0230" w:rsidRDefault="00000000">
            <w:pPr>
              <w:spacing w:before="60" w:after="60"/>
            </w:pPr>
            <w:r>
              <w:rPr>
                <w:rFonts w:ascii="Calibri" w:eastAsia="Calibri" w:hAnsi="Calibri"/>
                <w:color w:val="1E1E1E"/>
                <w:sz w:val="20"/>
              </w:rPr>
              <w:t>If the user has more than one org</w:t>
            </w:r>
          </w:p>
        </w:tc>
      </w:tr>
      <w:tr w:rsidR="00DA0230" w14:paraId="6A8A39D1" w14:textId="77777777">
        <w:tc>
          <w:tcPr>
            <w:tcW w:w="2381" w:type="dxa"/>
            <w:shd w:val="clear" w:color="auto" w:fill="FFFFFF"/>
          </w:tcPr>
          <w:p w14:paraId="1CC379EC" w14:textId="77777777" w:rsidR="00DA0230" w:rsidRDefault="00000000">
            <w:pPr>
              <w:spacing w:before="60" w:after="60"/>
            </w:pPr>
            <w:r>
              <w:rPr>
                <w:rFonts w:ascii="Calibri" w:eastAsia="Calibri" w:hAnsi="Calibri"/>
                <w:b/>
                <w:color w:val="1E1E1E"/>
                <w:sz w:val="20"/>
              </w:rPr>
              <w:t>Webhook signing key</w:t>
            </w:r>
          </w:p>
        </w:tc>
        <w:tc>
          <w:tcPr>
            <w:tcW w:w="4535" w:type="dxa"/>
            <w:shd w:val="clear" w:color="auto" w:fill="FFFFFF"/>
          </w:tcPr>
          <w:p w14:paraId="122905D7" w14:textId="77777777" w:rsidR="00DA0230" w:rsidRDefault="00000000">
            <w:pPr>
              <w:spacing w:before="60" w:after="60"/>
            </w:pPr>
            <w:r>
              <w:rPr>
                <w:rFonts w:ascii="Calibri" w:eastAsia="Calibri" w:hAnsi="Calibri"/>
                <w:color w:val="1E1E1E"/>
                <w:sz w:val="20"/>
              </w:rPr>
              <w:t>Only if we later let Xero notify us of status changes. Not required to prove Connect.</w:t>
            </w:r>
          </w:p>
        </w:tc>
        <w:tc>
          <w:tcPr>
            <w:tcW w:w="2268" w:type="dxa"/>
            <w:shd w:val="clear" w:color="auto" w:fill="FFFFFF"/>
          </w:tcPr>
          <w:p w14:paraId="4AD1B7EF" w14:textId="77777777" w:rsidR="00DA0230" w:rsidRDefault="00000000">
            <w:pPr>
              <w:spacing w:before="60" w:after="60"/>
            </w:pPr>
            <w:r>
              <w:rPr>
                <w:rFonts w:ascii="Calibri" w:eastAsia="Calibri" w:hAnsi="Calibri"/>
                <w:color w:val="1E1E1E"/>
                <w:sz w:val="20"/>
              </w:rPr>
              <w:t>After Connect; optional for first milestone</w:t>
            </w:r>
          </w:p>
        </w:tc>
      </w:tr>
      <w:tr w:rsidR="00DA0230" w14:paraId="2186C2C0" w14:textId="77777777">
        <w:tc>
          <w:tcPr>
            <w:tcW w:w="2381" w:type="dxa"/>
            <w:shd w:val="clear" w:color="auto" w:fill="F4F7FA"/>
          </w:tcPr>
          <w:p w14:paraId="53D8F9A4" w14:textId="77777777" w:rsidR="00DA0230" w:rsidRDefault="00000000">
            <w:pPr>
              <w:spacing w:before="60" w:after="60"/>
            </w:pPr>
            <w:r>
              <w:rPr>
                <w:rFonts w:ascii="Calibri" w:eastAsia="Calibri" w:hAnsi="Calibri"/>
                <w:b/>
                <w:color w:val="1E1E1E"/>
                <w:sz w:val="20"/>
              </w:rPr>
              <w:t>Public HTTPS URL for webhooks</w:t>
            </w:r>
          </w:p>
        </w:tc>
        <w:tc>
          <w:tcPr>
            <w:tcW w:w="4535" w:type="dxa"/>
            <w:shd w:val="clear" w:color="auto" w:fill="F4F7FA"/>
          </w:tcPr>
          <w:p w14:paraId="45EDE5F0" w14:textId="77777777" w:rsidR="00DA0230" w:rsidRDefault="00000000">
            <w:pPr>
              <w:spacing w:before="60" w:after="60"/>
            </w:pPr>
            <w:r>
              <w:rPr>
                <w:rFonts w:ascii="Calibri" w:eastAsia="Calibri" w:hAnsi="Calibri"/>
                <w:color w:val="1E1E1E"/>
                <w:sz w:val="20"/>
              </w:rPr>
              <w:t>Xero cannot call localhost. Local tests would use a tunnel (for example ngrok). Staging/production use our public API path.</w:t>
            </w:r>
          </w:p>
        </w:tc>
        <w:tc>
          <w:tcPr>
            <w:tcW w:w="2268" w:type="dxa"/>
            <w:shd w:val="clear" w:color="auto" w:fill="F4F7FA"/>
          </w:tcPr>
          <w:p w14:paraId="529B0E77" w14:textId="77777777" w:rsidR="00DA0230" w:rsidRDefault="00000000">
            <w:pPr>
              <w:spacing w:before="60" w:after="60"/>
            </w:pPr>
            <w:r>
              <w:rPr>
                <w:rFonts w:ascii="Calibri" w:eastAsia="Calibri" w:hAnsi="Calibri"/>
                <w:color w:val="1E1E1E"/>
                <w:sz w:val="20"/>
              </w:rPr>
              <w:t>Only when webhooks are in scope</w:t>
            </w:r>
          </w:p>
        </w:tc>
      </w:tr>
    </w:tbl>
    <w:p w14:paraId="49E9F938" w14:textId="77777777" w:rsidR="00DA0230" w:rsidRDefault="00DA0230">
      <w:pPr>
        <w:spacing w:after="160"/>
      </w:pPr>
    </w:p>
    <w:p w14:paraId="300ABF66" w14:textId="77777777" w:rsidR="00DA0230" w:rsidRDefault="00000000">
      <w:pPr>
        <w:spacing w:after="160"/>
      </w:pPr>
      <w:r>
        <w:rPr>
          <w:rFonts w:ascii="Calibri" w:eastAsia="Calibri" w:hAnsi="Calibri"/>
          <w:color w:val="1E1E1E"/>
        </w:rPr>
        <w:t>These values are placed in our combined environment file on the server (not in git, not in the frontend). After they are saved, the API process must be restarted once so Connect can see them.</w:t>
      </w:r>
    </w:p>
    <w:p w14:paraId="275D6EAB" w14:textId="77777777" w:rsidR="00DA0230" w:rsidRDefault="00000000">
      <w:pPr>
        <w:spacing w:after="160"/>
      </w:pPr>
      <w:r>
        <w:rPr>
          <w:rFonts w:ascii="Calibri" w:eastAsia="Calibri" w:hAnsi="Calibri"/>
          <w:color w:val="1E1E1E"/>
        </w:rPr>
        <w:t>Suggested permission set to request (names as commonly listed; confirm on the actual app):</w:t>
      </w:r>
    </w:p>
    <w:p w14:paraId="466B5BF4" w14:textId="77777777" w:rsidR="00DA0230" w:rsidRDefault="00000000">
      <w:pPr>
        <w:ind w:left="340"/>
      </w:pPr>
      <w:r>
        <w:rPr>
          <w:rFonts w:ascii="Consolas" w:eastAsia="Consolas" w:hAnsi="Consolas"/>
          <w:color w:val="0F3154"/>
          <w:sz w:val="20"/>
        </w:rPr>
        <w:t>openid, profile, email, offline_access, accounting.settings / settings.read, accounting.contacts / contacts.read, accounting.transactions / transactions.read</w:t>
      </w:r>
    </w:p>
    <w:p w14:paraId="1FB38492" w14:textId="77777777" w:rsidR="00DA0230" w:rsidRDefault="00000000">
      <w:pPr>
        <w:spacing w:before="320" w:after="120"/>
      </w:pPr>
      <w:r>
        <w:rPr>
          <w:rFonts w:ascii="Calibri" w:eastAsia="Calibri" w:hAnsi="Calibri"/>
          <w:b/>
          <w:color w:val="0F3154"/>
          <w:sz w:val="32"/>
        </w:rPr>
        <w:lastRenderedPageBreak/>
        <w:t>5. What we are not doing in this first pass</w:t>
      </w:r>
    </w:p>
    <w:p w14:paraId="44F1A237" w14:textId="77777777" w:rsidR="00DA0230" w:rsidRDefault="00000000">
      <w:pPr>
        <w:spacing w:after="60"/>
        <w:ind w:left="227"/>
      </w:pPr>
      <w:r>
        <w:rPr>
          <w:rFonts w:ascii="Calibri" w:eastAsia="Calibri" w:hAnsi="Calibri"/>
          <w:color w:val="1E1E1E"/>
        </w:rPr>
        <w:t>•  No new document-extraction project — we use invoices and related data we already store.</w:t>
      </w:r>
    </w:p>
    <w:p w14:paraId="04E8F545" w14:textId="77777777" w:rsidR="00DA0230" w:rsidRDefault="00000000">
      <w:pPr>
        <w:spacing w:after="60"/>
        <w:ind w:left="227"/>
      </w:pPr>
      <w:r>
        <w:rPr>
          <w:rFonts w:ascii="Calibri" w:eastAsia="Calibri" w:hAnsi="Calibri"/>
          <w:color w:val="1E1E1E"/>
        </w:rPr>
        <w:t>•  No redesign of the Integrations screens.</w:t>
      </w:r>
    </w:p>
    <w:p w14:paraId="78161102" w14:textId="77777777" w:rsidR="00DA0230" w:rsidRDefault="00000000">
      <w:pPr>
        <w:spacing w:after="60"/>
        <w:ind w:left="227"/>
      </w:pPr>
      <w:r>
        <w:rPr>
          <w:rFonts w:ascii="Calibri" w:eastAsia="Calibri" w:hAnsi="Calibri"/>
          <w:color w:val="1E1E1E"/>
        </w:rPr>
        <w:t>•  No attempt to implement every Xero document type from the Accounting API catalogue (quotes, bank transfers, payroll, inventory items, and similar stay out).</w:t>
      </w:r>
    </w:p>
    <w:p w14:paraId="01977BBB" w14:textId="77777777" w:rsidR="00DA0230" w:rsidRDefault="00000000">
      <w:pPr>
        <w:spacing w:after="60"/>
        <w:ind w:left="227"/>
      </w:pPr>
      <w:r>
        <w:rPr>
          <w:rFonts w:ascii="Calibri" w:eastAsia="Calibri" w:hAnsi="Calibri"/>
          <w:color w:val="1E1E1E"/>
        </w:rPr>
        <w:t>•  First send (when we get there) is a supplier bill in Xero as a Draft, so finance can still review it in Xero before it hits the ledger.</w:t>
      </w:r>
    </w:p>
    <w:p w14:paraId="2B726E1B" w14:textId="77777777" w:rsidR="00DA0230" w:rsidRDefault="00000000">
      <w:pPr>
        <w:spacing w:after="60"/>
        <w:ind w:left="227"/>
      </w:pPr>
      <w:r>
        <w:rPr>
          <w:rFonts w:ascii="Calibri" w:eastAsia="Calibri" w:hAnsi="Calibri"/>
          <w:color w:val="1E1E1E"/>
        </w:rPr>
        <w:t>•  Sales invoices, credit notes, payments, and Xero purchase orders are later conversations, not this path.</w:t>
      </w:r>
    </w:p>
    <w:p w14:paraId="5FF6CBFD" w14:textId="77777777" w:rsidR="00DA0230" w:rsidRDefault="00000000">
      <w:pPr>
        <w:spacing w:before="320" w:after="120"/>
      </w:pPr>
      <w:r>
        <w:rPr>
          <w:rFonts w:ascii="Calibri" w:eastAsia="Calibri" w:hAnsi="Calibri"/>
          <w:b/>
          <w:color w:val="0F3154"/>
          <w:sz w:val="32"/>
        </w:rPr>
        <w:t>6. How we will know the first milestone is done</w:t>
      </w:r>
    </w:p>
    <w:p w14:paraId="19FC8783" w14:textId="77777777" w:rsidR="00DA0230" w:rsidRDefault="00000000">
      <w:pPr>
        <w:spacing w:after="160"/>
      </w:pPr>
      <w:r>
        <w:rPr>
          <w:rFonts w:ascii="Calibri" w:eastAsia="Calibri" w:hAnsi="Calibri"/>
          <w:color w:val="1E1E1E"/>
        </w:rPr>
        <w:t>An admin on the local (or agreed) environment clicks Connect Xero, completes Xero’s approval for the demo organisation, and lands back on Integrations with a connected state. LedgerLink holds the link for that tenant. Until that is true, we do not open mapping or bill-export work.</w:t>
      </w:r>
    </w:p>
    <w:p w14:paraId="07E75940" w14:textId="77777777" w:rsidR="00DA0230" w:rsidRDefault="00000000">
      <w:pPr>
        <w:spacing w:before="320" w:after="120"/>
      </w:pPr>
      <w:r>
        <w:rPr>
          <w:rFonts w:ascii="Calibri" w:eastAsia="Calibri" w:hAnsi="Calibri"/>
          <w:b/>
          <w:color w:val="0F3154"/>
          <w:sz w:val="32"/>
        </w:rPr>
        <w:t>7. What I need from the team / account owners</w:t>
      </w:r>
    </w:p>
    <w:p w14:paraId="5157A99E" w14:textId="77777777" w:rsidR="00DA0230" w:rsidRDefault="00000000">
      <w:pPr>
        <w:spacing w:after="160"/>
      </w:pPr>
      <w:r>
        <w:rPr>
          <w:rFonts w:ascii="Calibri" w:eastAsia="Calibri" w:hAnsi="Calibri"/>
          <w:color w:val="1E1E1E"/>
        </w:rPr>
        <w:t>I cannot complete Connect without the Xero application being created and the items in section 4 being shared securely (Client ID, secret, confirmation that the callback URL is registered, and a demo-company login). If scopes in the portal differ from the list above, a screenshot of granted permissions is enough to align.</w:t>
      </w:r>
    </w:p>
    <w:p w14:paraId="2B12E32C" w14:textId="77777777" w:rsidR="00DA0230" w:rsidRDefault="00000000">
      <w:pPr>
        <w:spacing w:after="160"/>
      </w:pPr>
      <w:r>
        <w:rPr>
          <w:rFonts w:ascii="Calibri" w:eastAsia="Calibri" w:hAnsi="Calibri"/>
          <w:color w:val="1E1E1E"/>
        </w:rPr>
        <w:t>Once Connect is signed off, we can agree the next slice: sync of chart of accounts and contacts, mapping, then a single draft bill with PDF — still using data we already have in LedgerLink.</w:t>
      </w:r>
    </w:p>
    <w:p w14:paraId="0EA1E17C" w14:textId="2C831573" w:rsidR="00DA0230" w:rsidRDefault="00000000">
      <w:pPr>
        <w:spacing w:before="360"/>
      </w:pPr>
      <w:r>
        <w:rPr>
          <w:rFonts w:ascii="Calibri" w:eastAsia="Calibri" w:hAnsi="Calibri"/>
          <w:color w:val="505050"/>
          <w:sz w:val="20"/>
        </w:rPr>
        <w:t xml:space="preserve">This note records the path of action only. </w:t>
      </w:r>
    </w:p>
    <w:sectPr w:rsidR="00DA0230"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754415">
    <w:abstractNumId w:val="8"/>
  </w:num>
  <w:num w:numId="2" w16cid:durableId="1660964516">
    <w:abstractNumId w:val="6"/>
  </w:num>
  <w:num w:numId="3" w16cid:durableId="224924176">
    <w:abstractNumId w:val="5"/>
  </w:num>
  <w:num w:numId="4" w16cid:durableId="571936638">
    <w:abstractNumId w:val="4"/>
  </w:num>
  <w:num w:numId="5" w16cid:durableId="1513494855">
    <w:abstractNumId w:val="7"/>
  </w:num>
  <w:num w:numId="6" w16cid:durableId="2091656393">
    <w:abstractNumId w:val="3"/>
  </w:num>
  <w:num w:numId="7" w16cid:durableId="2107653066">
    <w:abstractNumId w:val="2"/>
  </w:num>
  <w:num w:numId="8" w16cid:durableId="837035007">
    <w:abstractNumId w:val="1"/>
  </w:num>
  <w:num w:numId="9" w16cid:durableId="52121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A2"/>
    <w:rsid w:val="004C5137"/>
    <w:rsid w:val="00AA1D8D"/>
    <w:rsid w:val="00B47730"/>
    <w:rsid w:val="00CB0664"/>
    <w:rsid w:val="00DA0230"/>
    <w:rsid w:val="00FC693F"/>
    <w:rsid w:val="00FC7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E5FF6"/>
  <w14:defaultImageDpi w14:val="300"/>
  <w15:docId w15:val="{EDD5038E-4AD2-49B4-82DB-1A8BA852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Motupalli</cp:lastModifiedBy>
  <cp:revision>3</cp:revision>
  <dcterms:created xsi:type="dcterms:W3CDTF">2013-12-23T23:15:00Z</dcterms:created>
  <dcterms:modified xsi:type="dcterms:W3CDTF">2026-08-29T04:54:00Z</dcterms:modified>
  <cp:category/>
</cp:coreProperties>
</file>