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80" w:before="0"/>
        <w:jc w:val="center"/>
      </w:pPr>
      <w:r>
        <w:rPr>
          <w:rFonts w:ascii="Arial" w:cs="Arial" w:eastAsia="Arial" w:hAnsi="Arial"/>
          <w:b/>
          <w:bCs/>
          <w:color w:val="15422e"/>
          <w:sz w:val="52"/>
          <w:szCs w:val="52"/>
        </w:rPr>
        <w:t xml:space="preserve">ORDO</w:t>
      </w:r>
    </w:p>
    <w:p>
      <w:pPr>
        <w:spacing w:after="320" w:before="0"/>
        <w:jc w:val="center"/>
      </w:pPr>
      <w:r>
        <w:rPr>
          <w:rFonts w:ascii="Arial" w:cs="Arial" w:eastAsia="Arial" w:hAnsi="Arial"/>
          <w:color w:val="2e5a44"/>
          <w:sz w:val="36"/>
          <w:szCs w:val="36"/>
        </w:rPr>
        <w:t xml:space="preserve">Brand Voice &amp; Guidelines</w:t>
      </w:r>
    </w:p>
    <w:p>
      <w:pPr>
        <w:pBdr>
          <w:top w:val="single" w:color="bdeed0" w:sz="6" w:space="1"/>
          <w:bottom w:val="single" w:color="bdeed0" w:sz="6" w:space="1"/>
        </w:pBdr>
        <w:spacing w:after="80" w:before="0"/>
        <w:jc w:val="center"/>
      </w:pPr>
      <w:r>
        <w:rPr>
          <w:rFonts w:ascii="Arial" w:cs="Arial" w:eastAsia="Arial" w:hAnsi="Arial"/>
          <w:color w:val="414943"/>
          <w:sz w:val="22"/>
          <w:szCs w:val="22"/>
        </w:rPr>
        <w:t xml:space="preserve">  Sound Production · Worship Scheduling · Key Messaging  </w:t>
      </w:r>
    </w:p>
    <w:p>
      <w:pPr>
        <w:spacing w:after="0" w:before="200"/>
      </w:pPr>
      <w:r>
        <w:t xml:space="preserve"/>
      </w:r>
    </w:p>
    <w:p>
      <w:pPr>
        <w:spacing w:after="0" w:before="0"/>
        <w:jc w:val="center"/>
      </w:pPr>
      <w:r>
        <w:rPr>
          <w:rFonts w:ascii="Arial" w:cs="Arial" w:eastAsia="Arial" w:hAnsi="Arial"/>
          <w:color w:val="414943"/>
          <w:sz w:val="20"/>
          <w:szCs w:val="20"/>
        </w:rPr>
        <w:t xml:space="preserve">Version 1.0  ·  2026</w:t>
      </w:r>
    </w:p>
    <w:p>
      <w:r>
        <w:br w:type="page"/>
      </w:r>
    </w:p>
    <w:p>
      <w:pPr>
        <w:pStyle w:val="Heading1"/>
      </w:pPr>
      <w:r>
        <w:rPr>
          <w:rFonts w:ascii="Arial" w:cs="Arial" w:eastAsia="Arial" w:hAnsi="Arial"/>
          <w:b/>
          <w:bCs/>
          <w:color w:val="15422e"/>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80" w:before="300"/>
      </w:pPr>
      <w:r>
        <w:rPr>
          <w:rFonts w:ascii="Arial" w:cs="Arial" w:eastAsia="Arial" w:hAnsi="Arial"/>
          <w:b/>
          <w:bCs/>
          <w:color w:val="15422e"/>
        </w:rPr>
        <w:t xml:space="preserve">1. Brand Overview</w:t>
      </w:r>
    </w:p>
    <w:p>
      <w:pPr>
        <w:spacing w:after="140" w:before="0"/>
      </w:pPr>
      <w:r>
        <w:rPr>
          <w:rFonts w:ascii="Arial" w:cs="Arial" w:eastAsia="Arial" w:hAnsi="Arial"/>
          <w:color w:val="191c1c"/>
          <w:sz w:val="22"/>
          <w:szCs w:val="22"/>
        </w:rPr>
        <w:t xml:space="preserve">Ordo is the premium sound production and worship scheduling platform built for church production teams. It replaces the paper run sheet with an authoritative, beautifully organized digital experience that keeps the team calm, coordinated, and focused—even in the controlled chaos of a live service.</w:t>
      </w:r>
    </w:p>
    <w:p>
      <w:pPr>
        <w:spacing w:after="0" w:before="80"/>
      </w:pPr>
      <w:r>
        <w:t xml:space="preserve"/>
      </w:r>
    </w:p>
    <w:p>
      <w:pPr>
        <w:spacing w:after="140" w:before="0"/>
      </w:pPr>
      <w:r>
        <w:rPr>
          <w:rFonts w:ascii="Arial" w:cs="Arial" w:eastAsia="Arial" w:hAnsi="Arial"/>
          <w:color w:val="191c1c"/>
          <w:sz w:val="22"/>
          <w:szCs w:val="22"/>
        </w:rPr>
        <w:t xml:space="preserve">This document defines the voice, tone, messaging pillars, and style rules that govern every word we write—from the product UI to marketing emails, social posts, and onboarding flows. It is a living reference for anyone who communicates on behalf of Ordo.</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2e8d9" w:val="clear"/>
            <w:tcMar>
              <w:top w:type="dxa" w:w="180"/>
              <w:left w:type="dxa" w:w="240"/>
              <w:bottom w:type="dxa" w:w="180"/>
              <w:right w:type="dxa" w:w="240"/>
            </w:tcMar>
          </w:tcPr>
          <w:p>
            <w:pPr>
              <w:spacing w:after="0" w:before="0"/>
            </w:pPr>
            <w:r>
              <w:rPr>
                <w:rFonts w:ascii="Arial" w:cs="Arial" w:eastAsia="Arial" w:hAnsi="Arial"/>
                <w:i/>
                <w:iCs/>
                <w:color w:val="191c1c"/>
                <w:sz w:val="22"/>
                <w:szCs w:val="22"/>
              </w:rPr>
              <w:t xml:space="preserve">Creative North Star: "Ordo is a premium digital concierge for worship production teams — authoritative, serene, and immaculately organized."</w:t>
            </w:r>
          </w:p>
        </w:tc>
      </w:tr>
    </w:tbl>
    <w:p>
      <w:pPr>
        <w:spacing w:after="0" w:before="160"/>
      </w:pPr>
      <w:r>
        <w:t xml:space="preserve"/>
      </w:r>
    </w:p>
    <w:p>
      <w:pPr>
        <w:pStyle w:val="Heading2"/>
        <w:spacing w:after="80" w:before="300"/>
      </w:pPr>
      <w:r>
        <w:rPr>
          <w:rFonts w:ascii="Arial" w:cs="Arial" w:eastAsia="Arial" w:hAnsi="Arial"/>
          <w:b/>
          <w:bCs/>
          <w:color w:val="15422e"/>
        </w:rPr>
        <w:t xml:space="preserve">1.1 What We Make</w:t>
      </w:r>
    </w:p>
    <w:p>
      <w:pPr>
        <w:spacing w:after="140" w:before="0"/>
      </w:pPr>
      <w:r>
        <w:rPr>
          <w:rFonts w:ascii="Arial" w:cs="Arial" w:eastAsia="Arial" w:hAnsi="Arial"/>
          <w:color w:val="191c1c"/>
          <w:sz w:val="22"/>
          <w:szCs w:val="22"/>
        </w:rPr>
        <w:t xml:space="preserve">Ordo is a sound production dashboard and run sheet manager for live worship services. Production teams use it to assign wireless microphones, map stage inputs, track instrument and musician assignments, log cues and production notes, and stay oriented within the liturgical calendar — all in one immaculately organized interface.</w:t>
      </w:r>
    </w:p>
    <w:p>
      <w:pPr>
        <w:spacing w:after="0" w:before="100"/>
      </w:pPr>
      <w:r>
        <w:t xml:space="preserve"/>
      </w:r>
    </w:p>
    <w:p>
      <w:pPr>
        <w:pStyle w:val="Heading2"/>
        <w:spacing w:after="80" w:before="300"/>
      </w:pPr>
      <w:r>
        <w:rPr>
          <w:rFonts w:ascii="Arial" w:cs="Arial" w:eastAsia="Arial" w:hAnsi="Arial"/>
          <w:b/>
          <w:bCs/>
          <w:color w:val="15422e"/>
        </w:rPr>
        <w:t xml:space="preserve">1.2 Who We Serve</w:t>
      </w:r>
    </w:p>
    <w:p>
      <w:pPr>
        <w:spacing w:after="140" w:before="0"/>
      </w:pPr>
      <w:r>
        <w:rPr>
          <w:rFonts w:ascii="Arial" w:cs="Arial" w:eastAsia="Arial" w:hAnsi="Arial"/>
          <w:color w:val="191c1c"/>
          <w:sz w:val="22"/>
          <w:szCs w:val="22"/>
        </w:rPr>
        <w:t xml:space="preserve">Our primary users are the production and sound teams at churches of all sizes: sound engineers, production directors, worship coordinators, and technical volunteers who run the boards, manage mics, and keep Sunday morning on track. They are professionals (or highly competent volunteers) operating in a high-stakes, time-sensitive environment where clarity and calm are not luxuries — they're requirements.</w:t>
      </w:r>
    </w:p>
    <w:p>
      <w:pPr>
        <w:spacing w:after="0" w:before="100"/>
      </w:pPr>
      <w:r>
        <w:t xml:space="preserve"/>
      </w:r>
    </w:p>
    <w:p>
      <w:pPr>
        <w:pStyle w:val="Heading2"/>
        <w:spacing w:after="80" w:before="300"/>
      </w:pPr>
      <w:r>
        <w:rPr>
          <w:rFonts w:ascii="Arial" w:cs="Arial" w:eastAsia="Arial" w:hAnsi="Arial"/>
          <w:b/>
          <w:bCs/>
          <w:color w:val="15422e"/>
        </w:rPr>
        <w:t xml:space="preserve">1.3 Why We Exist</w:t>
      </w:r>
    </w:p>
    <w:p>
      <w:pPr>
        <w:spacing w:after="140" w:before="0"/>
      </w:pPr>
      <w:r>
        <w:rPr>
          <w:rFonts w:ascii="Arial" w:cs="Arial" w:eastAsia="Arial" w:hAnsi="Arial"/>
          <w:color w:val="191c1c"/>
          <w:sz w:val="22"/>
          <w:szCs w:val="22"/>
        </w:rPr>
        <w:t xml:space="preserve">Paper run sheets get coffee-stained, lost, or updated by the wrong person. Shared spreadsheets lack the elegant structure a live production demands. Ordo was built to give production teams the same quality of tooling that broadcast studios and touring sound engineers take for granted — purpose-built, beautiful, and built around the specific rhythms of the church calendar.</w:t>
      </w:r>
    </w:p>
    <w:p>
      <w:pPr>
        <w:spacing w:after="0" w:before="200"/>
      </w:pPr>
      <w:r>
        <w:t xml:space="preserve"/>
      </w:r>
    </w:p>
    <w:p>
      <w:r>
        <w:br w:type="page"/>
      </w:r>
    </w:p>
    <w:p>
      <w:pPr>
        <w:pStyle w:val="Heading1"/>
        <w:spacing w:after="80" w:before="300"/>
      </w:pPr>
      <w:r>
        <w:rPr>
          <w:rFonts w:ascii="Arial" w:cs="Arial" w:eastAsia="Arial" w:hAnsi="Arial"/>
          <w:b/>
          <w:bCs/>
          <w:color w:val="15422e"/>
        </w:rPr>
        <w:t xml:space="preserve">2. Brand Personality</w:t>
      </w:r>
    </w:p>
    <w:p>
      <w:pPr>
        <w:spacing w:after="140" w:before="0"/>
      </w:pPr>
      <w:r>
        <w:rPr>
          <w:rFonts w:ascii="Arial" w:cs="Arial" w:eastAsia="Arial" w:hAnsi="Arial"/>
          <w:color w:val="191c1c"/>
          <w:sz w:val="22"/>
          <w:szCs w:val="22"/>
        </w:rPr>
        <w:t xml:space="preserve">If Ordo were a brand, they would be a seasoned production director who has run hundreds of services without ever losing their composure. They know the craft deeply, speak with quiet confidence, and make everyone around them feel like the situation is under control. They treat liturgy with reverence — not stuffiness — and bring modern precision to a timeless craft.</w:t>
      </w:r>
    </w:p>
    <w:p>
      <w:pPr>
        <w:spacing w:after="0" w:before="100"/>
      </w:pPr>
      <w:r>
        <w:t xml:space="preserve"/>
      </w:r>
    </w:p>
    <w:p>
      <w:pPr>
        <w:pStyle w:val="Heading2"/>
        <w:spacing w:after="80" w:before="300"/>
      </w:pPr>
      <w:r>
        <w:rPr>
          <w:rFonts w:ascii="Arial" w:cs="Arial" w:eastAsia="Arial" w:hAnsi="Arial"/>
          <w:b/>
          <w:bCs/>
          <w:color w:val="15422e"/>
        </w:rPr>
        <w:t xml:space="preserve">2.1 Personality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Trait</w:t>
            </w:r>
          </w:p>
        </w:tc>
        <w:tc>
          <w:tcPr>
            <w:tcW w:type="dxa" w:w="648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What It Means in Practice</w:t>
            </w:r>
          </w:p>
        </w:tc>
      </w:tr>
      <w:tr>
        <w:tc>
          <w:tcPr>
            <w:tcW w:type="dxa" w:w="28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Calm Authority</w:t>
            </w:r>
          </w:p>
        </w:tc>
        <w:tc>
          <w:tcPr>
            <w:tcW w:type="dxa" w:w="64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We speak from experience. We don't shout or oversell. We inform and guide.</w:t>
            </w:r>
          </w:p>
        </w:tc>
      </w:tr>
      <w:tr>
        <w:tc>
          <w:tcPr>
            <w:tcW w:type="dxa" w:w="28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Reverent Precision</w:t>
            </w:r>
          </w:p>
        </w:tc>
        <w:tc>
          <w:tcPr>
            <w:tcW w:type="dxa" w:w="64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We understand that a worship service is sacred. We bring exacting care to how we support it.</w:t>
            </w:r>
          </w:p>
        </w:tc>
      </w:tr>
      <w:tr>
        <w:tc>
          <w:tcPr>
            <w:tcW w:type="dxa" w:w="28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Modern Craftsmanship</w:t>
            </w:r>
          </w:p>
        </w:tc>
        <w:tc>
          <w:tcPr>
            <w:tcW w:type="dxa" w:w="64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We combine heritage aesthetic sensibility with contemporary digital design and language.</w:t>
            </w:r>
          </w:p>
        </w:tc>
      </w:tr>
      <w:tr>
        <w:tc>
          <w:tcPr>
            <w:tcW w:type="dxa" w:w="28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Generous Clarity</w:t>
            </w:r>
          </w:p>
        </w:tc>
        <w:tc>
          <w:tcPr>
            <w:tcW w:type="dxa" w:w="64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We communicate with generosity — never assuming, never condescending, always complete.</w:t>
            </w:r>
          </w:p>
        </w:tc>
      </w:tr>
      <w:tr>
        <w:tc>
          <w:tcPr>
            <w:tcW w:type="dxa" w:w="28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Quiet Confidence</w:t>
            </w:r>
          </w:p>
        </w:tc>
        <w:tc>
          <w:tcPr>
            <w:tcW w:type="dxa" w:w="64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We don't need to prove ourselves. Our work speaks. Our words support.</w:t>
            </w:r>
          </w:p>
        </w:tc>
      </w:tr>
    </w:tbl>
    <w:p>
      <w:pPr>
        <w:spacing w:after="0" w:before="200"/>
      </w:pPr>
      <w:r>
        <w:t xml:space="preserve"/>
      </w:r>
    </w:p>
    <w:p>
      <w:pPr>
        <w:pStyle w:val="Heading2"/>
        <w:spacing w:after="80" w:before="300"/>
      </w:pPr>
      <w:r>
        <w:rPr>
          <w:rFonts w:ascii="Arial" w:cs="Arial" w:eastAsia="Arial" w:hAnsi="Arial"/>
          <w:b/>
          <w:bCs/>
          <w:color w:val="15422e"/>
        </w:rPr>
        <w:t xml:space="preserve">2.2 Brand Personality in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2e8d9" w:val="clear"/>
            <w:tcMar>
              <w:top w:type="dxa" w:w="180"/>
              <w:left w:type="dxa" w:w="240"/>
              <w:bottom w:type="dxa" w:w="180"/>
              <w:right w:type="dxa" w:w="240"/>
            </w:tcMar>
          </w:tcPr>
          <w:p>
            <w:pPr>
              <w:spacing w:after="0" w:before="0"/>
            </w:pPr>
            <w:r>
              <w:rPr>
                <w:rFonts w:ascii="Arial" w:cs="Arial" w:eastAsia="Arial" w:hAnsi="Arial"/>
                <w:i/>
                <w:iCs/>
                <w:color w:val="191c1c"/>
                <w:sz w:val="22"/>
                <w:szCs w:val="22"/>
              </w:rPr>
              <w:t xml:space="preserve">"We are the trusted, unhurried expert beside you at the board — not the frantic intern with a clipboard."</w:t>
            </w:r>
          </w:p>
        </w:tc>
      </w:tr>
    </w:tbl>
    <w:p>
      <w:pPr>
        <w:spacing w:after="0" w:before="200"/>
      </w:pPr>
      <w:r>
        <w:t xml:space="preserve"/>
      </w:r>
    </w:p>
    <w:p>
      <w:r>
        <w:br w:type="page"/>
      </w:r>
    </w:p>
    <w:p>
      <w:pPr>
        <w:pStyle w:val="Heading1"/>
        <w:spacing w:after="80" w:before="300"/>
      </w:pPr>
      <w:r>
        <w:rPr>
          <w:rFonts w:ascii="Arial" w:cs="Arial" w:eastAsia="Arial" w:hAnsi="Arial"/>
          <w:b/>
          <w:bCs/>
          <w:color w:val="15422e"/>
        </w:rPr>
        <w:t xml:space="preserve">3. Voice Attributes</w:t>
      </w:r>
    </w:p>
    <w:p>
      <w:pPr>
        <w:spacing w:after="140" w:before="0"/>
      </w:pPr>
      <w:r>
        <w:rPr>
          <w:rFonts w:ascii="Arial" w:cs="Arial" w:eastAsia="Arial" w:hAnsi="Arial"/>
          <w:color w:val="191c1c"/>
          <w:sz w:val="22"/>
          <w:szCs w:val="22"/>
        </w:rPr>
        <w:t xml:space="preserve">These five attributes define how Ordo communicates in every context. Each one includes what it means in practice, what it does not mean, and calibrating examples.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422e" w:sz="8"/>
              <w:left w:val="none" w:color="ffffff" w:sz="0"/>
              <w:bottom w:val="none" w:color="ffffff" w:sz="0"/>
              <w:right w:val="none" w:color="ffffff" w:sz="0"/>
            </w:tcBorders>
            <w:shd w:fill="f3f4f3" w:val="clear"/>
            <w:tcMar>
              <w:top w:type="dxa" w:w="160"/>
              <w:left w:type="dxa" w:w="240"/>
              <w:bottom w:type="dxa" w:w="160"/>
              <w:right w:type="dxa" w:w="240"/>
            </w:tcMar>
          </w:tcPr>
          <w:p>
            <w:pPr>
              <w:spacing w:after="60" w:before="0"/>
            </w:pPr>
            <w:r>
              <w:rPr>
                <w:rFonts w:ascii="Arial" w:cs="Arial" w:eastAsia="Arial" w:hAnsi="Arial"/>
                <w:b/>
                <w:bCs/>
                <w:color w:val="15422e"/>
                <w:sz w:val="26"/>
                <w:szCs w:val="26"/>
              </w:rPr>
              <w:t xml:space="preserve">Serene Confidence</w:t>
            </w:r>
          </w:p>
          <w:p>
            <w:pPr>
              <w:spacing w:after="40" w:before="0"/>
            </w:pPr>
            <w:r>
              <w:rPr>
                <w:rFonts w:ascii="Arial" w:cs="Arial" w:eastAsia="Arial" w:hAnsi="Arial"/>
                <w:b/>
                <w:bCs/>
                <w:color w:val="191c1c"/>
                <w:sz w:val="21"/>
                <w:szCs w:val="21"/>
              </w:rPr>
              <w:t xml:space="preserve">We are: </w:t>
            </w:r>
            <w:r>
              <w:rPr>
                <w:rFonts w:ascii="Arial" w:cs="Arial" w:eastAsia="Arial" w:hAnsi="Arial"/>
                <w:color w:val="191c1c"/>
                <w:sz w:val="21"/>
                <w:szCs w:val="21"/>
              </w:rPr>
              <w:t xml:space="preserve">measured, assured, calm under pressure — we've seen it before</w:t>
            </w:r>
          </w:p>
          <w:p>
            <w:pPr>
              <w:spacing w:after="40" w:before="0"/>
            </w:pPr>
            <w:r>
              <w:rPr>
                <w:rFonts w:ascii="Arial" w:cs="Arial" w:eastAsia="Arial" w:hAnsi="Arial"/>
                <w:b/>
                <w:bCs/>
                <w:color w:val="191c1c"/>
                <w:sz w:val="21"/>
                <w:szCs w:val="21"/>
              </w:rPr>
              <w:t xml:space="preserve">We are not: </w:t>
            </w:r>
            <w:r>
              <w:rPr>
                <w:rFonts w:ascii="Arial" w:cs="Arial" w:eastAsia="Arial" w:hAnsi="Arial"/>
                <w:color w:val="191c1c"/>
                <w:sz w:val="21"/>
                <w:szCs w:val="21"/>
              </w:rPr>
              <w:t xml:space="preserve">detached, cold, or indifferent to urgency</w:t>
            </w:r>
          </w:p>
          <w:p>
            <w:pPr>
              <w:spacing w:after="40" w:before="0"/>
            </w:pPr>
            <w:r>
              <w:rPr>
                <w:rFonts w:ascii="Arial" w:cs="Arial" w:eastAsia="Arial" w:hAnsi="Arial"/>
                <w:b/>
                <w:bCs/>
                <w:color w:val="2e5a44"/>
                <w:sz w:val="21"/>
                <w:szCs w:val="21"/>
              </w:rPr>
              <w:t xml:space="preserve">This sounds like: </w:t>
            </w:r>
            <w:r>
              <w:rPr>
                <w:rFonts w:ascii="Arial" w:cs="Arial" w:eastAsia="Arial" w:hAnsi="Arial"/>
                <w:i/>
                <w:iCs/>
                <w:color w:val="2e5a44"/>
                <w:sz w:val="21"/>
                <w:szCs w:val="21"/>
              </w:rPr>
              <w:t xml:space="preserve">"Your run sheet is ready. Every mic is assigned, every input mapped."</w:t>
            </w:r>
          </w:p>
          <w:p>
            <w:pPr>
              <w:spacing w:after="0" w:before="0"/>
            </w:pPr>
            <w:r>
              <w:rPr>
                <w:rFonts w:ascii="Arial" w:cs="Arial" w:eastAsia="Arial" w:hAnsi="Arial"/>
                <w:b/>
                <w:bCs/>
                <w:color w:val="ba1a1a"/>
                <w:sz w:val="21"/>
                <w:szCs w:val="21"/>
              </w:rPr>
              <w:t xml:space="preserve">This does NOT sound like: </w:t>
            </w:r>
            <w:r>
              <w:rPr>
                <w:rFonts w:ascii="Arial" w:cs="Arial" w:eastAsia="Arial" w:hAnsi="Arial"/>
                <w:i/>
                <w:iCs/>
                <w:color w:val="ba1a1a"/>
                <w:sz w:val="21"/>
                <w:szCs w:val="21"/>
              </w:rPr>
              <w:t xml:space="preserve">"OMG you'll never believe how awesome this feature is!!"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422e" w:sz="8"/>
              <w:left w:val="none" w:color="ffffff" w:sz="0"/>
              <w:bottom w:val="none" w:color="ffffff" w:sz="0"/>
              <w:right w:val="none" w:color="ffffff" w:sz="0"/>
            </w:tcBorders>
            <w:shd w:fill="f3f4f3" w:val="clear"/>
            <w:tcMar>
              <w:top w:type="dxa" w:w="160"/>
              <w:left w:type="dxa" w:w="240"/>
              <w:bottom w:type="dxa" w:w="160"/>
              <w:right w:type="dxa" w:w="240"/>
            </w:tcMar>
          </w:tcPr>
          <w:p>
            <w:pPr>
              <w:spacing w:after="60" w:before="0"/>
            </w:pPr>
            <w:r>
              <w:rPr>
                <w:rFonts w:ascii="Arial" w:cs="Arial" w:eastAsia="Arial" w:hAnsi="Arial"/>
                <w:b/>
                <w:bCs/>
                <w:color w:val="15422e"/>
                <w:sz w:val="26"/>
                <w:szCs w:val="26"/>
              </w:rPr>
              <w:t xml:space="preserve">Liturgically Aware</w:t>
            </w:r>
          </w:p>
          <w:p>
            <w:pPr>
              <w:spacing w:after="40" w:before="0"/>
            </w:pPr>
            <w:r>
              <w:rPr>
                <w:rFonts w:ascii="Arial" w:cs="Arial" w:eastAsia="Arial" w:hAnsi="Arial"/>
                <w:b/>
                <w:bCs/>
                <w:color w:val="191c1c"/>
                <w:sz w:val="21"/>
                <w:szCs w:val="21"/>
              </w:rPr>
              <w:t xml:space="preserve">We are: </w:t>
            </w:r>
            <w:r>
              <w:rPr>
                <w:rFonts w:ascii="Arial" w:cs="Arial" w:eastAsia="Arial" w:hAnsi="Arial"/>
                <w:color w:val="191c1c"/>
                <w:sz w:val="21"/>
                <w:szCs w:val="21"/>
              </w:rPr>
              <w:t xml:space="preserve">respectful of church tradition, fluent in the rhythms of worship seasons, reverent without being preachy</w:t>
            </w:r>
          </w:p>
          <w:p>
            <w:pPr>
              <w:spacing w:after="40" w:before="0"/>
            </w:pPr>
            <w:r>
              <w:rPr>
                <w:rFonts w:ascii="Arial" w:cs="Arial" w:eastAsia="Arial" w:hAnsi="Arial"/>
                <w:b/>
                <w:bCs/>
                <w:color w:val="191c1c"/>
                <w:sz w:val="21"/>
                <w:szCs w:val="21"/>
              </w:rPr>
              <w:t xml:space="preserve">We are not: </w:t>
            </w:r>
            <w:r>
              <w:rPr>
                <w:rFonts w:ascii="Arial" w:cs="Arial" w:eastAsia="Arial" w:hAnsi="Arial"/>
                <w:color w:val="191c1c"/>
                <w:sz w:val="21"/>
                <w:szCs w:val="21"/>
              </w:rPr>
              <w:t xml:space="preserve">exclusively religious in tone, or inaccessible to non-Anglican/non-denominational users</w:t>
            </w:r>
          </w:p>
          <w:p>
            <w:pPr>
              <w:spacing w:after="40" w:before="0"/>
            </w:pPr>
            <w:r>
              <w:rPr>
                <w:rFonts w:ascii="Arial" w:cs="Arial" w:eastAsia="Arial" w:hAnsi="Arial"/>
                <w:b/>
                <w:bCs/>
                <w:color w:val="2e5a44"/>
                <w:sz w:val="21"/>
                <w:szCs w:val="21"/>
              </w:rPr>
              <w:t xml:space="preserve">This sounds like: </w:t>
            </w:r>
            <w:r>
              <w:rPr>
                <w:rFonts w:ascii="Arial" w:cs="Arial" w:eastAsia="Arial" w:hAnsi="Arial"/>
                <w:i/>
                <w:iCs/>
                <w:color w:val="2e5a44"/>
                <w:sz w:val="21"/>
                <w:szCs w:val="21"/>
              </w:rPr>
              <w:t xml:space="preserve">"Advent approaches — we've updated the liturgical calendar so your team is always in season."</w:t>
            </w:r>
          </w:p>
          <w:p>
            <w:pPr>
              <w:spacing w:after="0" w:before="0"/>
            </w:pPr>
            <w:r>
              <w:rPr>
                <w:rFonts w:ascii="Arial" w:cs="Arial" w:eastAsia="Arial" w:hAnsi="Arial"/>
                <w:b/>
                <w:bCs/>
                <w:color w:val="ba1a1a"/>
                <w:sz w:val="21"/>
                <w:szCs w:val="21"/>
              </w:rPr>
              <w:t xml:space="preserve">This does NOT sound like: </w:t>
            </w:r>
            <w:r>
              <w:rPr>
                <w:rFonts w:ascii="Arial" w:cs="Arial" w:eastAsia="Arial" w:hAnsi="Arial"/>
                <w:i/>
                <w:iCs/>
                <w:color w:val="ba1a1a"/>
                <w:sz w:val="21"/>
                <w:szCs w:val="21"/>
              </w:rPr>
              <w:t xml:space="preserve">"God bless your Sunday service with our amazing mic-tracking tech!"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422e" w:sz="8"/>
              <w:left w:val="none" w:color="ffffff" w:sz="0"/>
              <w:bottom w:val="none" w:color="ffffff" w:sz="0"/>
              <w:right w:val="none" w:color="ffffff" w:sz="0"/>
            </w:tcBorders>
            <w:shd w:fill="f3f4f3" w:val="clear"/>
            <w:tcMar>
              <w:top w:type="dxa" w:w="160"/>
              <w:left w:type="dxa" w:w="240"/>
              <w:bottom w:type="dxa" w:w="160"/>
              <w:right w:type="dxa" w:w="240"/>
            </w:tcMar>
          </w:tcPr>
          <w:p>
            <w:pPr>
              <w:spacing w:after="60" w:before="0"/>
            </w:pPr>
            <w:r>
              <w:rPr>
                <w:rFonts w:ascii="Arial" w:cs="Arial" w:eastAsia="Arial" w:hAnsi="Arial"/>
                <w:b/>
                <w:bCs/>
                <w:color w:val="15422e"/>
                <w:sz w:val="26"/>
                <w:szCs w:val="26"/>
              </w:rPr>
              <w:t xml:space="preserve">Editorial Precision</w:t>
            </w:r>
          </w:p>
          <w:p>
            <w:pPr>
              <w:spacing w:after="40" w:before="0"/>
            </w:pPr>
            <w:r>
              <w:rPr>
                <w:rFonts w:ascii="Arial" w:cs="Arial" w:eastAsia="Arial" w:hAnsi="Arial"/>
                <w:b/>
                <w:bCs/>
                <w:color w:val="191c1c"/>
                <w:sz w:val="21"/>
                <w:szCs w:val="21"/>
              </w:rPr>
              <w:t xml:space="preserve">We are: </w:t>
            </w:r>
            <w:r>
              <w:rPr>
                <w:rFonts w:ascii="Arial" w:cs="Arial" w:eastAsia="Arial" w:hAnsi="Arial"/>
                <w:color w:val="191c1c"/>
                <w:sz w:val="21"/>
                <w:szCs w:val="21"/>
              </w:rPr>
              <w:t xml:space="preserve">exacting, deliberate word choice — we treat language the way a good production treats a mix: every element intentional</w:t>
            </w:r>
          </w:p>
          <w:p>
            <w:pPr>
              <w:spacing w:after="40" w:before="0"/>
            </w:pPr>
            <w:r>
              <w:rPr>
                <w:rFonts w:ascii="Arial" w:cs="Arial" w:eastAsia="Arial" w:hAnsi="Arial"/>
                <w:b/>
                <w:bCs/>
                <w:color w:val="191c1c"/>
                <w:sz w:val="21"/>
                <w:szCs w:val="21"/>
              </w:rPr>
              <w:t xml:space="preserve">We are not: </w:t>
            </w:r>
            <w:r>
              <w:rPr>
                <w:rFonts w:ascii="Arial" w:cs="Arial" w:eastAsia="Arial" w:hAnsi="Arial"/>
                <w:color w:val="191c1c"/>
                <w:sz w:val="21"/>
                <w:szCs w:val="21"/>
              </w:rPr>
              <w:t xml:space="preserve">verbose, padded, or trying to sound impressive</w:t>
            </w:r>
          </w:p>
          <w:p>
            <w:pPr>
              <w:spacing w:after="40" w:before="0"/>
            </w:pPr>
            <w:r>
              <w:rPr>
                <w:rFonts w:ascii="Arial" w:cs="Arial" w:eastAsia="Arial" w:hAnsi="Arial"/>
                <w:b/>
                <w:bCs/>
                <w:color w:val="2e5a44"/>
                <w:sz w:val="21"/>
                <w:szCs w:val="21"/>
              </w:rPr>
              <w:t xml:space="preserve">This sounds like: </w:t>
            </w:r>
            <w:r>
              <w:rPr>
                <w:rFonts w:ascii="Arial" w:cs="Arial" w:eastAsia="Arial" w:hAnsi="Arial"/>
                <w:i/>
                <w:iCs/>
                <w:color w:val="2e5a44"/>
                <w:sz w:val="21"/>
                <w:szCs w:val="21"/>
              </w:rPr>
              <w:t xml:space="preserve">"Assign. Confirm. Go live."</w:t>
            </w:r>
          </w:p>
          <w:p>
            <w:pPr>
              <w:spacing w:after="0" w:before="0"/>
            </w:pPr>
            <w:r>
              <w:rPr>
                <w:rFonts w:ascii="Arial" w:cs="Arial" w:eastAsia="Arial" w:hAnsi="Arial"/>
                <w:b/>
                <w:bCs/>
                <w:color w:val="ba1a1a"/>
                <w:sz w:val="21"/>
                <w:szCs w:val="21"/>
              </w:rPr>
              <w:t xml:space="preserve">This does NOT sound like: </w:t>
            </w:r>
            <w:r>
              <w:rPr>
                <w:rFonts w:ascii="Arial" w:cs="Arial" w:eastAsia="Arial" w:hAnsi="Arial"/>
                <w:i/>
                <w:iCs/>
                <w:color w:val="ba1a1a"/>
                <w:sz w:val="21"/>
                <w:szCs w:val="21"/>
              </w:rPr>
              <w:t xml:space="preserve">"Utilize this feature to streamline and optimize your production workflow leveraging our cutting-edge technology."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422e" w:sz="8"/>
              <w:left w:val="none" w:color="ffffff" w:sz="0"/>
              <w:bottom w:val="none" w:color="ffffff" w:sz="0"/>
              <w:right w:val="none" w:color="ffffff" w:sz="0"/>
            </w:tcBorders>
            <w:shd w:fill="f3f4f3" w:val="clear"/>
            <w:tcMar>
              <w:top w:type="dxa" w:w="160"/>
              <w:left w:type="dxa" w:w="240"/>
              <w:bottom w:type="dxa" w:w="160"/>
              <w:right w:type="dxa" w:w="240"/>
            </w:tcMar>
          </w:tcPr>
          <w:p>
            <w:pPr>
              <w:spacing w:after="60" w:before="0"/>
            </w:pPr>
            <w:r>
              <w:rPr>
                <w:rFonts w:ascii="Arial" w:cs="Arial" w:eastAsia="Arial" w:hAnsi="Arial"/>
                <w:b/>
                <w:bCs/>
                <w:color w:val="15422e"/>
                <w:sz w:val="26"/>
                <w:szCs w:val="26"/>
              </w:rPr>
              <w:t xml:space="preserve">Approachably Expert</w:t>
            </w:r>
          </w:p>
          <w:p>
            <w:pPr>
              <w:spacing w:after="40" w:before="0"/>
            </w:pPr>
            <w:r>
              <w:rPr>
                <w:rFonts w:ascii="Arial" w:cs="Arial" w:eastAsia="Arial" w:hAnsi="Arial"/>
                <w:b/>
                <w:bCs/>
                <w:color w:val="191c1c"/>
                <w:sz w:val="21"/>
                <w:szCs w:val="21"/>
              </w:rPr>
              <w:t xml:space="preserve">We are: </w:t>
            </w:r>
            <w:r>
              <w:rPr>
                <w:rFonts w:ascii="Arial" w:cs="Arial" w:eastAsia="Arial" w:hAnsi="Arial"/>
                <w:color w:val="191c1c"/>
                <w:sz w:val="21"/>
                <w:szCs w:val="21"/>
              </w:rPr>
              <w:t xml:space="preserve">knowledgeable without gatekeeping — we guide both seasoned engineers and first-time volunteers</w:t>
            </w:r>
          </w:p>
          <w:p>
            <w:pPr>
              <w:spacing w:after="40" w:before="0"/>
            </w:pPr>
            <w:r>
              <w:rPr>
                <w:rFonts w:ascii="Arial" w:cs="Arial" w:eastAsia="Arial" w:hAnsi="Arial"/>
                <w:b/>
                <w:bCs/>
                <w:color w:val="191c1c"/>
                <w:sz w:val="21"/>
                <w:szCs w:val="21"/>
              </w:rPr>
              <w:t xml:space="preserve">We are not: </w:t>
            </w:r>
            <w:r>
              <w:rPr>
                <w:rFonts w:ascii="Arial" w:cs="Arial" w:eastAsia="Arial" w:hAnsi="Arial"/>
                <w:color w:val="191c1c"/>
                <w:sz w:val="21"/>
                <w:szCs w:val="21"/>
              </w:rPr>
              <w:t xml:space="preserve">condescending, jargon-heavy, or over-simplified</w:t>
            </w:r>
          </w:p>
          <w:p>
            <w:pPr>
              <w:spacing w:after="40" w:before="0"/>
            </w:pPr>
            <w:r>
              <w:rPr>
                <w:rFonts w:ascii="Arial" w:cs="Arial" w:eastAsia="Arial" w:hAnsi="Arial"/>
                <w:b/>
                <w:bCs/>
                <w:color w:val="2e5a44"/>
                <w:sz w:val="21"/>
                <w:szCs w:val="21"/>
              </w:rPr>
              <w:t xml:space="preserve">This sounds like: </w:t>
            </w:r>
            <w:r>
              <w:rPr>
                <w:rFonts w:ascii="Arial" w:cs="Arial" w:eastAsia="Arial" w:hAnsi="Arial"/>
                <w:i/>
                <w:iCs/>
                <w:color w:val="2e5a44"/>
                <w:sz w:val="21"/>
                <w:szCs w:val="21"/>
              </w:rPr>
              <w:t xml:space="preserve">"Not sure where to start? The wizard walks you through your setup in four steps."</w:t>
            </w:r>
          </w:p>
          <w:p>
            <w:pPr>
              <w:spacing w:after="0" w:before="0"/>
            </w:pPr>
            <w:r>
              <w:rPr>
                <w:rFonts w:ascii="Arial" w:cs="Arial" w:eastAsia="Arial" w:hAnsi="Arial"/>
                <w:b/>
                <w:bCs/>
                <w:color w:val="ba1a1a"/>
                <w:sz w:val="21"/>
                <w:szCs w:val="21"/>
              </w:rPr>
              <w:t xml:space="preserve">This does NOT sound like: </w:t>
            </w:r>
            <w:r>
              <w:rPr>
                <w:rFonts w:ascii="Arial" w:cs="Arial" w:eastAsia="Arial" w:hAnsi="Arial"/>
                <w:i/>
                <w:iCs/>
                <w:color w:val="ba1a1a"/>
                <w:sz w:val="21"/>
                <w:szCs w:val="21"/>
              </w:rPr>
              <w:t xml:space="preserve">"Obviously you'll need to configure the XLR routing matrix before assigning phantom power channels."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422e" w:sz="8"/>
              <w:left w:val="none" w:color="ffffff" w:sz="0"/>
              <w:bottom w:val="none" w:color="ffffff" w:sz="0"/>
              <w:right w:val="none" w:color="ffffff" w:sz="0"/>
            </w:tcBorders>
            <w:shd w:fill="f3f4f3" w:val="clear"/>
            <w:tcMar>
              <w:top w:type="dxa" w:w="160"/>
              <w:left w:type="dxa" w:w="240"/>
              <w:bottom w:type="dxa" w:w="160"/>
              <w:right w:type="dxa" w:w="240"/>
            </w:tcMar>
          </w:tcPr>
          <w:p>
            <w:pPr>
              <w:spacing w:after="60" w:before="0"/>
            </w:pPr>
            <w:r>
              <w:rPr>
                <w:rFonts w:ascii="Arial" w:cs="Arial" w:eastAsia="Arial" w:hAnsi="Arial"/>
                <w:b/>
                <w:bCs/>
                <w:color w:val="15422e"/>
                <w:sz w:val="26"/>
                <w:szCs w:val="26"/>
              </w:rPr>
              <w:t xml:space="preserve">Quietly Modern</w:t>
            </w:r>
          </w:p>
          <w:p>
            <w:pPr>
              <w:spacing w:after="40" w:before="0"/>
            </w:pPr>
            <w:r>
              <w:rPr>
                <w:rFonts w:ascii="Arial" w:cs="Arial" w:eastAsia="Arial" w:hAnsi="Arial"/>
                <w:b/>
                <w:bCs/>
                <w:color w:val="191c1c"/>
                <w:sz w:val="21"/>
                <w:szCs w:val="21"/>
              </w:rPr>
              <w:t xml:space="preserve">We are: </w:t>
            </w:r>
            <w:r>
              <w:rPr>
                <w:rFonts w:ascii="Arial" w:cs="Arial" w:eastAsia="Arial" w:hAnsi="Arial"/>
                <w:color w:val="191c1c"/>
                <w:sz w:val="21"/>
                <w:szCs w:val="21"/>
              </w:rPr>
              <w:t xml:space="preserve">contemporary sensibility in language and design — forward-looking, uncluttered</w:t>
            </w:r>
          </w:p>
          <w:p>
            <w:pPr>
              <w:spacing w:after="40" w:before="0"/>
            </w:pPr>
            <w:r>
              <w:rPr>
                <w:rFonts w:ascii="Arial" w:cs="Arial" w:eastAsia="Arial" w:hAnsi="Arial"/>
                <w:b/>
                <w:bCs/>
                <w:color w:val="191c1c"/>
                <w:sz w:val="21"/>
                <w:szCs w:val="21"/>
              </w:rPr>
              <w:t xml:space="preserve">We are not: </w:t>
            </w:r>
            <w:r>
              <w:rPr>
                <w:rFonts w:ascii="Arial" w:cs="Arial" w:eastAsia="Arial" w:hAnsi="Arial"/>
                <w:color w:val="191c1c"/>
                <w:sz w:val="21"/>
                <w:szCs w:val="21"/>
              </w:rPr>
              <w:t xml:space="preserve">tech-bro hype, startup clichés, or trend-chasing</w:t>
            </w:r>
          </w:p>
          <w:p>
            <w:pPr>
              <w:spacing w:after="40" w:before="0"/>
            </w:pPr>
            <w:r>
              <w:rPr>
                <w:rFonts w:ascii="Arial" w:cs="Arial" w:eastAsia="Arial" w:hAnsi="Arial"/>
                <w:b/>
                <w:bCs/>
                <w:color w:val="2e5a44"/>
                <w:sz w:val="21"/>
                <w:szCs w:val="21"/>
              </w:rPr>
              <w:t xml:space="preserve">This sounds like: </w:t>
            </w:r>
            <w:r>
              <w:rPr>
                <w:rFonts w:ascii="Arial" w:cs="Arial" w:eastAsia="Arial" w:hAnsi="Arial"/>
                <w:i/>
                <w:iCs/>
                <w:color w:val="2e5a44"/>
                <w:sz w:val="21"/>
                <w:szCs w:val="21"/>
              </w:rPr>
              <w:t xml:space="preserve">"Built for the way production teams actually work."</w:t>
            </w:r>
          </w:p>
          <w:p>
            <w:pPr>
              <w:spacing w:after="0" w:before="0"/>
            </w:pPr>
            <w:r>
              <w:rPr>
                <w:rFonts w:ascii="Arial" w:cs="Arial" w:eastAsia="Arial" w:hAnsi="Arial"/>
                <w:b/>
                <w:bCs/>
                <w:color w:val="ba1a1a"/>
                <w:sz w:val="21"/>
                <w:szCs w:val="21"/>
              </w:rPr>
              <w:t xml:space="preserve">This does NOT sound like: </w:t>
            </w:r>
            <w:r>
              <w:rPr>
                <w:rFonts w:ascii="Arial" w:cs="Arial" w:eastAsia="Arial" w:hAnsi="Arial"/>
                <w:i/>
                <w:iCs/>
                <w:color w:val="ba1a1a"/>
                <w:sz w:val="21"/>
                <w:szCs w:val="21"/>
              </w:rPr>
              <w:t xml:space="preserve">"Disrupting the faith-tech space with our AI-powered next-gen worship optimization platform."</w:t>
            </w:r>
          </w:p>
        </w:tc>
      </w:tr>
    </w:tbl>
    <w:p>
      <w:pPr>
        <w:spacing w:after="0" w:before="200"/>
      </w:pPr>
      <w:r>
        <w:t xml:space="preserve"/>
      </w:r>
    </w:p>
    <w:p>
      <w:r>
        <w:br w:type="page"/>
      </w:r>
    </w:p>
    <w:p>
      <w:pPr>
        <w:pStyle w:val="Heading1"/>
        <w:spacing w:after="80" w:before="300"/>
      </w:pPr>
      <w:r>
        <w:rPr>
          <w:rFonts w:ascii="Arial" w:cs="Arial" w:eastAsia="Arial" w:hAnsi="Arial"/>
          <w:b/>
          <w:bCs/>
          <w:color w:val="15422e"/>
        </w:rPr>
        <w:t xml:space="preserve">4. Audience</w:t>
      </w:r>
    </w:p>
    <w:p>
      <w:pPr>
        <w:spacing w:after="0" w:before="60"/>
      </w:pPr>
      <w:r>
        <w:t xml:space="preserve"/>
      </w:r>
    </w:p>
    <w:p>
      <w:pPr>
        <w:pStyle w:val="Heading2"/>
        <w:spacing w:after="80" w:before="300"/>
      </w:pPr>
      <w:r>
        <w:rPr>
          <w:rFonts w:ascii="Arial" w:cs="Arial" w:eastAsia="Arial" w:hAnsi="Arial"/>
          <w:b/>
          <w:bCs/>
          <w:color w:val="15422e"/>
        </w:rPr>
        <w:t xml:space="preserve">4.1 Primary Audience — The Production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Attribute</w:t>
            </w:r>
          </w:p>
        </w:tc>
        <w:tc>
          <w:tcPr>
            <w:tcW w:type="dxa" w:w="648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Detail</w:t>
            </w:r>
          </w:p>
        </w:tc>
      </w:tr>
      <w:tr>
        <w:tc>
          <w:tcPr>
            <w:tcW w:type="dxa" w:w="28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Who they are</w:t>
            </w:r>
          </w:p>
        </w:tc>
        <w:tc>
          <w:tcPr>
            <w:tcW w:type="dxa" w:w="64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Sound engineers, production directors, technical directors, and AV volunteers at churches</w:t>
            </w:r>
          </w:p>
        </w:tc>
      </w:tr>
      <w:tr>
        <w:tc>
          <w:tcPr>
            <w:tcW w:type="dxa" w:w="28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What they care about</w:t>
            </w:r>
          </w:p>
        </w:tc>
        <w:tc>
          <w:tcPr>
            <w:tcW w:type="dxa" w:w="64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Everything running smoothly on Sunday morning with zero surprises</w:t>
            </w:r>
          </w:p>
        </w:tc>
      </w:tr>
      <w:tr>
        <w:tc>
          <w:tcPr>
            <w:tcW w:type="dxa" w:w="28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Level of expertise</w:t>
            </w:r>
          </w:p>
        </w:tc>
        <w:tc>
          <w:tcPr>
            <w:tcW w:type="dxa" w:w="64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Mixed — from certified audio engineers to gifted volunteers learning the craft</w:t>
            </w:r>
          </w:p>
        </w:tc>
      </w:tr>
      <w:tr>
        <w:tc>
          <w:tcPr>
            <w:tcW w:type="dxa" w:w="28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How they work</w:t>
            </w:r>
          </w:p>
        </w:tc>
        <w:tc>
          <w:tcPr>
            <w:tcW w:type="dxa" w:w="64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Under time pressure, often early on Sunday mornings, in a high-stakes live environment</w:t>
            </w:r>
          </w:p>
        </w:tc>
      </w:tr>
      <w:tr>
        <w:tc>
          <w:tcPr>
            <w:tcW w:type="dxa" w:w="28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What they need from us</w:t>
            </w:r>
          </w:p>
        </w:tc>
        <w:tc>
          <w:tcPr>
            <w:tcW w:type="dxa" w:w="64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Confidence, clarity, and tools that don't require a manual to operate</w:t>
            </w:r>
          </w:p>
        </w:tc>
      </w:tr>
      <w:tr>
        <w:tc>
          <w:tcPr>
            <w:tcW w:type="dxa" w:w="28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What frustrates them</w:t>
            </w:r>
          </w:p>
        </w:tc>
        <w:tc>
          <w:tcPr>
            <w:tcW w:type="dxa" w:w="64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Clutter, ambiguity, tools that add complexity instead of removing it</w:t>
            </w:r>
          </w:p>
        </w:tc>
      </w:tr>
    </w:tbl>
    <w:p>
      <w:pPr>
        <w:spacing w:after="0" w:before="160"/>
      </w:pPr>
      <w:r>
        <w:t xml:space="preserve"/>
      </w:r>
    </w:p>
    <w:p>
      <w:pPr>
        <w:pStyle w:val="Heading2"/>
        <w:spacing w:after="80" w:before="300"/>
      </w:pPr>
      <w:r>
        <w:rPr>
          <w:rFonts w:ascii="Arial" w:cs="Arial" w:eastAsia="Arial" w:hAnsi="Arial"/>
          <w:b/>
          <w:bCs/>
          <w:color w:val="15422e"/>
        </w:rPr>
        <w:t xml:space="preserve">4.2 Secondary Audience — Worship Coordinators &amp; Administrators</w:t>
      </w:r>
    </w:p>
    <w:p>
      <w:pPr>
        <w:spacing w:after="140" w:before="0"/>
      </w:pPr>
      <w:r>
        <w:rPr>
          <w:rFonts w:ascii="Arial" w:cs="Arial" w:eastAsia="Arial" w:hAnsi="Arial"/>
          <w:color w:val="191c1c"/>
          <w:sz w:val="22"/>
          <w:szCs w:val="22"/>
        </w:rPr>
        <w:t xml:space="preserve">These users schedule services, manage the team roster, and review historical run sheets. They may be less technical than the production team but are equally invested in a service running seamlessly. They value organization, legibility, and the ability to hand off information cleanly.</w:t>
      </w:r>
    </w:p>
    <w:p>
      <w:pPr>
        <w:spacing w:after="0" w:before="160"/>
      </w:pPr>
      <w:r>
        <w:t xml:space="preserve"/>
      </w:r>
    </w:p>
    <w:p>
      <w:pPr>
        <w:pStyle w:val="Heading2"/>
        <w:spacing w:after="80" w:before="300"/>
      </w:pPr>
      <w:r>
        <w:rPr>
          <w:rFonts w:ascii="Arial" w:cs="Arial" w:eastAsia="Arial" w:hAnsi="Arial"/>
          <w:b/>
          <w:bCs/>
          <w:color w:val="15422e"/>
        </w:rPr>
        <w:t xml:space="preserve">4.3 Audience 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Do</w:t>
            </w:r>
          </w:p>
        </w:tc>
        <w:tc>
          <w:tcPr>
            <w:tcW w:type="dxa" w:w="468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Don't</w:t>
            </w:r>
          </w:p>
        </w:tc>
      </w:tr>
      <w:tr>
        <w:tc>
          <w:tcPr>
            <w:tcW w:type="dxa" w:w="46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Speak peer-to-peer — they are professionals</w:t>
            </w:r>
          </w:p>
        </w:tc>
        <w:tc>
          <w:tcPr>
            <w:tcW w:type="dxa" w:w="46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Talk down to them or over-explain basics</w:t>
            </w:r>
          </w:p>
        </w:tc>
      </w:tr>
      <w:tr>
        <w:tc>
          <w:tcPr>
            <w:tcW w:type="dxa" w:w="46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Acknowledge the weight of what they do</w:t>
            </w:r>
          </w:p>
        </w:tc>
        <w:tc>
          <w:tcPr>
            <w:tcW w:type="dxa" w:w="46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Treat Sunday morning production as trivial</w:t>
            </w:r>
          </w:p>
        </w:tc>
      </w:tr>
      <w:tr>
        <w:tc>
          <w:tcPr>
            <w:tcW w:type="dxa" w:w="46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Use production terminology correctly (run sheet, input, routing)</w:t>
            </w:r>
          </w:p>
        </w:tc>
        <w:tc>
          <w:tcPr>
            <w:tcW w:type="dxa" w:w="46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Invent or misuse industry terms</w:t>
            </w:r>
          </w:p>
        </w:tc>
      </w:tr>
      <w:tr>
        <w:tc>
          <w:tcPr>
            <w:tcW w:type="dxa" w:w="46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Recognize that many are volunteers giving their Sunday morning</w:t>
            </w:r>
          </w:p>
        </w:tc>
        <w:tc>
          <w:tcPr>
            <w:tcW w:type="dxa" w:w="46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Assume they have unlimited time to learn your tool</w:t>
            </w:r>
          </w:p>
        </w:tc>
      </w:tr>
      <w:tr>
        <w:tc>
          <w:tcPr>
            <w:tcW w:type="dxa" w:w="46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Be concise — they're reading at 7 AM before a service</w:t>
            </w:r>
          </w:p>
        </w:tc>
        <w:tc>
          <w:tcPr>
            <w:tcW w:type="dxa" w:w="46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Write long-form explanations when a sentence will do</w:t>
            </w:r>
          </w:p>
        </w:tc>
      </w:tr>
    </w:tbl>
    <w:p>
      <w:pPr>
        <w:spacing w:after="0" w:before="200"/>
      </w:pPr>
      <w:r>
        <w:t xml:space="preserve"/>
      </w:r>
    </w:p>
    <w:p>
      <w:r>
        <w:br w:type="page"/>
      </w:r>
    </w:p>
    <w:p>
      <w:pPr>
        <w:pStyle w:val="Heading1"/>
        <w:spacing w:after="80" w:before="300"/>
      </w:pPr>
      <w:r>
        <w:rPr>
          <w:rFonts w:ascii="Arial" w:cs="Arial" w:eastAsia="Arial" w:hAnsi="Arial"/>
          <w:b/>
          <w:bCs/>
          <w:color w:val="15422e"/>
        </w:rPr>
        <w:t xml:space="preserve">5. Core Messaging Pillars</w:t>
      </w:r>
    </w:p>
    <w:p>
      <w:pPr>
        <w:spacing w:after="140" w:before="0"/>
      </w:pPr>
      <w:r>
        <w:rPr>
          <w:rFonts w:ascii="Arial" w:cs="Arial" w:eastAsia="Arial" w:hAnsi="Arial"/>
          <w:color w:val="191c1c"/>
          <w:sz w:val="22"/>
          <w:szCs w:val="22"/>
        </w:rPr>
        <w:t xml:space="preserve">These five pillars represent the recurring themes Ordo communicates consistently across all channels. Each pillar connects directly to an audience need and a product truth.</w:t>
      </w:r>
    </w:p>
    <w:p>
      <w:pPr>
        <w:spacing w:after="0" w:before="120"/>
      </w:pPr>
      <w:r>
        <w:t xml:space="preserve"/>
      </w:r>
    </w:p>
    <w:p>
      <w:pPr>
        <w:pStyle w:val="Heading2"/>
        <w:spacing w:after="80" w:before="300"/>
      </w:pPr>
      <w:r>
        <w:rPr>
          <w:rFonts w:ascii="Arial" w:cs="Arial" w:eastAsia="Arial" w:hAnsi="Arial"/>
          <w:b/>
          <w:bCs/>
          <w:color w:val="15422e"/>
        </w:rPr>
        <w:t xml:space="preserve">Pillar 1 — Clarity in the Chaos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2e8d9" w:val="clear"/>
            <w:tcMar>
              <w:top w:type="dxa" w:w="180"/>
              <w:left w:type="dxa" w:w="240"/>
              <w:bottom w:type="dxa" w:w="180"/>
              <w:right w:type="dxa" w:w="240"/>
            </w:tcMar>
          </w:tcPr>
          <w:p>
            <w:pPr>
              <w:spacing w:after="0" w:before="0"/>
            </w:pPr>
            <w:r>
              <w:rPr>
                <w:rFonts w:ascii="Arial" w:cs="Arial" w:eastAsia="Arial" w:hAnsi="Arial"/>
                <w:i/>
                <w:iCs/>
                <w:color w:val="191c1c"/>
                <w:sz w:val="22"/>
                <w:szCs w:val="22"/>
              </w:rPr>
              <w:t xml:space="preserve">"Sunday morning is chaotic. Your run sheet shouldn't be."</w:t>
            </w:r>
          </w:p>
        </w:tc>
      </w:tr>
    </w:tbl>
    <w:p>
      <w:pPr>
        <w:spacing w:after="0" w:before="80"/>
      </w:pPr>
      <w:r>
        <w:t xml:space="preserve"/>
      </w:r>
    </w:p>
    <w:p>
      <w:pPr>
        <w:spacing w:after="140" w:before="0"/>
      </w:pPr>
      <w:r>
        <w:rPr>
          <w:rFonts w:ascii="Arial" w:cs="Arial" w:eastAsia="Arial" w:hAnsi="Arial"/>
          <w:color w:val="191c1c"/>
          <w:sz w:val="22"/>
          <w:szCs w:val="22"/>
        </w:rPr>
        <w:t xml:space="preserve">The core promise: Ordo brings calm, organized structure to the most logistically complex 90 minutes of the week. Clarity isn't a feature — it's the point.</w:t>
      </w:r>
    </w:p>
    <w:p>
      <w:pPr>
        <w:pStyle w:val="ListParagraph"/>
        <w:numPr>
          <w:ilvl w:val="0"/>
          <w:numId w:val="2"/>
        </w:numPr>
        <w:spacing w:after="100" w:before="0"/>
      </w:pPr>
      <w:r>
        <w:rPr>
          <w:rFonts w:ascii="Arial" w:cs="Arial" w:eastAsia="Arial" w:hAnsi="Arial"/>
          <w:color w:val="191c1c"/>
          <w:sz w:val="22"/>
          <w:szCs w:val="22"/>
        </w:rPr>
        <w:t xml:space="preserve">Lead with this pillar in acquisition messaging, onboarding, and competitive differentiation.</w:t>
      </w:r>
    </w:p>
    <w:p>
      <w:pPr>
        <w:pStyle w:val="ListParagraph"/>
        <w:numPr>
          <w:ilvl w:val="0"/>
          <w:numId w:val="2"/>
        </w:numPr>
        <w:spacing w:after="100" w:before="0"/>
      </w:pPr>
      <w:r>
        <w:rPr>
          <w:rFonts w:ascii="Arial" w:cs="Arial" w:eastAsia="Arial" w:hAnsi="Arial"/>
          <w:color w:val="191c1c"/>
          <w:sz w:val="22"/>
          <w:szCs w:val="22"/>
        </w:rPr>
        <w:t xml:space="preserve">Connects to: cognitive load reduction, the "Forest and Stone" visual calm, the anti-clutter design philosophy.</w:t>
      </w:r>
    </w:p>
    <w:p>
      <w:pPr>
        <w:pStyle w:val="ListParagraph"/>
        <w:numPr>
          <w:ilvl w:val="0"/>
          <w:numId w:val="2"/>
        </w:numPr>
        <w:spacing w:after="100" w:before="0"/>
      </w:pPr>
      <w:r>
        <w:rPr>
          <w:rFonts w:ascii="Arial" w:cs="Arial" w:eastAsia="Arial" w:hAnsi="Arial"/>
          <w:color w:val="191c1c"/>
          <w:sz w:val="22"/>
          <w:szCs w:val="22"/>
        </w:rPr>
        <w:t xml:space="preserve">Sample language: "Everything your team needs to know. Nothing they don't."</w:t>
      </w:r>
    </w:p>
    <w:p>
      <w:pPr>
        <w:spacing w:after="0" w:before="140"/>
      </w:pPr>
      <w:r>
        <w:t xml:space="preserve"/>
      </w:r>
    </w:p>
    <w:p>
      <w:pPr>
        <w:pStyle w:val="Heading2"/>
        <w:spacing w:after="80" w:before="300"/>
      </w:pPr>
      <w:r>
        <w:rPr>
          <w:rFonts w:ascii="Arial" w:cs="Arial" w:eastAsia="Arial" w:hAnsi="Arial"/>
          <w:b/>
          <w:bCs/>
          <w:color w:val="15422e"/>
        </w:rPr>
        <w:t xml:space="preserve">Pillar 2 — Built for the Liturgy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2e8d9" w:val="clear"/>
            <w:tcMar>
              <w:top w:type="dxa" w:w="180"/>
              <w:left w:type="dxa" w:w="240"/>
              <w:bottom w:type="dxa" w:w="180"/>
              <w:right w:type="dxa" w:w="240"/>
            </w:tcMar>
          </w:tcPr>
          <w:p>
            <w:pPr>
              <w:spacing w:after="0" w:before="0"/>
            </w:pPr>
            <w:r>
              <w:rPr>
                <w:rFonts w:ascii="Arial" w:cs="Arial" w:eastAsia="Arial" w:hAnsi="Arial"/>
                <w:i/>
                <w:iCs/>
                <w:color w:val="191c1c"/>
                <w:sz w:val="22"/>
                <w:szCs w:val="22"/>
              </w:rPr>
              <w:t xml:space="preserve">"Not another generic scheduling tool. A platform that understands the church calendar."</w:t>
            </w:r>
          </w:p>
        </w:tc>
      </w:tr>
    </w:tbl>
    <w:p>
      <w:pPr>
        <w:spacing w:after="0" w:before="80"/>
      </w:pPr>
      <w:r>
        <w:t xml:space="preserve"/>
      </w:r>
    </w:p>
    <w:p>
      <w:pPr>
        <w:spacing w:after="140" w:before="0"/>
      </w:pPr>
      <w:r>
        <w:rPr>
          <w:rFonts w:ascii="Arial" w:cs="Arial" w:eastAsia="Arial" w:hAnsi="Arial"/>
          <w:color w:val="191c1c"/>
          <w:sz w:val="22"/>
          <w:szCs w:val="22"/>
        </w:rPr>
        <w:t xml:space="preserve">Ordo is not a re-skinned project manager. It is purpose-built for worship production — including liturgical season awareness, mic assignment for live services, and the specific structure of a Sunday service run sheet.</w:t>
      </w:r>
    </w:p>
    <w:p>
      <w:pPr>
        <w:pStyle w:val="ListParagraph"/>
        <w:numPr>
          <w:ilvl w:val="0"/>
          <w:numId w:val="2"/>
        </w:numPr>
        <w:spacing w:after="100" w:before="0"/>
      </w:pPr>
      <w:r>
        <w:rPr>
          <w:rFonts w:ascii="Arial" w:cs="Arial" w:eastAsia="Arial" w:hAnsi="Arial"/>
          <w:color w:val="191c1c"/>
          <w:sz w:val="22"/>
          <w:szCs w:val="22"/>
        </w:rPr>
        <w:t xml:space="preserve">Lead with this pillar when speaking to denominationally-aware audiences (Anglican, Episcopal, Lutheran, Catholic, etc.).</w:t>
      </w:r>
    </w:p>
    <w:p>
      <w:pPr>
        <w:pStyle w:val="ListParagraph"/>
        <w:numPr>
          <w:ilvl w:val="0"/>
          <w:numId w:val="2"/>
        </w:numPr>
        <w:spacing w:after="100" w:before="0"/>
      </w:pPr>
      <w:r>
        <w:rPr>
          <w:rFonts w:ascii="Arial" w:cs="Arial" w:eastAsia="Arial" w:hAnsi="Arial"/>
          <w:color w:val="191c1c"/>
          <w:sz w:val="22"/>
          <w:szCs w:val="22"/>
        </w:rPr>
        <w:t xml:space="preserve">Connects to: liturgical calendar display, service type labeling, the product name itself.</w:t>
      </w:r>
    </w:p>
    <w:p>
      <w:pPr>
        <w:pStyle w:val="ListParagraph"/>
        <w:numPr>
          <w:ilvl w:val="0"/>
          <w:numId w:val="2"/>
        </w:numPr>
        <w:spacing w:after="100" w:before="0"/>
      </w:pPr>
      <w:r>
        <w:rPr>
          <w:rFonts w:ascii="Arial" w:cs="Arial" w:eastAsia="Arial" w:hAnsi="Arial"/>
          <w:color w:val="191c1c"/>
          <w:sz w:val="22"/>
          <w:szCs w:val="22"/>
        </w:rPr>
        <w:t xml:space="preserve">Sample language: "Built around the rhythms of the church year."</w:t>
      </w:r>
    </w:p>
    <w:p>
      <w:pPr>
        <w:spacing w:after="0" w:before="140"/>
      </w:pPr>
      <w:r>
        <w:t xml:space="preserve"/>
      </w:r>
    </w:p>
    <w:p>
      <w:pPr>
        <w:pStyle w:val="Heading2"/>
        <w:spacing w:after="80" w:before="300"/>
      </w:pPr>
      <w:r>
        <w:rPr>
          <w:rFonts w:ascii="Arial" w:cs="Arial" w:eastAsia="Arial" w:hAnsi="Arial"/>
          <w:b/>
          <w:bCs/>
          <w:color w:val="15422e"/>
        </w:rPr>
        <w:t xml:space="preserve">Pillar 3 — Premium Without Pretension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2e8d9" w:val="clear"/>
            <w:tcMar>
              <w:top w:type="dxa" w:w="180"/>
              <w:left w:type="dxa" w:w="240"/>
              <w:bottom w:type="dxa" w:w="180"/>
              <w:right w:type="dxa" w:w="240"/>
            </w:tcMar>
          </w:tcPr>
          <w:p>
            <w:pPr>
              <w:spacing w:after="0" w:before="0"/>
            </w:pPr>
            <w:r>
              <w:rPr>
                <w:rFonts w:ascii="Arial" w:cs="Arial" w:eastAsia="Arial" w:hAnsi="Arial"/>
                <w:i/>
                <w:iCs/>
                <w:color w:val="191c1c"/>
                <w:sz w:val="22"/>
                <w:szCs w:val="22"/>
              </w:rPr>
              <w:t xml:space="preserve">"The quality your team deserves, without the complexity they don't."</w:t>
            </w:r>
          </w:p>
        </w:tc>
      </w:tr>
    </w:tbl>
    <w:p>
      <w:pPr>
        <w:spacing w:after="0" w:before="80"/>
      </w:pPr>
      <w:r>
        <w:t xml:space="preserve"/>
      </w:r>
    </w:p>
    <w:p>
      <w:pPr>
        <w:spacing w:after="140" w:before="0"/>
      </w:pPr>
      <w:r>
        <w:rPr>
          <w:rFonts w:ascii="Arial" w:cs="Arial" w:eastAsia="Arial" w:hAnsi="Arial"/>
          <w:color w:val="191c1c"/>
          <w:sz w:val="22"/>
          <w:szCs w:val="22"/>
        </w:rPr>
        <w:t xml:space="preserve">High-quality production tools exist, but they're designed for touring engineers with six-figure budgets and dedicated IT teams. Ordo delivers a premium, polished experience that's accessible to a small church's volunteer sound crew.</w:t>
      </w:r>
    </w:p>
    <w:p>
      <w:pPr>
        <w:pStyle w:val="ListParagraph"/>
        <w:numPr>
          <w:ilvl w:val="0"/>
          <w:numId w:val="2"/>
        </w:numPr>
        <w:spacing w:after="100" w:before="0"/>
      </w:pPr>
      <w:r>
        <w:rPr>
          <w:rFonts w:ascii="Arial" w:cs="Arial" w:eastAsia="Arial" w:hAnsi="Arial"/>
          <w:color w:val="191c1c"/>
          <w:sz w:val="22"/>
          <w:szCs w:val="22"/>
        </w:rPr>
        <w:t xml:space="preserve">Lead with this pillar in product marketing, design showcases, and social content.</w:t>
      </w:r>
    </w:p>
    <w:p>
      <w:pPr>
        <w:pStyle w:val="ListParagraph"/>
        <w:numPr>
          <w:ilvl w:val="0"/>
          <w:numId w:val="2"/>
        </w:numPr>
        <w:spacing w:after="100" w:before="0"/>
      </w:pPr>
      <w:r>
        <w:rPr>
          <w:rFonts w:ascii="Arial" w:cs="Arial" w:eastAsia="Arial" w:hAnsi="Arial"/>
          <w:color w:val="191c1c"/>
          <w:sz w:val="22"/>
          <w:szCs w:val="22"/>
        </w:rPr>
        <w:t xml:space="preserve">Connects to: the editorial visual design, the "Organic Layering" philosophy, clean UX.</w:t>
      </w:r>
    </w:p>
    <w:p>
      <w:pPr>
        <w:pStyle w:val="ListParagraph"/>
        <w:numPr>
          <w:ilvl w:val="0"/>
          <w:numId w:val="2"/>
        </w:numPr>
        <w:spacing w:after="100" w:before="0"/>
      </w:pPr>
      <w:r>
        <w:rPr>
          <w:rFonts w:ascii="Arial" w:cs="Arial" w:eastAsia="Arial" w:hAnsi="Arial"/>
          <w:color w:val="191c1c"/>
          <w:sz w:val="22"/>
          <w:szCs w:val="22"/>
        </w:rPr>
        <w:t xml:space="preserve">Sample language: "A production dashboard as considered as the service it supports."</w:t>
      </w:r>
    </w:p>
    <w:p>
      <w:pPr>
        <w:spacing w:after="0" w:before="140"/>
      </w:pPr>
      <w:r>
        <w:t xml:space="preserve"/>
      </w:r>
    </w:p>
    <w:p>
      <w:pPr>
        <w:pStyle w:val="Heading2"/>
        <w:spacing w:after="80" w:before="300"/>
      </w:pPr>
      <w:r>
        <w:rPr>
          <w:rFonts w:ascii="Arial" w:cs="Arial" w:eastAsia="Arial" w:hAnsi="Arial"/>
          <w:b/>
          <w:bCs/>
          <w:color w:val="15422e"/>
        </w:rPr>
        <w:t xml:space="preserve">Pillar 4 — The Team, Equipped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2e8d9" w:val="clear"/>
            <w:tcMar>
              <w:top w:type="dxa" w:w="180"/>
              <w:left w:type="dxa" w:w="240"/>
              <w:bottom w:type="dxa" w:w="180"/>
              <w:right w:type="dxa" w:w="240"/>
            </w:tcMar>
          </w:tcPr>
          <w:p>
            <w:pPr>
              <w:spacing w:after="0" w:before="0"/>
            </w:pPr>
            <w:r>
              <w:rPr>
                <w:rFonts w:ascii="Arial" w:cs="Arial" w:eastAsia="Arial" w:hAnsi="Arial"/>
                <w:i/>
                <w:iCs/>
                <w:color w:val="191c1c"/>
                <w:sz w:val="22"/>
                <w:szCs w:val="22"/>
              </w:rPr>
              <w:t xml:space="preserve">"From the production director to the first-time volunteer — everyone knows what to do."</w:t>
            </w:r>
          </w:p>
        </w:tc>
      </w:tr>
    </w:tbl>
    <w:p>
      <w:pPr>
        <w:spacing w:after="0" w:before="80"/>
      </w:pPr>
      <w:r>
        <w:t xml:space="preserve"/>
      </w:r>
    </w:p>
    <w:p>
      <w:pPr>
        <w:spacing w:after="140" w:before="0"/>
      </w:pPr>
      <w:r>
        <w:rPr>
          <w:rFonts w:ascii="Arial" w:cs="Arial" w:eastAsia="Arial" w:hAnsi="Arial"/>
          <w:color w:val="191c1c"/>
          <w:sz w:val="22"/>
          <w:szCs w:val="22"/>
        </w:rPr>
        <w:t xml:space="preserve">Ordo reduces the tribal knowledge problem. When everything is documented in one organized run sheet, the whole team — regardless of experience level — is equipped to execute.</w:t>
      </w:r>
    </w:p>
    <w:p>
      <w:pPr>
        <w:pStyle w:val="ListParagraph"/>
        <w:numPr>
          <w:ilvl w:val="0"/>
          <w:numId w:val="2"/>
        </w:numPr>
        <w:spacing w:after="100" w:before="0"/>
      </w:pPr>
      <w:r>
        <w:rPr>
          <w:rFonts w:ascii="Arial" w:cs="Arial" w:eastAsia="Arial" w:hAnsi="Arial"/>
          <w:color w:val="191c1c"/>
          <w:sz w:val="22"/>
          <w:szCs w:val="22"/>
        </w:rPr>
        <w:t xml:space="preserve">Lead with this pillar in team-focused messaging, onboarding copy, and case studies.</w:t>
      </w:r>
    </w:p>
    <w:p>
      <w:pPr>
        <w:pStyle w:val="ListParagraph"/>
        <w:numPr>
          <w:ilvl w:val="0"/>
          <w:numId w:val="2"/>
        </w:numPr>
        <w:spacing w:after="100" w:before="0"/>
      </w:pPr>
      <w:r>
        <w:rPr>
          <w:rFonts w:ascii="Arial" w:cs="Arial" w:eastAsia="Arial" w:hAnsi="Arial"/>
          <w:color w:val="191c1c"/>
          <w:sz w:val="22"/>
          <w:szCs w:val="22"/>
        </w:rPr>
        <w:t xml:space="preserve">Connects to: team authentication, shared run sheet, the settings/configuration wizard.</w:t>
      </w:r>
    </w:p>
    <w:p>
      <w:pPr>
        <w:pStyle w:val="ListParagraph"/>
        <w:numPr>
          <w:ilvl w:val="0"/>
          <w:numId w:val="2"/>
        </w:numPr>
        <w:spacing w:after="100" w:before="0"/>
      </w:pPr>
      <w:r>
        <w:rPr>
          <w:rFonts w:ascii="Arial" w:cs="Arial" w:eastAsia="Arial" w:hAnsi="Arial"/>
          <w:color w:val="191c1c"/>
          <w:sz w:val="22"/>
          <w:szCs w:val="22"/>
        </w:rPr>
        <w:t xml:space="preserve">Sample language: "Pass the board with confidence. Everything's in the sheet."</w:t>
      </w:r>
    </w:p>
    <w:p>
      <w:pPr>
        <w:spacing w:after="0" w:before="140"/>
      </w:pPr>
      <w:r>
        <w:t xml:space="preserve"/>
      </w:r>
    </w:p>
    <w:p>
      <w:pPr>
        <w:pStyle w:val="Heading2"/>
        <w:spacing w:after="80" w:before="300"/>
      </w:pPr>
      <w:r>
        <w:rPr>
          <w:rFonts w:ascii="Arial" w:cs="Arial" w:eastAsia="Arial" w:hAnsi="Arial"/>
          <w:b/>
          <w:bCs/>
          <w:color w:val="15422e"/>
        </w:rPr>
        <w:t xml:space="preserve">Pillar 5 — Tradition, Digitized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2e8d9" w:val="clear"/>
            <w:tcMar>
              <w:top w:type="dxa" w:w="180"/>
              <w:left w:type="dxa" w:w="240"/>
              <w:bottom w:type="dxa" w:w="180"/>
              <w:right w:type="dxa" w:w="240"/>
            </w:tcMar>
          </w:tcPr>
          <w:p>
            <w:pPr>
              <w:spacing w:after="0" w:before="0"/>
            </w:pPr>
            <w:r>
              <w:rPr>
                <w:rFonts w:ascii="Arial" w:cs="Arial" w:eastAsia="Arial" w:hAnsi="Arial"/>
                <w:i/>
                <w:iCs/>
                <w:color w:val="191c1c"/>
                <w:sz w:val="22"/>
                <w:szCs w:val="22"/>
              </w:rPr>
              <w:t xml:space="preserve">"The run sheet has existed for a hundred years. We built the version it always deserved."</w:t>
            </w:r>
          </w:p>
        </w:tc>
      </w:tr>
    </w:tbl>
    <w:p>
      <w:pPr>
        <w:spacing w:after="0" w:before="80"/>
      </w:pPr>
      <w:r>
        <w:t xml:space="preserve"/>
      </w:r>
    </w:p>
    <w:p>
      <w:pPr>
        <w:spacing w:after="140" w:before="0"/>
      </w:pPr>
      <w:r>
        <w:rPr>
          <w:rFonts w:ascii="Arial" w:cs="Arial" w:eastAsia="Arial" w:hAnsi="Arial"/>
          <w:color w:val="191c1c"/>
          <w:sz w:val="22"/>
          <w:szCs w:val="22"/>
        </w:rPr>
        <w:t xml:space="preserve">We honor the craft and tradition of worship production while bringing it into a modern digital form. This is not disruption for its own sake — it's an upgrade to something that already mattered.</w:t>
      </w:r>
    </w:p>
    <w:p>
      <w:pPr>
        <w:pStyle w:val="ListParagraph"/>
        <w:numPr>
          <w:ilvl w:val="0"/>
          <w:numId w:val="2"/>
        </w:numPr>
        <w:spacing w:after="100" w:before="0"/>
      </w:pPr>
      <w:r>
        <w:rPr>
          <w:rFonts w:ascii="Arial" w:cs="Arial" w:eastAsia="Arial" w:hAnsi="Arial"/>
          <w:color w:val="191c1c"/>
          <w:sz w:val="22"/>
          <w:szCs w:val="22"/>
        </w:rPr>
        <w:t xml:space="preserve">Lead with this pillar in thought leadership, brand storytelling, and heritage-minded church communities.</w:t>
      </w:r>
    </w:p>
    <w:p>
      <w:pPr>
        <w:pStyle w:val="ListParagraph"/>
        <w:numPr>
          <w:ilvl w:val="0"/>
          <w:numId w:val="2"/>
        </w:numPr>
        <w:spacing w:after="100" w:before="0"/>
      </w:pPr>
      <w:r>
        <w:rPr>
          <w:rFonts w:ascii="Arial" w:cs="Arial" w:eastAsia="Arial" w:hAnsi="Arial"/>
          <w:color w:val="191c1c"/>
          <w:sz w:val="22"/>
          <w:szCs w:val="22"/>
        </w:rPr>
        <w:t xml:space="preserve">Connects to: the deep forest green palette (tradition + stability), the name "Ordo," the editorial design ethos.</w:t>
      </w:r>
    </w:p>
    <w:p>
      <w:pPr>
        <w:pStyle w:val="ListParagraph"/>
        <w:numPr>
          <w:ilvl w:val="0"/>
          <w:numId w:val="2"/>
        </w:numPr>
        <w:spacing w:after="100" w:before="0"/>
      </w:pPr>
      <w:r>
        <w:rPr>
          <w:rFonts w:ascii="Arial" w:cs="Arial" w:eastAsia="Arial" w:hAnsi="Arial"/>
          <w:color w:val="191c1c"/>
          <w:sz w:val="22"/>
          <w:szCs w:val="22"/>
        </w:rPr>
        <w:t xml:space="preserve">Sample language: "Everything the paper run sheet was trying to be."</w:t>
      </w:r>
    </w:p>
    <w:p>
      <w:pPr>
        <w:spacing w:after="0" w:before="200"/>
      </w:pPr>
      <w:r>
        <w:t xml:space="preserve"/>
      </w:r>
    </w:p>
    <w:p>
      <w:r>
        <w:br w:type="page"/>
      </w:r>
    </w:p>
    <w:p>
      <w:pPr>
        <w:pStyle w:val="Heading1"/>
        <w:spacing w:after="80" w:before="300"/>
      </w:pPr>
      <w:r>
        <w:rPr>
          <w:rFonts w:ascii="Arial" w:cs="Arial" w:eastAsia="Arial" w:hAnsi="Arial"/>
          <w:b/>
          <w:bCs/>
          <w:color w:val="15422e"/>
        </w:rPr>
        <w:t xml:space="preserve">6. Tone Spectrum</w:t>
      </w:r>
    </w:p>
    <w:p>
      <w:pPr>
        <w:spacing w:after="140" w:before="0"/>
      </w:pPr>
      <w:r>
        <w:rPr>
          <w:rFonts w:ascii="Arial" w:cs="Arial" w:eastAsia="Arial" w:hAnsi="Arial"/>
          <w:color w:val="191c1c"/>
          <w:sz w:val="22"/>
          <w:szCs w:val="22"/>
        </w:rPr>
        <w:t xml:space="preserve">The voice attributes remain fixed. Tone adapts the emotional register based on context — dialing different attributes up or down while remaining recognizably Ordo.</w:t>
      </w:r>
    </w:p>
    <w:p>
      <w:pPr>
        <w:spacing w:after="0" w:before="120"/>
      </w:pPr>
      <w:r>
        <w:t xml:space="preserve"/>
      </w:r>
    </w:p>
    <w:p>
      <w:pPr>
        <w:pStyle w:val="Heading2"/>
        <w:spacing w:after="80" w:before="300"/>
      </w:pPr>
      <w:r>
        <w:rPr>
          <w:rFonts w:ascii="Arial" w:cs="Arial" w:eastAsia="Arial" w:hAnsi="Arial"/>
          <w:b/>
          <w:bCs/>
          <w:color w:val="15422e"/>
        </w:rPr>
        <w:t xml:space="preserve">6.1 Tone by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2520"/>
        <w:gridCol w:w="4800"/>
      </w:tblGrid>
      <w:tr>
        <w:trPr>
          <w:tblHeader/>
        </w:trPr>
        <w:tc>
          <w:tcPr>
            <w:tcW w:type="dxa" w:w="204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Channel</w:t>
            </w:r>
          </w:p>
        </w:tc>
        <w:tc>
          <w:tcPr>
            <w:tcW w:type="dxa" w:w="252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Tone Setting</w:t>
            </w:r>
          </w:p>
        </w:tc>
        <w:tc>
          <w:tcPr>
            <w:tcW w:type="dxa" w:w="480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Example</w:t>
            </w:r>
          </w:p>
        </w:tc>
      </w:tr>
      <w:tr>
        <w:tc>
          <w:tcPr>
            <w:tcW w:type="dxa" w:w="204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Product UI</w:t>
            </w:r>
          </w:p>
        </w:tc>
        <w:tc>
          <w:tcPr>
            <w:tcW w:type="dxa" w:w="252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Calm, instructional, precise</w:t>
            </w:r>
          </w:p>
        </w:tc>
        <w:tc>
          <w:tcPr>
            <w:tcW w:type="dxa" w:w="480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"Your run sheet is saved. Changes are live for the team."</w:t>
            </w:r>
          </w:p>
        </w:tc>
      </w:tr>
      <w:tr>
        <w:tc>
          <w:tcPr>
            <w:tcW w:type="dxa" w:w="204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Onboarding</w:t>
            </w:r>
          </w:p>
        </w:tc>
        <w:tc>
          <w:tcPr>
            <w:tcW w:type="dxa" w:w="252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Welcoming, assured, step-by-step</w:t>
            </w:r>
          </w:p>
        </w:tc>
        <w:tc>
          <w:tcPr>
            <w:tcW w:type="dxa" w:w="480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"Let's get your church set up. It takes about four minutes."</w:t>
            </w:r>
          </w:p>
        </w:tc>
      </w:tr>
      <w:tr>
        <w:tc>
          <w:tcPr>
            <w:tcW w:type="dxa" w:w="204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Email — product updates</w:t>
            </w:r>
          </w:p>
        </w:tc>
        <w:tc>
          <w:tcPr>
            <w:tcW w:type="dxa" w:w="252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Informative, conversational, brief</w:t>
            </w:r>
          </w:p>
        </w:tc>
        <w:tc>
          <w:tcPr>
            <w:tcW w:type="dxa" w:w="480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"We've added liturgical season display to the header. Here's what changed."</w:t>
            </w:r>
          </w:p>
        </w:tc>
      </w:tr>
      <w:tr>
        <w:tc>
          <w:tcPr>
            <w:tcW w:type="dxa" w:w="204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Email — marketing</w:t>
            </w:r>
          </w:p>
        </w:tc>
        <w:tc>
          <w:tcPr>
            <w:tcW w:type="dxa" w:w="252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Confident, benefit-driven, specific</w:t>
            </w:r>
          </w:p>
        </w:tc>
        <w:tc>
          <w:tcPr>
            <w:tcW w:type="dxa" w:w="480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"Teams using Ordo spend less time coordinating and more time focused on the service."</w:t>
            </w:r>
          </w:p>
        </w:tc>
      </w:tr>
      <w:tr>
        <w:tc>
          <w:tcPr>
            <w:tcW w:type="dxa" w:w="204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Social — LinkedIn</w:t>
            </w:r>
          </w:p>
        </w:tc>
        <w:tc>
          <w:tcPr>
            <w:tcW w:type="dxa" w:w="252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Professional, thought-provoking, editorial</w:t>
            </w:r>
          </w:p>
        </w:tc>
        <w:tc>
          <w:tcPr>
            <w:tcW w:type="dxa" w:w="480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"The best production teams know: clarity before the service is calm during it."</w:t>
            </w:r>
          </w:p>
        </w:tc>
      </w:tr>
      <w:tr>
        <w:tc>
          <w:tcPr>
            <w:tcW w:type="dxa" w:w="204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Blog / Long-form</w:t>
            </w:r>
          </w:p>
        </w:tc>
        <w:tc>
          <w:tcPr>
            <w:tcW w:type="dxa" w:w="252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Authoritative, narrative, educational</w:t>
            </w:r>
          </w:p>
        </w:tc>
        <w:tc>
          <w:tcPr>
            <w:tcW w:type="dxa" w:w="480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"Here's how production teams at high-attendance churches prepare for Easter Sunday."</w:t>
            </w:r>
          </w:p>
        </w:tc>
      </w:tr>
      <w:tr>
        <w:tc>
          <w:tcPr>
            <w:tcW w:type="dxa" w:w="204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Error messages</w:t>
            </w:r>
          </w:p>
        </w:tc>
        <w:tc>
          <w:tcPr>
            <w:tcW w:type="dxa" w:w="252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Empathetic, clear, blame-free</w:t>
            </w:r>
          </w:p>
        </w:tc>
        <w:tc>
          <w:tcPr>
            <w:tcW w:type="dxa" w:w="480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"Something went wrong saving your changes. Your work is preserved — try again."</w:t>
            </w:r>
          </w:p>
        </w:tc>
      </w:tr>
      <w:tr>
        <w:tc>
          <w:tcPr>
            <w:tcW w:type="dxa" w:w="204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Help documentation</w:t>
            </w:r>
          </w:p>
        </w:tc>
        <w:tc>
          <w:tcPr>
            <w:tcW w:type="dxa" w:w="252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Patient, precise, step-by-step</w:t>
            </w:r>
          </w:p>
        </w:tc>
        <w:tc>
          <w:tcPr>
            <w:tcW w:type="dxa" w:w="480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"To add a microphone, navigate to the Run Sheet and select '+ Add Mic' from the Wireless section."</w:t>
            </w:r>
          </w:p>
        </w:tc>
      </w:tr>
    </w:tbl>
    <w:p>
      <w:pPr>
        <w:spacing w:after="0" w:before="160"/>
      </w:pPr>
      <w:r>
        <w:t xml:space="preserve"/>
      </w:r>
    </w:p>
    <w:p>
      <w:pPr>
        <w:pStyle w:val="Heading2"/>
        <w:spacing w:after="80" w:before="300"/>
      </w:pPr>
      <w:r>
        <w:rPr>
          <w:rFonts w:ascii="Arial" w:cs="Arial" w:eastAsia="Arial" w:hAnsi="Arial"/>
          <w:b/>
          <w:bCs/>
          <w:color w:val="15422e"/>
        </w:rPr>
        <w:t xml:space="preserve">6.2 Tone by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5880"/>
      </w:tblGrid>
      <w:tr>
        <w:trPr>
          <w:tblHeader/>
        </w:trPr>
        <w:tc>
          <w:tcPr>
            <w:tcW w:type="dxa" w:w="348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Situation</w:t>
            </w:r>
          </w:p>
        </w:tc>
        <w:tc>
          <w:tcPr>
            <w:tcW w:type="dxa" w:w="588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Tone Adjustment</w:t>
            </w:r>
          </w:p>
        </w:tc>
      </w:tr>
      <w:tr>
        <w:tc>
          <w:tcPr>
            <w:tcW w:type="dxa" w:w="34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Product launch</w:t>
            </w:r>
          </w:p>
        </w:tc>
        <w:tc>
          <w:tcPr>
            <w:tcW w:type="dxa" w:w="58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Dial up confidence and quiet excitement — earned, not breathless</w:t>
            </w:r>
          </w:p>
        </w:tc>
      </w:tr>
      <w:tr>
        <w:tc>
          <w:tcPr>
            <w:tcW w:type="dxa" w:w="34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Outage or error</w:t>
            </w:r>
          </w:p>
        </w:tc>
        <w:tc>
          <w:tcPr>
            <w:tcW w:type="dxa" w:w="58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Dial up transparency and empathy — take responsibility, stay calm</w:t>
            </w:r>
          </w:p>
        </w:tc>
      </w:tr>
      <w:tr>
        <w:tc>
          <w:tcPr>
            <w:tcW w:type="dxa" w:w="34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Customer success story</w:t>
            </w:r>
          </w:p>
        </w:tc>
        <w:tc>
          <w:tcPr>
            <w:tcW w:type="dxa" w:w="58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Celebratory and specific — credit the team, not just the tool</w:t>
            </w:r>
          </w:p>
        </w:tc>
      </w:tr>
      <w:tr>
        <w:tc>
          <w:tcPr>
            <w:tcW w:type="dxa" w:w="34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Feature deprecation</w:t>
            </w:r>
          </w:p>
        </w:tc>
        <w:tc>
          <w:tcPr>
            <w:tcW w:type="dxa" w:w="58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Honest, respectful, solution-oriented — explain the why</w:t>
            </w:r>
          </w:p>
        </w:tc>
      </w:tr>
      <w:tr>
        <w:tc>
          <w:tcPr>
            <w:tcW w:type="dxa" w:w="34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Competitive comparison</w:t>
            </w:r>
          </w:p>
        </w:tc>
        <w:tc>
          <w:tcPr>
            <w:tcW w:type="dxa" w:w="58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Confident and fact-based — we don't need to disparage</w:t>
            </w:r>
          </w:p>
        </w:tc>
      </w:tr>
      <w:tr>
        <w:tc>
          <w:tcPr>
            <w:tcW w:type="dxa" w:w="34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Onboarding a new church</w:t>
            </w:r>
          </w:p>
        </w:tc>
        <w:tc>
          <w:tcPr>
            <w:tcW w:type="dxa" w:w="58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Warm, unhurried, clear — they're trusting us with Sunday morning</w:t>
            </w:r>
          </w:p>
        </w:tc>
      </w:tr>
    </w:tbl>
    <w:p>
      <w:pPr>
        <w:spacing w:after="0" w:before="200"/>
      </w:pPr>
      <w:r>
        <w:t xml:space="preserve"/>
      </w:r>
    </w:p>
    <w:p>
      <w:r>
        <w:br w:type="page"/>
      </w:r>
    </w:p>
    <w:p>
      <w:pPr>
        <w:pStyle w:val="Heading1"/>
        <w:spacing w:after="80" w:before="300"/>
      </w:pPr>
      <w:r>
        <w:rPr>
          <w:rFonts w:ascii="Arial" w:cs="Arial" w:eastAsia="Arial" w:hAnsi="Arial"/>
          <w:b/>
          <w:bCs/>
          <w:color w:val="15422e"/>
        </w:rPr>
        <w:t xml:space="preserve">7. Style Rules</w:t>
      </w:r>
    </w:p>
    <w:p>
      <w:pPr>
        <w:spacing w:after="0" w:before="60"/>
      </w:pPr>
      <w:r>
        <w:t xml:space="preserve"/>
      </w:r>
    </w:p>
    <w:p>
      <w:pPr>
        <w:pStyle w:val="Heading2"/>
        <w:spacing w:after="80" w:before="300"/>
      </w:pPr>
      <w:r>
        <w:rPr>
          <w:rFonts w:ascii="Arial" w:cs="Arial" w:eastAsia="Arial" w:hAnsi="Arial"/>
          <w:b/>
          <w:bCs/>
          <w:color w:val="15422e"/>
        </w:rPr>
        <w:t xml:space="preserve">7.1 Grammar &amp;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4680"/>
      </w:tblGrid>
      <w:tr>
        <w:trPr>
          <w:tblHeader/>
        </w:trPr>
        <w:tc>
          <w:tcPr>
            <w:tcW w:type="dxa" w:w="252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Rule</w:t>
            </w:r>
          </w:p>
        </w:tc>
        <w:tc>
          <w:tcPr>
            <w:tcW w:type="dxa" w:w="216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Choice</w:t>
            </w:r>
          </w:p>
        </w:tc>
        <w:tc>
          <w:tcPr>
            <w:tcW w:type="dxa" w:w="468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Example</w:t>
            </w:r>
          </w:p>
        </w:tc>
      </w:tr>
      <w:tr>
        <w:tc>
          <w:tcPr>
            <w:tcW w:type="dxa" w:w="252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Oxford comma</w:t>
            </w:r>
          </w:p>
        </w:tc>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Always use</w:t>
            </w:r>
          </w:p>
        </w:tc>
        <w:tc>
          <w:tcPr>
            <w:tcW w:type="dxa" w:w="46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"Microphones, stage inputs, and production notes"</w:t>
            </w:r>
          </w:p>
        </w:tc>
      </w:tr>
      <w:tr>
        <w:tc>
          <w:tcPr>
            <w:tcW w:type="dxa" w:w="252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Contractions</w:t>
            </w:r>
          </w:p>
        </w:tc>
        <w:tc>
          <w:tcPr>
            <w:tcW w:type="dxa" w:w="2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Use in conversational contexts; avoid in formal docs</w:t>
            </w:r>
          </w:p>
        </w:tc>
        <w:tc>
          <w:tcPr>
            <w:tcW w:type="dxa" w:w="46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"Here's your run sheet" (UI) vs. "The run sheet is ready" (report)</w:t>
            </w:r>
          </w:p>
        </w:tc>
      </w:tr>
      <w:tr>
        <w:tc>
          <w:tcPr>
            <w:tcW w:type="dxa" w:w="252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Sentence case (headings)</w:t>
            </w:r>
          </w:p>
        </w:tc>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Sentence case preferred</w:t>
            </w:r>
          </w:p>
        </w:tc>
        <w:tc>
          <w:tcPr>
            <w:tcW w:type="dxa" w:w="46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"Getting started with your run sheet" not "Getting Started With Your Run Sheet"</w:t>
            </w:r>
          </w:p>
        </w:tc>
      </w:tr>
      <w:tr>
        <w:tc>
          <w:tcPr>
            <w:tcW w:type="dxa" w:w="252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Numbers</w:t>
            </w:r>
          </w:p>
        </w:tc>
        <w:tc>
          <w:tcPr>
            <w:tcW w:type="dxa" w:w="2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Spell out one through nine; numerals for 10+</w:t>
            </w:r>
          </w:p>
        </w:tc>
        <w:tc>
          <w:tcPr>
            <w:tcW w:type="dxa" w:w="46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"Four steps" / "12 input channels"</w:t>
            </w:r>
          </w:p>
        </w:tc>
      </w:tr>
      <w:tr>
        <w:tc>
          <w:tcPr>
            <w:tcW w:type="dxa" w:w="252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Em dashes</w:t>
            </w:r>
          </w:p>
        </w:tc>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No spaces around em dash</w:t>
            </w:r>
          </w:p>
        </w:tc>
        <w:tc>
          <w:tcPr>
            <w:tcW w:type="dxa" w:w="46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"The run sheet—your team's source of truth—is now live."</w:t>
            </w:r>
          </w:p>
        </w:tc>
      </w:tr>
      <w:tr>
        <w:tc>
          <w:tcPr>
            <w:tcW w:type="dxa" w:w="252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Exclamation marks</w:t>
            </w:r>
          </w:p>
        </w:tc>
        <w:tc>
          <w:tcPr>
            <w:tcW w:type="dxa" w:w="2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Use sparingly; never more than one per piece</w:t>
            </w:r>
          </w:p>
        </w:tc>
        <w:tc>
          <w:tcPr>
            <w:tcW w:type="dxa" w:w="46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One per onboarding flow, zero in error states</w:t>
            </w:r>
          </w:p>
        </w:tc>
      </w:tr>
      <w:tr>
        <w:tc>
          <w:tcPr>
            <w:tcW w:type="dxa" w:w="252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Ellipsis</w:t>
            </w:r>
          </w:p>
        </w:tc>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Avoid; creates ambiguity and anxiety</w:t>
            </w:r>
          </w:p>
        </w:tc>
        <w:tc>
          <w:tcPr>
            <w:tcW w:type="dxa" w:w="46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Use a period or restructure the sentence</w:t>
            </w:r>
          </w:p>
        </w:tc>
      </w:tr>
      <w:tr>
        <w:tc>
          <w:tcPr>
            <w:tcW w:type="dxa" w:w="252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ALL CAPS</w:t>
            </w:r>
          </w:p>
        </w:tc>
        <w:tc>
          <w:tcPr>
            <w:tcW w:type="dxa" w:w="2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Avoid for emphasis; use bold instead</w:t>
            </w:r>
          </w:p>
        </w:tc>
        <w:tc>
          <w:tcPr>
            <w:tcW w:type="dxa" w:w="46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Use bold for critical UI labels, never shouting caps</w:t>
            </w:r>
          </w:p>
        </w:tc>
      </w:tr>
      <w:tr>
        <w:tc>
          <w:tcPr>
            <w:tcW w:type="dxa" w:w="252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Percent</w:t>
            </w:r>
          </w:p>
        </w:tc>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Use % symbol, no space</w:t>
            </w:r>
          </w:p>
        </w:tc>
        <w:tc>
          <w:tcPr>
            <w:tcW w:type="dxa" w:w="46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"100% of your inputs are mapped."</w:t>
            </w:r>
          </w:p>
        </w:tc>
      </w:tr>
      <w:tr>
        <w:tc>
          <w:tcPr>
            <w:tcW w:type="dxa" w:w="252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Time format</w:t>
            </w:r>
          </w:p>
        </w:tc>
        <w:tc>
          <w:tcPr>
            <w:tcW w:type="dxa" w:w="2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12-hour with AM/PM, no periods</w:t>
            </w:r>
          </w:p>
        </w:tc>
        <w:tc>
          <w:tcPr>
            <w:tcW w:type="dxa" w:w="46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"9:00 AM", not "9:00 a.m."</w:t>
            </w:r>
          </w:p>
        </w:tc>
      </w:tr>
      <w:tr>
        <w:tc>
          <w:tcPr>
            <w:tcW w:type="dxa" w:w="252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Date format</w:t>
            </w:r>
          </w:p>
        </w:tc>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Month DD, YYYY or Day, Month DD</w:t>
            </w:r>
          </w:p>
        </w:tc>
        <w:tc>
          <w:tcPr>
            <w:tcW w:type="dxa" w:w="46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"March 29, 2026" or "Sunday, March 29"</w:t>
            </w:r>
          </w:p>
        </w:tc>
      </w:tr>
    </w:tbl>
    <w:p>
      <w:pPr>
        <w:spacing w:after="0" w:before="160"/>
      </w:pPr>
      <w:r>
        <w:t xml:space="preserve"/>
      </w:r>
    </w:p>
    <w:p>
      <w:pPr>
        <w:pStyle w:val="Heading2"/>
        <w:spacing w:after="80" w:before="300"/>
      </w:pPr>
      <w:r>
        <w:rPr>
          <w:rFonts w:ascii="Arial" w:cs="Arial" w:eastAsia="Arial" w:hAnsi="Arial"/>
          <w:b/>
          <w:bCs/>
          <w:color w:val="15422e"/>
        </w:rPr>
        <w:t xml:space="preserve">7.2 Formatting Conventions</w:t>
      </w:r>
    </w:p>
    <w:p>
      <w:pPr>
        <w:pStyle w:val="ListParagraph"/>
        <w:numPr>
          <w:ilvl w:val="0"/>
          <w:numId w:val="2"/>
        </w:numPr>
        <w:spacing w:after="100" w:before="0"/>
      </w:pPr>
      <w:r>
        <w:rPr>
          <w:rFonts w:ascii="Arial" w:cs="Arial" w:eastAsia="Arial" w:hAnsi="Arial"/>
          <w:color w:val="191c1c"/>
          <w:sz w:val="22"/>
          <w:szCs w:val="22"/>
        </w:rPr>
        <w:t xml:space="preserve">Headings: Sentence case. Heading 1 for major sections, Heading 2 for subsections, Heading 3 for detailed breakdowns.</w:t>
      </w:r>
    </w:p>
    <w:p>
      <w:pPr>
        <w:pStyle w:val="ListParagraph"/>
        <w:numPr>
          <w:ilvl w:val="0"/>
          <w:numId w:val="2"/>
        </w:numPr>
        <w:spacing w:after="100" w:before="0"/>
      </w:pPr>
      <w:r>
        <w:rPr>
          <w:rFonts w:ascii="Arial" w:cs="Arial" w:eastAsia="Arial" w:hAnsi="Arial"/>
          <w:color w:val="191c1c"/>
          <w:sz w:val="22"/>
          <w:szCs w:val="22"/>
        </w:rPr>
        <w:t xml:space="preserve">Bold: Use for critical UI labels, key terms on first use, and high-priority warnings. Not for general emphasis.</w:t>
      </w:r>
    </w:p>
    <w:p>
      <w:pPr>
        <w:pStyle w:val="ListParagraph"/>
        <w:numPr>
          <w:ilvl w:val="0"/>
          <w:numId w:val="2"/>
        </w:numPr>
        <w:spacing w:after="100" w:before="0"/>
      </w:pPr>
      <w:r>
        <w:rPr>
          <w:rFonts w:ascii="Arial" w:cs="Arial" w:eastAsia="Arial" w:hAnsi="Arial"/>
          <w:color w:val="191c1c"/>
          <w:sz w:val="22"/>
          <w:szCs w:val="22"/>
        </w:rPr>
        <w:t xml:space="preserve">Italic: Use for titles of external works, terms being introduced, or gentle emphasis. Not as a substitute for bold.</w:t>
      </w:r>
    </w:p>
    <w:p>
      <w:pPr>
        <w:pStyle w:val="ListParagraph"/>
        <w:numPr>
          <w:ilvl w:val="0"/>
          <w:numId w:val="2"/>
        </w:numPr>
        <w:spacing w:after="100" w:before="0"/>
      </w:pPr>
      <w:r>
        <w:rPr>
          <w:rFonts w:ascii="Arial" w:cs="Arial" w:eastAsia="Arial" w:hAnsi="Arial"/>
          <w:color w:val="191c1c"/>
          <w:sz w:val="22"/>
          <w:szCs w:val="22"/>
        </w:rPr>
        <w:t xml:space="preserve">Links: Always descriptive. "View your run sheet" — not "Click here."</w:t>
      </w:r>
    </w:p>
    <w:p>
      <w:pPr>
        <w:pStyle w:val="ListParagraph"/>
        <w:numPr>
          <w:ilvl w:val="0"/>
          <w:numId w:val="2"/>
        </w:numPr>
        <w:spacing w:after="100" w:before="0"/>
      </w:pPr>
      <w:r>
        <w:rPr>
          <w:rFonts w:ascii="Arial" w:cs="Arial" w:eastAsia="Arial" w:hAnsi="Arial"/>
          <w:color w:val="191c1c"/>
          <w:sz w:val="22"/>
          <w:szCs w:val="22"/>
        </w:rPr>
        <w:t xml:space="preserve">Lists: Use bullet points for 3+ parallel items. Use numbered lists for sequential steps only.</w:t>
      </w:r>
    </w:p>
    <w:p>
      <w:pPr>
        <w:pStyle w:val="ListParagraph"/>
        <w:numPr>
          <w:ilvl w:val="0"/>
          <w:numId w:val="2"/>
        </w:numPr>
        <w:spacing w:after="100" w:before="0"/>
      </w:pPr>
      <w:r>
        <w:rPr>
          <w:rFonts w:ascii="Arial" w:cs="Arial" w:eastAsia="Arial" w:hAnsi="Arial"/>
          <w:color w:val="191c1c"/>
          <w:sz w:val="22"/>
          <w:szCs w:val="22"/>
        </w:rPr>
        <w:t xml:space="preserve">Paragraphs: Keep body paragraphs to 3–4 sentences maximum in UI and marketing copy.</w:t>
      </w:r>
    </w:p>
    <w:p>
      <w:pPr>
        <w:spacing w:after="0" w:before="160"/>
      </w:pPr>
      <w:r>
        <w:t xml:space="preserve"/>
      </w:r>
    </w:p>
    <w:p>
      <w:pPr>
        <w:pStyle w:val="Heading2"/>
        <w:spacing w:after="80" w:before="300"/>
      </w:pPr>
      <w:r>
        <w:rPr>
          <w:rFonts w:ascii="Arial" w:cs="Arial" w:eastAsia="Arial" w:hAnsi="Arial"/>
          <w:b/>
          <w:bCs/>
          <w:color w:val="15422e"/>
        </w:rPr>
        <w:t xml:space="preserve">7.3 Punctuation &amp; Emphasis Policy</w:t>
      </w:r>
    </w:p>
    <w:p>
      <w:pPr>
        <w:pStyle w:val="ListParagraph"/>
        <w:numPr>
          <w:ilvl w:val="0"/>
          <w:numId w:val="2"/>
        </w:numPr>
        <w:spacing w:after="100" w:before="0"/>
      </w:pPr>
      <w:r>
        <w:rPr>
          <w:rFonts w:ascii="Arial" w:cs="Arial" w:eastAsia="Arial" w:hAnsi="Arial"/>
          <w:color w:val="191c1c"/>
          <w:sz w:val="22"/>
          <w:szCs w:val="22"/>
        </w:rPr>
        <w:t xml:space="preserve">Single exclamation mark maximum per page or email. Reserve it for genuine celebration moments.</w:t>
      </w:r>
    </w:p>
    <w:p>
      <w:pPr>
        <w:pStyle w:val="ListParagraph"/>
        <w:numPr>
          <w:ilvl w:val="0"/>
          <w:numId w:val="2"/>
        </w:numPr>
        <w:spacing w:after="100" w:before="0"/>
      </w:pPr>
      <w:r>
        <w:rPr>
          <w:rFonts w:ascii="Arial" w:cs="Arial" w:eastAsia="Arial" w:hAnsi="Arial"/>
          <w:color w:val="191c1c"/>
          <w:sz w:val="22"/>
          <w:szCs w:val="22"/>
        </w:rPr>
        <w:t xml:space="preserve">No double exclamation marks, ever.</w:t>
      </w:r>
    </w:p>
    <w:p>
      <w:pPr>
        <w:pStyle w:val="ListParagraph"/>
        <w:numPr>
          <w:ilvl w:val="0"/>
          <w:numId w:val="2"/>
        </w:numPr>
        <w:spacing w:after="100" w:before="0"/>
      </w:pPr>
      <w:r>
        <w:rPr>
          <w:rFonts w:ascii="Arial" w:cs="Arial" w:eastAsia="Arial" w:hAnsi="Arial"/>
          <w:color w:val="191c1c"/>
          <w:sz w:val="22"/>
          <w:szCs w:val="22"/>
        </w:rPr>
        <w:t xml:space="preserve">Emoji: Acceptable in social media (1–2 max per post); not in UI copy, email, or help documentation.</w:t>
      </w:r>
    </w:p>
    <w:p>
      <w:pPr>
        <w:pStyle w:val="ListParagraph"/>
        <w:numPr>
          <w:ilvl w:val="0"/>
          <w:numId w:val="2"/>
        </w:numPr>
        <w:spacing w:after="100" w:before="0"/>
      </w:pPr>
      <w:r>
        <w:rPr>
          <w:rFonts w:ascii="Arial" w:cs="Arial" w:eastAsia="Arial" w:hAnsi="Arial"/>
          <w:color w:val="191c1c"/>
          <w:sz w:val="22"/>
          <w:szCs w:val="22"/>
        </w:rPr>
        <w:t xml:space="preserve">Semicolons: Use correctly or restructure. Do not use as comma replacements.</w:t>
      </w:r>
    </w:p>
    <w:p>
      <w:pPr>
        <w:spacing w:after="0" w:before="200"/>
      </w:pPr>
      <w:r>
        <w:t xml:space="preserve"/>
      </w:r>
    </w:p>
    <w:p>
      <w:r>
        <w:br w:type="page"/>
      </w:r>
    </w:p>
    <w:p>
      <w:pPr>
        <w:pStyle w:val="Heading1"/>
        <w:spacing w:after="80" w:before="300"/>
      </w:pPr>
      <w:r>
        <w:rPr>
          <w:rFonts w:ascii="Arial" w:cs="Arial" w:eastAsia="Arial" w:hAnsi="Arial"/>
          <w:b/>
          <w:bCs/>
          <w:color w:val="15422e"/>
        </w:rPr>
        <w:t xml:space="preserve">8. Terminology</w:t>
      </w:r>
    </w:p>
    <w:p>
      <w:pPr>
        <w:spacing w:after="0" w:before="60"/>
      </w:pPr>
      <w:r>
        <w:t xml:space="preserve"/>
      </w:r>
    </w:p>
    <w:p>
      <w:pPr>
        <w:pStyle w:val="Heading2"/>
        <w:spacing w:after="80" w:before="300"/>
      </w:pPr>
      <w:r>
        <w:rPr>
          <w:rFonts w:ascii="Arial" w:cs="Arial" w:eastAsia="Arial" w:hAnsi="Arial"/>
          <w:b/>
          <w:bCs/>
          <w:color w:val="15422e"/>
        </w:rPr>
        <w:t xml:space="preserve">8.1 Preferred Product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Use This</w:t>
            </w:r>
          </w:p>
        </w:tc>
        <w:tc>
          <w:tcPr>
            <w:tcW w:type="dxa" w:w="216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Not This</w:t>
            </w:r>
          </w:p>
        </w:tc>
        <w:tc>
          <w:tcPr>
            <w:tcW w:type="dxa" w:w="504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run sheet</w:t>
            </w:r>
          </w:p>
        </w:tc>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runsheet / run-sheet</w:t>
            </w:r>
          </w:p>
        </w:tc>
        <w:tc>
          <w:tcPr>
            <w:tcW w:type="dxa" w:w="504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Two words, lowercase unless beginning a sentence</w:t>
            </w:r>
          </w:p>
        </w:tc>
      </w:tr>
      <w:tr>
        <w:tc>
          <w:tcPr>
            <w:tcW w:type="dxa" w:w="2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Ordo</w:t>
            </w:r>
          </w:p>
        </w:tc>
        <w:tc>
          <w:tcPr>
            <w:tcW w:type="dxa" w:w="2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the app / the tool</w:t>
            </w:r>
          </w:p>
        </w:tc>
        <w:tc>
          <w:tcPr>
            <w:tcW w:type="dxa" w:w="504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Always use full name in first reference; shorthand only in casual internal use</w:t>
            </w:r>
          </w:p>
        </w:tc>
      </w:tr>
      <w:tr>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stage inputs</w:t>
            </w:r>
          </w:p>
        </w:tc>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stage input list / channels</w:t>
            </w:r>
          </w:p>
        </w:tc>
        <w:tc>
          <w:tcPr>
            <w:tcW w:type="dxa" w:w="504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Our terminology for the input mapping section</w:t>
            </w:r>
          </w:p>
        </w:tc>
      </w:tr>
      <w:tr>
        <w:tc>
          <w:tcPr>
            <w:tcW w:type="dxa" w:w="2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wireless microphones</w:t>
            </w:r>
          </w:p>
        </w:tc>
        <w:tc>
          <w:tcPr>
            <w:tcW w:type="dxa" w:w="2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wireless mics (acceptable in UI context)</w:t>
            </w:r>
          </w:p>
        </w:tc>
        <w:tc>
          <w:tcPr>
            <w:tcW w:type="dxa" w:w="504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Full term preferred in marketing; abbreviation acceptable in the app itself</w:t>
            </w:r>
          </w:p>
        </w:tc>
      </w:tr>
      <w:tr>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production notes</w:t>
            </w:r>
          </w:p>
        </w:tc>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notes / comments</w:t>
            </w:r>
          </w:p>
        </w:tc>
        <w:tc>
          <w:tcPr>
            <w:tcW w:type="dxa" w:w="504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Use the full term to reinforce the professional context</w:t>
            </w:r>
          </w:p>
        </w:tc>
      </w:tr>
      <w:tr>
        <w:tc>
          <w:tcPr>
            <w:tcW w:type="dxa" w:w="2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Go Live</w:t>
            </w:r>
          </w:p>
        </w:tc>
        <w:tc>
          <w:tcPr>
            <w:tcW w:type="dxa" w:w="2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start service / begin / launch</w:t>
            </w:r>
          </w:p>
        </w:tc>
        <w:tc>
          <w:tcPr>
            <w:tcW w:type="dxa" w:w="504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The in-product action label — use consistently</w:t>
            </w:r>
          </w:p>
        </w:tc>
      </w:tr>
      <w:tr>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run sheet wizard</w:t>
            </w:r>
          </w:p>
        </w:tc>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setup flow / onboarding wizard</w:t>
            </w:r>
          </w:p>
        </w:tc>
        <w:tc>
          <w:tcPr>
            <w:tcW w:type="dxa" w:w="504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Our terminology for the 4-step setup sequence</w:t>
            </w:r>
          </w:p>
        </w:tc>
      </w:tr>
      <w:tr>
        <w:tc>
          <w:tcPr>
            <w:tcW w:type="dxa" w:w="2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liturgical season</w:t>
            </w:r>
          </w:p>
        </w:tc>
        <w:tc>
          <w:tcPr>
            <w:tcW w:type="dxa" w:w="2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church season / calendar</w:t>
            </w:r>
          </w:p>
        </w:tc>
        <w:tc>
          <w:tcPr>
            <w:tcW w:type="dxa" w:w="504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Liturgical is the precise term; use it</w:t>
            </w:r>
          </w:p>
        </w:tc>
      </w:tr>
      <w:tr>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log in (verb)</w:t>
            </w:r>
          </w:p>
        </w:tc>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login (verb)</w:t>
            </w:r>
          </w:p>
        </w:tc>
        <w:tc>
          <w:tcPr>
            <w:tcW w:type="dxa" w:w="504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"Login" is noun/adjective: "log in to your account" / "the login screen"</w:t>
            </w:r>
          </w:p>
        </w:tc>
      </w:tr>
      <w:tr>
        <w:tc>
          <w:tcPr>
            <w:tcW w:type="dxa" w:w="2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set up (verb)</w:t>
            </w:r>
          </w:p>
        </w:tc>
        <w:tc>
          <w:tcPr>
            <w:tcW w:type="dxa" w:w="2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setup (verb)</w:t>
            </w:r>
          </w:p>
        </w:tc>
        <w:tc>
          <w:tcPr>
            <w:tcW w:type="dxa" w:w="504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"Setup" is noun: "set up your church" / "complete the setup"</w:t>
            </w:r>
          </w:p>
        </w:tc>
      </w:tr>
      <w:tr>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sign up (verb)</w:t>
            </w:r>
          </w:p>
        </w:tc>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signup (verb)</w:t>
            </w:r>
          </w:p>
        </w:tc>
        <w:tc>
          <w:tcPr>
            <w:tcW w:type="dxa" w:w="504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"Signup" is noun: "sign up for access" / "the signup page"</w:t>
            </w:r>
          </w:p>
        </w:tc>
      </w:tr>
    </w:tbl>
    <w:p>
      <w:pPr>
        <w:spacing w:after="0" w:before="160"/>
      </w:pPr>
      <w:r>
        <w:t xml:space="preserve"/>
      </w:r>
    </w:p>
    <w:p>
      <w:pPr>
        <w:pStyle w:val="Heading2"/>
        <w:spacing w:after="80" w:before="300"/>
      </w:pPr>
      <w:r>
        <w:rPr>
          <w:rFonts w:ascii="Arial" w:cs="Arial" w:eastAsia="Arial" w:hAnsi="Arial"/>
          <w:b/>
          <w:bCs/>
          <w:color w:val="15422e"/>
        </w:rPr>
        <w:t xml:space="preserve">8.2 Industry Terms We Own</w:t>
      </w:r>
    </w:p>
    <w:p>
      <w:pPr>
        <w:spacing w:after="140" w:before="0"/>
      </w:pPr>
      <w:r>
        <w:rPr>
          <w:rFonts w:ascii="Arial" w:cs="Arial" w:eastAsia="Arial" w:hAnsi="Arial"/>
          <w:color w:val="191c1c"/>
          <w:sz w:val="22"/>
          <w:szCs w:val="22"/>
        </w:rPr>
        <w:t xml:space="preserve">We use these terms fluently and correctly — they signal credibility to production professionals:</w:t>
      </w:r>
    </w:p>
    <w:p>
      <w:pPr>
        <w:pStyle w:val="ListParagraph"/>
        <w:numPr>
          <w:ilvl w:val="0"/>
          <w:numId w:val="2"/>
        </w:numPr>
        <w:spacing w:after="100" w:before="0"/>
      </w:pPr>
      <w:r>
        <w:rPr>
          <w:rFonts w:ascii="Arial" w:cs="Arial" w:eastAsia="Arial" w:hAnsi="Arial"/>
          <w:color w:val="191c1c"/>
          <w:sz w:val="22"/>
          <w:szCs w:val="22"/>
        </w:rPr>
        <w:t xml:space="preserve">Run sheet — the master document for a live service (not "script" or "order of service")</w:t>
      </w:r>
    </w:p>
    <w:p>
      <w:pPr>
        <w:pStyle w:val="ListParagraph"/>
        <w:numPr>
          <w:ilvl w:val="0"/>
          <w:numId w:val="2"/>
        </w:numPr>
        <w:spacing w:after="100" w:before="0"/>
      </w:pPr>
      <w:r>
        <w:rPr>
          <w:rFonts w:ascii="Arial" w:cs="Arial" w:eastAsia="Arial" w:hAnsi="Arial"/>
          <w:color w:val="191c1c"/>
          <w:sz w:val="22"/>
          <w:szCs w:val="22"/>
        </w:rPr>
        <w:t xml:space="preserve">Input — an audio source channel on the mixing board (not "microphone input" if not a mic)</w:t>
      </w:r>
    </w:p>
    <w:p>
      <w:pPr>
        <w:pStyle w:val="ListParagraph"/>
        <w:numPr>
          <w:ilvl w:val="0"/>
          <w:numId w:val="2"/>
        </w:numPr>
        <w:spacing w:after="100" w:before="0"/>
      </w:pPr>
      <w:r>
        <w:rPr>
          <w:rFonts w:ascii="Arial" w:cs="Arial" w:eastAsia="Arial" w:hAnsi="Arial"/>
          <w:color w:val="191c1c"/>
          <w:sz w:val="22"/>
          <w:szCs w:val="22"/>
        </w:rPr>
        <w:t xml:space="preserve">Routing — how a signal is directed through the board (not "connection" or "assignment")</w:t>
      </w:r>
    </w:p>
    <w:p>
      <w:pPr>
        <w:pStyle w:val="ListParagraph"/>
        <w:numPr>
          <w:ilvl w:val="0"/>
          <w:numId w:val="2"/>
        </w:numPr>
        <w:spacing w:after="100" w:before="0"/>
      </w:pPr>
      <w:r>
        <w:rPr>
          <w:rFonts w:ascii="Arial" w:cs="Arial" w:eastAsia="Arial" w:hAnsi="Arial"/>
          <w:color w:val="191c1c"/>
          <w:sz w:val="22"/>
          <w:szCs w:val="22"/>
        </w:rPr>
        <w:t xml:space="preserve">Phantom power — 48V power sent via XLR to condenser microphones</w:t>
      </w:r>
    </w:p>
    <w:p>
      <w:pPr>
        <w:pStyle w:val="ListParagraph"/>
        <w:numPr>
          <w:ilvl w:val="0"/>
          <w:numId w:val="2"/>
        </w:numPr>
        <w:spacing w:after="100" w:before="0"/>
      </w:pPr>
      <w:r>
        <w:rPr>
          <w:rFonts w:ascii="Arial" w:cs="Arial" w:eastAsia="Arial" w:hAnsi="Arial"/>
          <w:color w:val="191c1c"/>
          <w:sz w:val="22"/>
          <w:szCs w:val="22"/>
        </w:rPr>
        <w:t xml:space="preserve">Liturgical calendar — the annual cycle of seasons and feasts in liturgical church traditions</w:t>
      </w:r>
    </w:p>
    <w:p>
      <w:pPr>
        <w:pStyle w:val="ListParagraph"/>
        <w:numPr>
          <w:ilvl w:val="0"/>
          <w:numId w:val="2"/>
        </w:numPr>
        <w:spacing w:after="100" w:before="0"/>
      </w:pPr>
      <w:r>
        <w:rPr>
          <w:rFonts w:ascii="Arial" w:cs="Arial" w:eastAsia="Arial" w:hAnsi="Arial"/>
          <w:color w:val="191c1c"/>
          <w:sz w:val="22"/>
          <w:szCs w:val="22"/>
        </w:rPr>
        <w:t xml:space="preserve">Headset mic / lavalier mic / handheld mic / in-ear monitor — use the correct term for each</w:t>
      </w:r>
    </w:p>
    <w:p>
      <w:pPr>
        <w:spacing w:after="0" w:before="160"/>
      </w:pPr>
      <w:r>
        <w:t xml:space="preserve"/>
      </w:r>
    </w:p>
    <w:p>
      <w:pPr>
        <w:pStyle w:val="Heading2"/>
        <w:spacing w:after="80" w:before="300"/>
      </w:pPr>
      <w:r>
        <w:rPr>
          <w:rFonts w:ascii="Arial" w:cs="Arial" w:eastAsia="Arial" w:hAnsi="Arial"/>
          <w:b/>
          <w:bCs/>
          <w:color w:val="15422e"/>
        </w:rPr>
        <w:t xml:space="preserve">8.3 Terms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Avoid</w:t>
            </w:r>
          </w:p>
        </w:tc>
        <w:tc>
          <w:tcPr>
            <w:tcW w:type="dxa" w:w="288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Why</w:t>
            </w:r>
          </w:p>
        </w:tc>
        <w:tc>
          <w:tcPr>
            <w:tcW w:type="dxa" w:w="432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Use Instead</w:t>
            </w:r>
          </w:p>
        </w:tc>
      </w:tr>
      <w:tr>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"Easy to use"</w:t>
            </w:r>
          </w:p>
        </w:tc>
        <w:tc>
          <w:tcPr>
            <w:tcW w:type="dxa" w:w="28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Subjective and condescending — what's easy varies by person</w:t>
            </w:r>
          </w:p>
        </w:tc>
        <w:tc>
          <w:tcPr>
            <w:tcW w:type="dxa" w:w="432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"Simple setup" or "get started in minutes"</w:t>
            </w:r>
          </w:p>
        </w:tc>
      </w:tr>
      <w:tr>
        <w:tc>
          <w:tcPr>
            <w:tcW w:type="dxa" w:w="2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"Seamless"</w:t>
            </w:r>
          </w:p>
        </w:tc>
        <w:tc>
          <w:tcPr>
            <w:tcW w:type="dxa" w:w="28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Overused marketing filler with no substance</w:t>
            </w:r>
          </w:p>
        </w:tc>
        <w:tc>
          <w:tcPr>
            <w:tcW w:type="dxa" w:w="432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Describe the specific experience instead</w:t>
            </w:r>
          </w:p>
        </w:tc>
      </w:tr>
      <w:tr>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"Game-changer"</w:t>
            </w:r>
          </w:p>
        </w:tc>
        <w:tc>
          <w:tcPr>
            <w:tcW w:type="dxa" w:w="28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Hype language that undermines our serene confidence</w:t>
            </w:r>
          </w:p>
        </w:tc>
        <w:tc>
          <w:tcPr>
            <w:tcW w:type="dxa" w:w="432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Describe the actual impact</w:t>
            </w:r>
          </w:p>
        </w:tc>
      </w:tr>
      <w:tr>
        <w:tc>
          <w:tcPr>
            <w:tcW w:type="dxa" w:w="2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"Powerful"</w:t>
            </w:r>
          </w:p>
        </w:tc>
        <w:tc>
          <w:tcPr>
            <w:tcW w:type="dxa" w:w="28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Vague; tells users nothing specific</w:t>
            </w:r>
          </w:p>
        </w:tc>
        <w:tc>
          <w:tcPr>
            <w:tcW w:type="dxa" w:w="432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Describe what it can actually do</w:t>
            </w:r>
          </w:p>
        </w:tc>
      </w:tr>
      <w:tr>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"Intuitive"</w:t>
            </w:r>
          </w:p>
        </w:tc>
        <w:tc>
          <w:tcPr>
            <w:tcW w:type="dxa" w:w="28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Self-congratulatory; let users discover this</w:t>
            </w:r>
          </w:p>
        </w:tc>
        <w:tc>
          <w:tcPr>
            <w:tcW w:type="dxa" w:w="432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"Designed around how you already work"</w:t>
            </w:r>
          </w:p>
        </w:tc>
      </w:tr>
      <w:tr>
        <w:tc>
          <w:tcPr>
            <w:tcW w:type="dxa" w:w="2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"Disrupting"</w:t>
            </w:r>
          </w:p>
        </w:tc>
        <w:tc>
          <w:tcPr>
            <w:tcW w:type="dxa" w:w="28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Contrary to our reverent, tradition-honoring positioning</w:t>
            </w:r>
          </w:p>
        </w:tc>
        <w:tc>
          <w:tcPr>
            <w:tcW w:type="dxa" w:w="432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"Built for the way production teams work"</w:t>
            </w:r>
          </w:p>
        </w:tc>
      </w:tr>
      <w:tr>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"Cutting-edge" / "next-gen"</w:t>
            </w:r>
          </w:p>
        </w:tc>
        <w:tc>
          <w:tcPr>
            <w:tcW w:type="dxa" w:w="28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Buzzwords that clash with our editorial voice</w:t>
            </w:r>
          </w:p>
        </w:tc>
        <w:tc>
          <w:tcPr>
            <w:tcW w:type="dxa" w:w="432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Be specific about what's new and why it matters</w:t>
            </w:r>
          </w:p>
        </w:tc>
      </w:tr>
      <w:tr>
        <w:tc>
          <w:tcPr>
            <w:tcW w:type="dxa" w:w="2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"Faith-tech"</w:t>
            </w:r>
          </w:p>
        </w:tc>
        <w:tc>
          <w:tcPr>
            <w:tcW w:type="dxa" w:w="28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Category label that reduces us to a niche</w:t>
            </w:r>
          </w:p>
        </w:tc>
        <w:tc>
          <w:tcPr>
            <w:tcW w:type="dxa" w:w="432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We are a production tool that serves churches</w:t>
            </w:r>
          </w:p>
        </w:tc>
      </w:tr>
    </w:tbl>
    <w:p>
      <w:pPr>
        <w:spacing w:after="0" w:before="160"/>
      </w:pPr>
      <w:r>
        <w:t xml:space="preserve"/>
      </w:r>
    </w:p>
    <w:p>
      <w:pPr>
        <w:pStyle w:val="Heading2"/>
        <w:spacing w:after="80" w:before="300"/>
      </w:pPr>
      <w:r>
        <w:rPr>
          <w:rFonts w:ascii="Arial" w:cs="Arial" w:eastAsia="Arial" w:hAnsi="Arial"/>
          <w:b/>
          <w:bCs/>
          <w:color w:val="15422e"/>
        </w:rPr>
        <w:t xml:space="preserve">8.4 Inclusive Language</w:t>
      </w:r>
    </w:p>
    <w:p>
      <w:pPr>
        <w:pStyle w:val="ListParagraph"/>
        <w:numPr>
          <w:ilvl w:val="0"/>
          <w:numId w:val="2"/>
        </w:numPr>
        <w:spacing w:after="100" w:before="0"/>
      </w:pPr>
      <w:r>
        <w:rPr>
          <w:rFonts w:ascii="Arial" w:cs="Arial" w:eastAsia="Arial" w:hAnsi="Arial"/>
          <w:color w:val="191c1c"/>
          <w:sz w:val="22"/>
          <w:szCs w:val="22"/>
        </w:rPr>
        <w:t xml:space="preserve">Use gender-neutral language throughout. Default to "they/them" for individual users of unknown gender.</w:t>
      </w:r>
    </w:p>
    <w:p>
      <w:pPr>
        <w:pStyle w:val="ListParagraph"/>
        <w:numPr>
          <w:ilvl w:val="0"/>
          <w:numId w:val="2"/>
        </w:numPr>
        <w:spacing w:after="100" w:before="0"/>
      </w:pPr>
      <w:r>
        <w:rPr>
          <w:rFonts w:ascii="Arial" w:cs="Arial" w:eastAsia="Arial" w:hAnsi="Arial"/>
          <w:color w:val="191c1c"/>
          <w:sz w:val="22"/>
          <w:szCs w:val="22"/>
        </w:rPr>
        <w:t xml:space="preserve">Use "sound engineer" and "production director" over gender-specific alternatives.</w:t>
      </w:r>
    </w:p>
    <w:p>
      <w:pPr>
        <w:pStyle w:val="ListParagraph"/>
        <w:numPr>
          <w:ilvl w:val="0"/>
          <w:numId w:val="2"/>
        </w:numPr>
        <w:spacing w:after="100" w:before="0"/>
      </w:pPr>
      <w:r>
        <w:rPr>
          <w:rFonts w:ascii="Arial" w:cs="Arial" w:eastAsia="Arial" w:hAnsi="Arial"/>
          <w:color w:val="191c1c"/>
          <w:sz w:val="22"/>
          <w:szCs w:val="22"/>
        </w:rPr>
        <w:t xml:space="preserve">Avoid idioms that may not translate across cultures or denominations.</w:t>
      </w:r>
    </w:p>
    <w:p>
      <w:pPr>
        <w:pStyle w:val="ListParagraph"/>
        <w:numPr>
          <w:ilvl w:val="0"/>
          <w:numId w:val="2"/>
        </w:numPr>
        <w:spacing w:after="100" w:before="0"/>
      </w:pPr>
      <w:r>
        <w:rPr>
          <w:rFonts w:ascii="Arial" w:cs="Arial" w:eastAsia="Arial" w:hAnsi="Arial"/>
          <w:color w:val="191c1c"/>
          <w:sz w:val="22"/>
          <w:szCs w:val="22"/>
        </w:rPr>
        <w:t xml:space="preserve">Use "simple" or "straightforward" rather than "easy" — what is easy varies by person and experience.</w:t>
      </w:r>
    </w:p>
    <w:p>
      <w:pPr>
        <w:pStyle w:val="ListParagraph"/>
        <w:numPr>
          <w:ilvl w:val="0"/>
          <w:numId w:val="2"/>
        </w:numPr>
        <w:spacing w:after="100" w:before="0"/>
      </w:pPr>
      <w:r>
        <w:rPr>
          <w:rFonts w:ascii="Arial" w:cs="Arial" w:eastAsia="Arial" w:hAnsi="Arial"/>
          <w:color w:val="191c1c"/>
          <w:sz w:val="22"/>
          <w:szCs w:val="22"/>
        </w:rPr>
        <w:t xml:space="preserve">Person-first language where relevant: "production team member" rather than role-defining labels.</w:t>
      </w:r>
    </w:p>
    <w:p>
      <w:pPr>
        <w:spacing w:after="0" w:before="200"/>
      </w:pPr>
      <w:r>
        <w:t xml:space="preserve"/>
      </w:r>
    </w:p>
    <w:p>
      <w:r>
        <w:br w:type="page"/>
      </w:r>
    </w:p>
    <w:p>
      <w:pPr>
        <w:pStyle w:val="Heading1"/>
        <w:spacing w:after="80" w:before="300"/>
      </w:pPr>
      <w:r>
        <w:rPr>
          <w:rFonts w:ascii="Arial" w:cs="Arial" w:eastAsia="Arial" w:hAnsi="Arial"/>
          <w:b/>
          <w:bCs/>
          <w:color w:val="15422e"/>
        </w:rPr>
        <w:t xml:space="preserve">9. Key Messages &amp; Taglines</w:t>
      </w:r>
    </w:p>
    <w:p>
      <w:pPr>
        <w:spacing w:after="0" w:before="60"/>
      </w:pPr>
      <w:r>
        <w:t xml:space="preserve"/>
      </w:r>
    </w:p>
    <w:p>
      <w:pPr>
        <w:pStyle w:val="Heading2"/>
        <w:spacing w:after="80" w:before="300"/>
      </w:pPr>
      <w:r>
        <w:rPr>
          <w:rFonts w:ascii="Arial" w:cs="Arial" w:eastAsia="Arial" w:hAnsi="Arial"/>
          <w:b/>
          <w:bCs/>
          <w:color w:val="15422e"/>
        </w:rPr>
        <w:t xml:space="preserve">9.1 Primary Brand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2e8d9" w:val="clear"/>
            <w:tcMar>
              <w:top w:type="dxa" w:w="180"/>
              <w:left w:type="dxa" w:w="240"/>
              <w:bottom w:type="dxa" w:w="180"/>
              <w:right w:type="dxa" w:w="240"/>
            </w:tcMar>
          </w:tcPr>
          <w:p>
            <w:pPr>
              <w:spacing w:after="0" w:before="0"/>
            </w:pPr>
            <w:r>
              <w:rPr>
                <w:rFonts w:ascii="Arial" w:cs="Arial" w:eastAsia="Arial" w:hAnsi="Arial"/>
                <w:i/>
                <w:iCs/>
                <w:color w:val="191c1c"/>
                <w:sz w:val="22"/>
                <w:szCs w:val="22"/>
              </w:rPr>
              <w:t xml:space="preserve">Ordo is the premium production dashboard for church sound teams — bringing calm, precision, and editorial clarity to every Sunday morning run sheet.</w:t>
            </w:r>
          </w:p>
        </w:tc>
      </w:tr>
    </w:tbl>
    <w:p>
      <w:pPr>
        <w:spacing w:after="0" w:before="120"/>
      </w:pPr>
      <w:r>
        <w:t xml:space="preserve"/>
      </w:r>
    </w:p>
    <w:p>
      <w:pPr>
        <w:pStyle w:val="Heading2"/>
        <w:spacing w:after="80" w:before="300"/>
      </w:pPr>
      <w:r>
        <w:rPr>
          <w:rFonts w:ascii="Arial" w:cs="Arial" w:eastAsia="Arial" w:hAnsi="Arial"/>
          <w:b/>
          <w:bCs/>
          <w:color w:val="15422e"/>
        </w:rPr>
        <w:t xml:space="preserve">9.2 Tagline Options</w:t>
      </w:r>
    </w:p>
    <w:p>
      <w:pPr>
        <w:spacing w:after="140" w:before="0"/>
      </w:pPr>
      <w:r>
        <w:rPr>
          <w:rFonts w:ascii="Arial" w:cs="Arial" w:eastAsia="Arial" w:hAnsi="Arial"/>
          <w:color w:val="191c1c"/>
          <w:sz w:val="22"/>
          <w:szCs w:val="22"/>
        </w:rPr>
        <w:t xml:space="preserve">These taglines are ordered from most brand-aligned (top) to most accessible (bottom). Use the most appropriate given the audience and placement.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Tagline</w:t>
            </w:r>
          </w:p>
        </w:tc>
        <w:tc>
          <w:tcPr>
            <w:tcW w:type="dxa" w:w="516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Best Used For</w:t>
            </w:r>
          </w:p>
        </w:tc>
      </w:tr>
      <w:tr>
        <w:tc>
          <w:tcPr>
            <w:tcW w:type="dxa" w:w="420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"The run sheet, refined."</w:t>
            </w:r>
          </w:p>
        </w:tc>
        <w:tc>
          <w:tcPr>
            <w:tcW w:type="dxa" w:w="5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Primary brand tagline — versatile across channels</w:t>
            </w:r>
          </w:p>
        </w:tc>
      </w:tr>
      <w:tr>
        <w:tc>
          <w:tcPr>
            <w:tcW w:type="dxa" w:w="420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"Everything the paper run sheet was trying to be."</w:t>
            </w:r>
          </w:p>
        </w:tc>
        <w:tc>
          <w:tcPr>
            <w:tcW w:type="dxa" w:w="5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Brand storytelling, landing pages, heritage-minded audiences</w:t>
            </w:r>
          </w:p>
        </w:tc>
      </w:tr>
      <w:tr>
        <w:tc>
          <w:tcPr>
            <w:tcW w:type="dxa" w:w="420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"Clarity before the service. Calm during it."</w:t>
            </w:r>
          </w:p>
        </w:tc>
        <w:tc>
          <w:tcPr>
            <w:tcW w:type="dxa" w:w="5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Acquisition marketing, social media, email headers</w:t>
            </w:r>
          </w:p>
        </w:tc>
      </w:tr>
      <w:tr>
        <w:tc>
          <w:tcPr>
            <w:tcW w:type="dxa" w:w="420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"Built for the liturgy. Built for the team."</w:t>
            </w:r>
          </w:p>
        </w:tc>
        <w:tc>
          <w:tcPr>
            <w:tcW w:type="dxa" w:w="5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Denominationally-aware audiences, church admin contexts</w:t>
            </w:r>
          </w:p>
        </w:tc>
      </w:tr>
      <w:tr>
        <w:tc>
          <w:tcPr>
            <w:tcW w:type="dxa" w:w="420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"The board is set. Let's begin."</w:t>
            </w:r>
          </w:p>
        </w:tc>
        <w:tc>
          <w:tcPr>
            <w:tcW w:type="dxa" w:w="5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Go-live moments, launch campaigns, motivational contexts</w:t>
            </w:r>
          </w:p>
        </w:tc>
      </w:tr>
      <w:tr>
        <w:tc>
          <w:tcPr>
            <w:tcW w:type="dxa" w:w="420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"Authoritative. Serene. Immaculately organized."</w:t>
            </w:r>
          </w:p>
        </w:tc>
        <w:tc>
          <w:tcPr>
            <w:tcW w:type="dxa" w:w="5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Brand positioning, investor/partner materials, design showcases</w:t>
            </w:r>
          </w:p>
        </w:tc>
      </w:tr>
    </w:tbl>
    <w:p>
      <w:pPr>
        <w:spacing w:after="0" w:before="160"/>
      </w:pPr>
      <w:r>
        <w:t xml:space="preserve"/>
      </w:r>
    </w:p>
    <w:p>
      <w:pPr>
        <w:pStyle w:val="Heading2"/>
        <w:spacing w:after="80" w:before="300"/>
      </w:pPr>
      <w:r>
        <w:rPr>
          <w:rFonts w:ascii="Arial" w:cs="Arial" w:eastAsia="Arial" w:hAnsi="Arial"/>
          <w:b/>
          <w:bCs/>
          <w:color w:val="15422e"/>
        </w:rPr>
        <w:t xml:space="preserve">9.3 Elevator Pitch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2e8d9" w:val="clear"/>
            <w:tcMar>
              <w:top w:type="dxa" w:w="180"/>
              <w:left w:type="dxa" w:w="240"/>
              <w:bottom w:type="dxa" w:w="180"/>
              <w:right w:type="dxa" w:w="240"/>
            </w:tcMar>
          </w:tcPr>
          <w:p>
            <w:pPr>
              <w:spacing w:after="0" w:before="0"/>
            </w:pPr>
            <w:r>
              <w:rPr>
                <w:rFonts w:ascii="Arial" w:cs="Arial" w:eastAsia="Arial" w:hAnsi="Arial"/>
                <w:i/>
                <w:iCs/>
                <w:color w:val="191c1c"/>
                <w:sz w:val="22"/>
                <w:szCs w:val="22"/>
              </w:rPr>
              <w:t xml:space="preserve">"Ordo is a sound production dashboard for church teams. It replaces the paper run sheet with a beautiful, organized digital system — wireless mic assignments, stage inputs, production notes, and liturgical calendar, all in one place. Teams set up in minutes, and everyone — from the experienced engineer to the first-time volunteer — knows exactly what to do on Sunday morning."</w:t>
            </w:r>
          </w:p>
        </w:tc>
      </w:tr>
    </w:tbl>
    <w:p>
      <w:pPr>
        <w:spacing w:after="0" w:before="160"/>
      </w:pPr>
      <w:r>
        <w:t xml:space="preserve"/>
      </w:r>
    </w:p>
    <w:p>
      <w:pPr>
        <w:pStyle w:val="Heading2"/>
        <w:spacing w:after="80" w:before="300"/>
      </w:pPr>
      <w:r>
        <w:rPr>
          <w:rFonts w:ascii="Arial" w:cs="Arial" w:eastAsia="Arial" w:hAnsi="Arial"/>
          <w:b/>
          <w:bCs/>
          <w:color w:val="15422e"/>
        </w:rPr>
        <w:t xml:space="preserve">9.4 One-Sentence Descriptions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Audience</w:t>
            </w:r>
          </w:p>
        </w:tc>
        <w:tc>
          <w:tcPr>
            <w:tcW w:type="dxa" w:w="616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One-Sentence Description</w:t>
            </w:r>
          </w:p>
        </w:tc>
      </w:tr>
      <w:tr>
        <w:tc>
          <w:tcPr>
            <w:tcW w:type="dxa" w:w="320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Sound engineer / tech director</w:t>
            </w:r>
          </w:p>
        </w:tc>
        <w:tc>
          <w:tcPr>
            <w:tcW w:type="dxa" w:w="6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"A production dashboard built around how your Sunday morning actually runs."</w:t>
            </w:r>
          </w:p>
        </w:tc>
      </w:tr>
      <w:tr>
        <w:tc>
          <w:tcPr>
            <w:tcW w:type="dxa" w:w="320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Worship coordinator / administrator</w:t>
            </w:r>
          </w:p>
        </w:tc>
        <w:tc>
          <w:tcPr>
            <w:tcW w:type="dxa" w:w="6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"A shared, organized run sheet your entire team can access and trust."</w:t>
            </w:r>
          </w:p>
        </w:tc>
      </w:tr>
      <w:tr>
        <w:tc>
          <w:tcPr>
            <w:tcW w:type="dxa" w:w="320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Senior pastor / church leadership</w:t>
            </w:r>
          </w:p>
        </w:tc>
        <w:tc>
          <w:tcPr>
            <w:tcW w:type="dxa" w:w="6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"The tool that keeps your production team calm, coordinated, and ready."</w:t>
            </w:r>
          </w:p>
        </w:tc>
      </w:tr>
      <w:tr>
        <w:tc>
          <w:tcPr>
            <w:tcW w:type="dxa" w:w="320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First-time visitor (general)</w:t>
            </w:r>
          </w:p>
        </w:tc>
        <w:tc>
          <w:tcPr>
            <w:tcW w:type="dxa" w:w="6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"Beautiful, organized sound production software built for churches."</w:t>
            </w:r>
          </w:p>
        </w:tc>
      </w:tr>
      <w:tr>
        <w:tc>
          <w:tcPr>
            <w:tcW w:type="dxa" w:w="320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Tech-forward church community</w:t>
            </w:r>
          </w:p>
        </w:tc>
        <w:tc>
          <w:tcPr>
            <w:tcW w:type="dxa" w:w="6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"A premium digital run sheet with liturgical calendar, mic assignment, and stage input mapping — built for live worship production."</w:t>
            </w:r>
          </w:p>
        </w:tc>
      </w:tr>
    </w:tbl>
    <w:p>
      <w:pPr>
        <w:spacing w:after="0" w:before="200"/>
      </w:pPr>
      <w:r>
        <w:t xml:space="preserve"/>
      </w:r>
    </w:p>
    <w:p>
      <w:r>
        <w:br w:type="page"/>
      </w:r>
    </w:p>
    <w:p>
      <w:pPr>
        <w:pStyle w:val="Heading1"/>
        <w:spacing w:after="80" w:before="300"/>
      </w:pPr>
      <w:r>
        <w:rPr>
          <w:rFonts w:ascii="Arial" w:cs="Arial" w:eastAsia="Arial" w:hAnsi="Arial"/>
          <w:b/>
          <w:bCs/>
          <w:color w:val="15422e"/>
        </w:rPr>
        <w:t xml:space="preserve">10. Visual Identity Summary</w:t>
      </w:r>
    </w:p>
    <w:p>
      <w:pPr>
        <w:spacing w:after="140" w:before="0"/>
      </w:pPr>
      <w:r>
        <w:rPr>
          <w:rFonts w:ascii="Arial" w:cs="Arial" w:eastAsia="Arial" w:hAnsi="Arial"/>
          <w:color w:val="191c1c"/>
          <w:sz w:val="22"/>
          <w:szCs w:val="22"/>
        </w:rPr>
        <w:t xml:space="preserve">This section provides a written reference for the visual identity decisions that shape the brand. For full design specifications, refer to the DESIGN.md in the Ordo repository.</w:t>
      </w:r>
    </w:p>
    <w:p>
      <w:pPr>
        <w:spacing w:after="0" w:before="120"/>
      </w:pPr>
      <w:r>
        <w:t xml:space="preserve"/>
      </w:r>
    </w:p>
    <w:p>
      <w:pPr>
        <w:pStyle w:val="Heading2"/>
        <w:spacing w:after="80" w:before="300"/>
      </w:pPr>
      <w:r>
        <w:rPr>
          <w:rFonts w:ascii="Arial" w:cs="Arial" w:eastAsia="Arial" w:hAnsi="Arial"/>
          <w:b/>
          <w:bCs/>
          <w:color w:val="15422e"/>
        </w:rPr>
        <w:t xml:space="preserve">10.1 Color Palette — Forest and Stone</w:t>
      </w:r>
    </w:p>
    <w:p>
      <w:pPr>
        <w:spacing w:after="140" w:before="0"/>
      </w:pPr>
      <w:r>
        <w:rPr>
          <w:rFonts w:ascii="Arial" w:cs="Arial" w:eastAsia="Arial" w:hAnsi="Arial"/>
          <w:color w:val="191c1c"/>
          <w:sz w:val="22"/>
          <w:szCs w:val="22"/>
        </w:rPr>
        <w:t xml:space="preserve">The color strategy is grounded in the "Forest and Stone" palette. The deep forest green provides an anchor of tradition and stability, while warm neutral tones deliver modern architectural depth.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5400"/>
      </w:tblGrid>
      <w:tr>
        <w:trPr>
          <w:tblHeader/>
        </w:trPr>
        <w:tc>
          <w:tcPr>
            <w:tcW w:type="dxa" w:w="252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Role</w:t>
            </w:r>
          </w:p>
        </w:tc>
        <w:tc>
          <w:tcPr>
            <w:tcW w:type="dxa" w:w="144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Hex</w:t>
            </w:r>
          </w:p>
        </w:tc>
        <w:tc>
          <w:tcPr>
            <w:tcW w:type="dxa" w:w="540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Usage</w:t>
            </w:r>
          </w:p>
        </w:tc>
      </w:tr>
      <w:tr>
        <w:tc>
          <w:tcPr>
            <w:tcW w:type="dxa" w:w="252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Primary (Forest Green)</w:t>
            </w:r>
          </w:p>
        </w:tc>
        <w:tc>
          <w:tcPr>
            <w:tcW w:type="dxa" w:w="144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#15422e</w:t>
            </w:r>
          </w:p>
        </w:tc>
        <w:tc>
          <w:tcPr>
            <w:tcW w:type="dxa" w:w="540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Brand identity, primary actions, editorial accents, the brand's core signature</w:t>
            </w:r>
          </w:p>
        </w:tc>
      </w:tr>
      <w:tr>
        <w:tc>
          <w:tcPr>
            <w:tcW w:type="dxa" w:w="252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Primary Container</w:t>
            </w:r>
          </w:p>
        </w:tc>
        <w:tc>
          <w:tcPr>
            <w:tcW w:type="dxa" w:w="144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#2e5a44</w:t>
            </w:r>
          </w:p>
        </w:tc>
        <w:tc>
          <w:tcPr>
            <w:tcW w:type="dxa" w:w="540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Secondary emphasis, active nav states, surface gradients</w:t>
            </w:r>
          </w:p>
        </w:tc>
      </w:tr>
      <w:tr>
        <w:tc>
          <w:tcPr>
            <w:tcW w:type="dxa" w:w="252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Primary Fixed (Sage)</w:t>
            </w:r>
          </w:p>
        </w:tc>
        <w:tc>
          <w:tcPr>
            <w:tcW w:type="dxa" w:w="144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#bdeed0</w:t>
            </w:r>
          </w:p>
        </w:tc>
        <w:tc>
          <w:tcPr>
            <w:tcW w:type="dxa" w:w="540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Decorative accents, dividers, chip highlights, soft backgrounds</w:t>
            </w:r>
          </w:p>
        </w:tc>
      </w:tr>
      <w:tr>
        <w:tc>
          <w:tcPr>
            <w:tcW w:type="dxa" w:w="252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Secondary Fixed (Pale Sage)</w:t>
            </w:r>
          </w:p>
        </w:tc>
        <w:tc>
          <w:tcPr>
            <w:tcW w:type="dxa" w:w="144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#d2e8d9</w:t>
            </w:r>
          </w:p>
        </w:tc>
        <w:tc>
          <w:tcPr>
            <w:tcW w:type="dxa" w:w="540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Status chips, callout backgrounds, subtle section emphasis</w:t>
            </w:r>
          </w:p>
        </w:tc>
      </w:tr>
      <w:tr>
        <w:tc>
          <w:tcPr>
            <w:tcW w:type="dxa" w:w="252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Surface</w:t>
            </w:r>
          </w:p>
        </w:tc>
        <w:tc>
          <w:tcPr>
            <w:tcW w:type="dxa" w:w="144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#f9f9f8</w:t>
            </w:r>
          </w:p>
        </w:tc>
        <w:tc>
          <w:tcPr>
            <w:tcW w:type="dxa" w:w="540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Main background — warm near-white with a breath of green</w:t>
            </w:r>
          </w:p>
        </w:tc>
      </w:tr>
      <w:tr>
        <w:tc>
          <w:tcPr>
            <w:tcW w:type="dxa" w:w="252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Surface Container Low</w:t>
            </w:r>
          </w:p>
        </w:tc>
        <w:tc>
          <w:tcPr>
            <w:tcW w:type="dxa" w:w="144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#f3f4f3</w:t>
            </w:r>
          </w:p>
        </w:tc>
        <w:tc>
          <w:tcPr>
            <w:tcW w:type="dxa" w:w="540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Main content blocks, editorial section backgrounds</w:t>
            </w:r>
          </w:p>
        </w:tc>
      </w:tr>
      <w:tr>
        <w:tc>
          <w:tcPr>
            <w:tcW w:type="dxa" w:w="252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On Surface (Near Black)</w:t>
            </w:r>
          </w:p>
        </w:tc>
        <w:tc>
          <w:tcPr>
            <w:tcW w:type="dxa" w:w="144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#191c1c</w:t>
            </w:r>
          </w:p>
        </w:tc>
        <w:tc>
          <w:tcPr>
            <w:tcW w:type="dxa" w:w="540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All primary text — never pure #000000</w:t>
            </w:r>
          </w:p>
        </w:tc>
      </w:tr>
      <w:tr>
        <w:tc>
          <w:tcPr>
            <w:tcW w:type="dxa" w:w="252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On Surface Variant</w:t>
            </w:r>
          </w:p>
        </w:tc>
        <w:tc>
          <w:tcPr>
            <w:tcW w:type="dxa" w:w="144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#414943</w:t>
            </w:r>
          </w:p>
        </w:tc>
        <w:tc>
          <w:tcPr>
            <w:tcW w:type="dxa" w:w="540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Secondary text, labels, supporting copy</w:t>
            </w:r>
          </w:p>
        </w:tc>
      </w:tr>
    </w:tbl>
    <w:p>
      <w:pPr>
        <w:spacing w:after="0" w:before="160"/>
      </w:pPr>
      <w:r>
        <w:t xml:space="preserve"/>
      </w:r>
    </w:p>
    <w:p>
      <w:pPr>
        <w:pStyle w:val="Heading2"/>
        <w:spacing w:after="80" w:before="300"/>
      </w:pPr>
      <w:r>
        <w:rPr>
          <w:rFonts w:ascii="Arial" w:cs="Arial" w:eastAsia="Arial" w:hAnsi="Arial"/>
          <w:b/>
          <w:bCs/>
          <w:color w:val="15422e"/>
        </w:rPr>
        <w:t xml:space="preserve">10.2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4680"/>
      </w:tblGrid>
      <w:tr>
        <w:trPr>
          <w:tblHeader/>
        </w:trPr>
        <w:tc>
          <w:tcPr>
            <w:tcW w:type="dxa" w:w="252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Role</w:t>
            </w:r>
          </w:p>
        </w:tc>
        <w:tc>
          <w:tcPr>
            <w:tcW w:type="dxa" w:w="216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Typeface</w:t>
            </w:r>
          </w:p>
        </w:tc>
        <w:tc>
          <w:tcPr>
            <w:tcW w:type="dxa" w:w="4680"/>
            <w:tcBorders>
              <w:top w:val="single" w:color="2e5a44" w:sz="4"/>
              <w:left w:val="single" w:color="2e5a44" w:sz="4"/>
              <w:bottom w:val="single" w:color="2e5a44" w:sz="4"/>
              <w:right w:val="single" w:color="2e5a44" w:sz="4"/>
            </w:tcBorders>
            <w:shd w:fill="15422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Application</w:t>
            </w:r>
          </w:p>
        </w:tc>
      </w:tr>
      <w:tr>
        <w:tc>
          <w:tcPr>
            <w:tcW w:type="dxa" w:w="252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Headlines &amp; Structure</w:t>
            </w:r>
          </w:p>
        </w:tc>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Manrope</w:t>
            </w:r>
          </w:p>
        </w:tc>
        <w:tc>
          <w:tcPr>
            <w:tcW w:type="dxa" w:w="46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Service type labels, date displays, section headers, brand wordmark</w:t>
            </w:r>
          </w:p>
        </w:tc>
      </w:tr>
      <w:tr>
        <w:tc>
          <w:tcPr>
            <w:tcW w:type="dxa" w:w="252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Body &amp; Data</w:t>
            </w:r>
          </w:p>
        </w:tc>
        <w:tc>
          <w:tcPr>
            <w:tcW w:type="dxa" w:w="216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Inter</w:t>
            </w:r>
          </w:p>
        </w:tc>
        <w:tc>
          <w:tcPr>
            <w:tcW w:type="dxa" w:w="4680"/>
            <w:tcBorders>
              <w:top w:val="single" w:color="c1c9c1" w:sz="2"/>
              <w:left w:val="single" w:color="c1c9c1" w:sz="2"/>
              <w:bottom w:val="single" w:color="c1c9c1" w:sz="2"/>
              <w:right w:val="single" w:color="c1c9c1" w:sz="2"/>
            </w:tcBorders>
            <w:shd w:fill="f3f4f3"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All body copy, microphone assignments, input labels, settings text</w:t>
            </w:r>
          </w:p>
        </w:tc>
      </w:tr>
      <w:tr>
        <w:tc>
          <w:tcPr>
            <w:tcW w:type="dxa" w:w="252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Label Style</w:t>
            </w:r>
          </w:p>
        </w:tc>
        <w:tc>
          <w:tcPr>
            <w:tcW w:type="dxa" w:w="216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Inter (all caps, tracked)</w:t>
            </w:r>
          </w:p>
        </w:tc>
        <w:tc>
          <w:tcPr>
            <w:tcW w:type="dxa" w:w="4680"/>
            <w:tcBorders>
              <w:top w:val="single" w:color="c1c9c1" w:sz="2"/>
              <w:left w:val="single" w:color="c1c9c1" w:sz="2"/>
              <w:bottom w:val="single" w:color="c1c9c1" w:sz="2"/>
              <w:right w:val="single" w:color="c1c9c1" w:sz="2"/>
            </w:tcBorders>
            <w:shd w:fill="ffffff" w:val="clear"/>
            <w:tcMar>
              <w:top w:type="dxa" w:w="80"/>
              <w:left w:type="dxa" w:w="140"/>
              <w:bottom w:type="dxa" w:w="80"/>
              <w:right w:type="dxa" w:w="140"/>
            </w:tcMar>
          </w:tcPr>
          <w:p>
            <w:pPr>
              <w:spacing w:after="0" w:before="0"/>
            </w:pPr>
            <w:r>
              <w:rPr>
                <w:rFonts w:ascii="Arial" w:cs="Arial" w:eastAsia="Arial" w:hAnsi="Arial"/>
                <w:color w:val="191c1c"/>
                <w:sz w:val="20"/>
                <w:szCs w:val="20"/>
              </w:rPr>
              <w:t xml:space="preserve">Section headers in UI (e.g., "STAGE INPUTS", "WIRELESS MICROPHONES")</w:t>
            </w:r>
          </w:p>
        </w:tc>
      </w:tr>
    </w:tbl>
    <w:p>
      <w:pPr>
        <w:spacing w:after="0" w:before="80"/>
      </w:pPr>
      <w:r>
        <w:t xml:space="preserve"/>
      </w:r>
    </w:p>
    <w:p>
      <w:pPr>
        <w:spacing w:after="140" w:before="0"/>
      </w:pPr>
      <w:r>
        <w:rPr>
          <w:rFonts w:ascii="Arial" w:cs="Arial" w:eastAsia="Arial" w:hAnsi="Arial"/>
          <w:color w:val="191c1c"/>
          <w:sz w:val="22"/>
          <w:szCs w:val="22"/>
        </w:rPr>
        <w:t xml:space="preserve">Typography rule: Manrope communicates authority and structure. Inter communicates precision and data. The two voices together create the editorial quality of the interface.</w:t>
      </w:r>
    </w:p>
    <w:p>
      <w:pPr>
        <w:spacing w:after="0" w:before="160"/>
      </w:pPr>
      <w:r>
        <w:t xml:space="preserve"/>
      </w:r>
    </w:p>
    <w:p>
      <w:pPr>
        <w:pStyle w:val="Heading2"/>
        <w:spacing w:after="80" w:before="300"/>
      </w:pPr>
      <w:r>
        <w:rPr>
          <w:rFonts w:ascii="Arial" w:cs="Arial" w:eastAsia="Arial" w:hAnsi="Arial"/>
          <w:b/>
          <w:bCs/>
          <w:color w:val="15422e"/>
        </w:rPr>
        <w:t xml:space="preserve">10.3 Design Principles Summarized</w:t>
      </w:r>
    </w:p>
    <w:p>
      <w:pPr>
        <w:pStyle w:val="ListParagraph"/>
        <w:numPr>
          <w:ilvl w:val="0"/>
          <w:numId w:val="2"/>
        </w:numPr>
        <w:spacing w:after="100" w:before="0"/>
      </w:pPr>
      <w:r>
        <w:rPr>
          <w:rFonts w:ascii="Arial" w:cs="Arial" w:eastAsia="Arial" w:hAnsi="Arial"/>
          <w:color w:val="191c1c"/>
          <w:sz w:val="22"/>
          <w:szCs w:val="22"/>
        </w:rPr>
        <w:t xml:space="preserve">The No-Line Rule: Define sections through background color shifts, not borders.</w:t>
      </w:r>
    </w:p>
    <w:p>
      <w:pPr>
        <w:pStyle w:val="ListParagraph"/>
        <w:numPr>
          <w:ilvl w:val="0"/>
          <w:numId w:val="2"/>
        </w:numPr>
        <w:spacing w:after="100" w:before="0"/>
      </w:pPr>
      <w:r>
        <w:rPr>
          <w:rFonts w:ascii="Arial" w:cs="Arial" w:eastAsia="Arial" w:hAnsi="Arial"/>
          <w:color w:val="191c1c"/>
          <w:sz w:val="22"/>
          <w:szCs w:val="22"/>
        </w:rPr>
        <w:t xml:space="preserve">Organic Layering: Stack surfaces like sheets of heavy-stock paper — depth through tone, not shadow.</w:t>
      </w:r>
    </w:p>
    <w:p>
      <w:pPr>
        <w:pStyle w:val="ListParagraph"/>
        <w:numPr>
          <w:ilvl w:val="0"/>
          <w:numId w:val="2"/>
        </w:numPr>
        <w:spacing w:after="100" w:before="0"/>
      </w:pPr>
      <w:r>
        <w:rPr>
          <w:rFonts w:ascii="Arial" w:cs="Arial" w:eastAsia="Arial" w:hAnsi="Arial"/>
          <w:color w:val="191c1c"/>
          <w:sz w:val="22"/>
          <w:szCs w:val="22"/>
        </w:rPr>
        <w:t xml:space="preserve">Breathability: Significant whitespace reduces cognitive load in a high-pressure live environment.</w:t>
      </w:r>
    </w:p>
    <w:p>
      <w:pPr>
        <w:pStyle w:val="ListParagraph"/>
        <w:numPr>
          <w:ilvl w:val="0"/>
          <w:numId w:val="2"/>
        </w:numPr>
        <w:spacing w:after="100" w:before="0"/>
      </w:pPr>
      <w:r>
        <w:rPr>
          <w:rFonts w:ascii="Arial" w:cs="Arial" w:eastAsia="Arial" w:hAnsi="Arial"/>
          <w:color w:val="191c1c"/>
          <w:sz w:val="22"/>
          <w:szCs w:val="22"/>
        </w:rPr>
        <w:t xml:space="preserve">Ambient Shadows: Shadows should feel like a soft glow, not a defined edge.</w:t>
      </w:r>
    </w:p>
    <w:p>
      <w:pPr>
        <w:pStyle w:val="ListParagraph"/>
        <w:numPr>
          <w:ilvl w:val="0"/>
          <w:numId w:val="2"/>
        </w:numPr>
        <w:spacing w:after="100" w:before="0"/>
      </w:pPr>
      <w:r>
        <w:rPr>
          <w:rFonts w:ascii="Arial" w:cs="Arial" w:eastAsia="Arial" w:hAnsi="Arial"/>
          <w:color w:val="191c1c"/>
          <w:sz w:val="22"/>
          <w:szCs w:val="22"/>
        </w:rPr>
        <w:t xml:space="preserve">Glassmorphism: Floating nav and overlays use semi-transparent surfaces with backdrop blur.</w:t>
      </w:r>
    </w:p>
    <w:p>
      <w:pPr>
        <w:spacing w:after="0" w:before="200"/>
      </w:pPr>
      <w:r>
        <w:t xml:space="preserve"/>
      </w:r>
    </w:p>
    <w:p>
      <w:r>
        <w:br w:type="page"/>
      </w:r>
    </w:p>
    <w:p>
      <w:pPr>
        <w:pStyle w:val="Heading1"/>
        <w:spacing w:after="80" w:before="300"/>
      </w:pPr>
      <w:r>
        <w:rPr>
          <w:rFonts w:ascii="Arial" w:cs="Arial" w:eastAsia="Arial" w:hAnsi="Arial"/>
          <w:b/>
          <w:bCs/>
          <w:color w:val="15422e"/>
        </w:rPr>
        <w:t xml:space="preserve">11. Quick Reference Card</w:t>
      </w:r>
    </w:p>
    <w:p>
      <w:pPr>
        <w:spacing w:after="140" w:before="0"/>
      </w:pPr>
      <w:r>
        <w:rPr>
          <w:rFonts w:ascii="Arial" w:cs="Arial" w:eastAsia="Arial" w:hAnsi="Arial"/>
          <w:color w:val="191c1c"/>
          <w:sz w:val="22"/>
          <w:szCs w:val="22"/>
        </w:rPr>
        <w:t xml:space="preserve">Use this as a fast-check before publishing any piece of Ordo content.</w:t>
      </w:r>
    </w:p>
    <w:p>
      <w:pPr>
        <w:spacing w:after="0" w:before="120"/>
      </w:pPr>
      <w:r>
        <w:t xml:space="preserve"/>
      </w:r>
    </w:p>
    <w:p>
      <w:pPr>
        <w:pStyle w:val="Heading2"/>
        <w:spacing w:after="80" w:before="300"/>
      </w:pPr>
      <w:r>
        <w:rPr>
          <w:rFonts w:ascii="Arial" w:cs="Arial" w:eastAsia="Arial" w:hAnsi="Arial"/>
          <w:b/>
          <w:bCs/>
          <w:color w:val="15422e"/>
        </w:rPr>
        <w:t xml:space="preserve">Voice Check</w:t>
      </w:r>
    </w:p>
    <w:p>
      <w:pPr>
        <w:pStyle w:val="ListParagraph"/>
        <w:numPr>
          <w:ilvl w:val="0"/>
          <w:numId w:val="2"/>
        </w:numPr>
        <w:spacing w:after="100" w:before="0"/>
      </w:pPr>
      <w:r>
        <w:rPr>
          <w:rFonts w:ascii="Arial" w:cs="Arial" w:eastAsia="Arial" w:hAnsi="Arial"/>
          <w:color w:val="191c1c"/>
          <w:sz w:val="22"/>
          <w:szCs w:val="22"/>
        </w:rPr>
        <w:t xml:space="preserve">Is it calm? (not frantic, not breathless)</w:t>
      </w:r>
    </w:p>
    <w:p>
      <w:pPr>
        <w:pStyle w:val="ListParagraph"/>
        <w:numPr>
          <w:ilvl w:val="0"/>
          <w:numId w:val="2"/>
        </w:numPr>
        <w:spacing w:after="100" w:before="0"/>
      </w:pPr>
      <w:r>
        <w:rPr>
          <w:rFonts w:ascii="Arial" w:cs="Arial" w:eastAsia="Arial" w:hAnsi="Arial"/>
          <w:color w:val="191c1c"/>
          <w:sz w:val="22"/>
          <w:szCs w:val="22"/>
        </w:rPr>
        <w:t xml:space="preserve">Is it precise? (no filler words, no vague claims)</w:t>
      </w:r>
    </w:p>
    <w:p>
      <w:pPr>
        <w:pStyle w:val="ListParagraph"/>
        <w:numPr>
          <w:ilvl w:val="0"/>
          <w:numId w:val="2"/>
        </w:numPr>
        <w:spacing w:after="100" w:before="0"/>
      </w:pPr>
      <w:r>
        <w:rPr>
          <w:rFonts w:ascii="Arial" w:cs="Arial" w:eastAsia="Arial" w:hAnsi="Arial"/>
          <w:color w:val="191c1c"/>
          <w:sz w:val="22"/>
          <w:szCs w:val="22"/>
        </w:rPr>
        <w:t xml:space="preserve">Is it respectful? (of the craft, the team, the tradition)</w:t>
      </w:r>
    </w:p>
    <w:p>
      <w:pPr>
        <w:pStyle w:val="ListParagraph"/>
        <w:numPr>
          <w:ilvl w:val="0"/>
          <w:numId w:val="2"/>
        </w:numPr>
        <w:spacing w:after="100" w:before="0"/>
      </w:pPr>
      <w:r>
        <w:rPr>
          <w:rFonts w:ascii="Arial" w:cs="Arial" w:eastAsia="Arial" w:hAnsi="Arial"/>
          <w:color w:val="191c1c"/>
          <w:sz w:val="22"/>
          <w:szCs w:val="22"/>
        </w:rPr>
        <w:t xml:space="preserve">Is it honest? (no hype, no promises we can't keep)</w:t>
      </w:r>
    </w:p>
    <w:p>
      <w:pPr>
        <w:pStyle w:val="ListParagraph"/>
        <w:numPr>
          <w:ilvl w:val="0"/>
          <w:numId w:val="2"/>
        </w:numPr>
        <w:spacing w:after="100" w:before="0"/>
      </w:pPr>
      <w:r>
        <w:rPr>
          <w:rFonts w:ascii="Arial" w:cs="Arial" w:eastAsia="Arial" w:hAnsi="Arial"/>
          <w:color w:val="191c1c"/>
          <w:sz w:val="22"/>
          <w:szCs w:val="22"/>
        </w:rPr>
        <w:t xml:space="preserve">Is it clear? (would a first-time volunteer understand it at 7 AM?)</w:t>
      </w:r>
    </w:p>
    <w:p>
      <w:pPr>
        <w:spacing w:after="0" w:before="120"/>
      </w:pPr>
      <w:r>
        <w:t xml:space="preserve"/>
      </w:r>
    </w:p>
    <w:p>
      <w:pPr>
        <w:pStyle w:val="Heading2"/>
        <w:spacing w:after="80" w:before="300"/>
      </w:pPr>
      <w:r>
        <w:rPr>
          <w:rFonts w:ascii="Arial" w:cs="Arial" w:eastAsia="Arial" w:hAnsi="Arial"/>
          <w:b/>
          <w:bCs/>
          <w:color w:val="15422e"/>
        </w:rPr>
        <w:t xml:space="preserve">Messaging Check</w:t>
      </w:r>
    </w:p>
    <w:p>
      <w:pPr>
        <w:pStyle w:val="ListParagraph"/>
        <w:numPr>
          <w:ilvl w:val="0"/>
          <w:numId w:val="2"/>
        </w:numPr>
        <w:spacing w:after="100" w:before="0"/>
      </w:pPr>
      <w:r>
        <w:rPr>
          <w:rFonts w:ascii="Arial" w:cs="Arial" w:eastAsia="Arial" w:hAnsi="Arial"/>
          <w:color w:val="191c1c"/>
          <w:sz w:val="22"/>
          <w:szCs w:val="22"/>
        </w:rPr>
        <w:t xml:space="preserve">Does it connect to at least one of the five pillars?</w:t>
      </w:r>
    </w:p>
    <w:p>
      <w:pPr>
        <w:pStyle w:val="ListParagraph"/>
        <w:numPr>
          <w:ilvl w:val="0"/>
          <w:numId w:val="2"/>
        </w:numPr>
        <w:spacing w:after="100" w:before="0"/>
      </w:pPr>
      <w:r>
        <w:rPr>
          <w:rFonts w:ascii="Arial" w:cs="Arial" w:eastAsia="Arial" w:hAnsi="Arial"/>
          <w:color w:val="191c1c"/>
          <w:sz w:val="22"/>
          <w:szCs w:val="22"/>
        </w:rPr>
        <w:t xml:space="preserve">Does it speak to a real audience need, not just a product feature?</w:t>
      </w:r>
    </w:p>
    <w:p>
      <w:pPr>
        <w:pStyle w:val="ListParagraph"/>
        <w:numPr>
          <w:ilvl w:val="0"/>
          <w:numId w:val="2"/>
        </w:numPr>
        <w:spacing w:after="100" w:before="0"/>
      </w:pPr>
      <w:r>
        <w:rPr>
          <w:rFonts w:ascii="Arial" w:cs="Arial" w:eastAsia="Arial" w:hAnsi="Arial"/>
          <w:color w:val="191c1c"/>
          <w:sz w:val="22"/>
          <w:szCs w:val="22"/>
        </w:rPr>
        <w:t xml:space="preserve">Does it avoid the terms on the "Terms to Avoid" list?</w:t>
      </w:r>
    </w:p>
    <w:p>
      <w:pPr>
        <w:pStyle w:val="ListParagraph"/>
        <w:numPr>
          <w:ilvl w:val="0"/>
          <w:numId w:val="2"/>
        </w:numPr>
        <w:spacing w:after="100" w:before="0"/>
      </w:pPr>
      <w:r>
        <w:rPr>
          <w:rFonts w:ascii="Arial" w:cs="Arial" w:eastAsia="Arial" w:hAnsi="Arial"/>
          <w:color w:val="191c1c"/>
          <w:sz w:val="22"/>
          <w:szCs w:val="22"/>
        </w:rPr>
        <w:t xml:space="preserve">Does it use the correct preferred product terminology?</w:t>
      </w:r>
    </w:p>
    <w:p>
      <w:pPr>
        <w:spacing w:after="0" w:before="120"/>
      </w:pPr>
      <w:r>
        <w:t xml:space="preserve"/>
      </w:r>
    </w:p>
    <w:p>
      <w:pPr>
        <w:pStyle w:val="Heading2"/>
        <w:spacing w:after="80" w:before="300"/>
      </w:pPr>
      <w:r>
        <w:rPr>
          <w:rFonts w:ascii="Arial" w:cs="Arial" w:eastAsia="Arial" w:hAnsi="Arial"/>
          <w:b/>
          <w:bCs/>
          <w:color w:val="15422e"/>
        </w:rPr>
        <w:t xml:space="preserve">Style Check</w:t>
      </w:r>
    </w:p>
    <w:p>
      <w:pPr>
        <w:pStyle w:val="ListParagraph"/>
        <w:numPr>
          <w:ilvl w:val="0"/>
          <w:numId w:val="2"/>
        </w:numPr>
        <w:spacing w:after="100" w:before="0"/>
      </w:pPr>
      <w:r>
        <w:rPr>
          <w:rFonts w:ascii="Arial" w:cs="Arial" w:eastAsia="Arial" w:hAnsi="Arial"/>
          <w:color w:val="191c1c"/>
          <w:sz w:val="22"/>
          <w:szCs w:val="22"/>
        </w:rPr>
        <w:t xml:space="preserve">Oxford comma used? Sentence case headings? Numbers rule followed?</w:t>
      </w:r>
    </w:p>
    <w:p>
      <w:pPr>
        <w:pStyle w:val="ListParagraph"/>
        <w:numPr>
          <w:ilvl w:val="0"/>
          <w:numId w:val="2"/>
        </w:numPr>
        <w:spacing w:after="100" w:before="0"/>
      </w:pPr>
      <w:r>
        <w:rPr>
          <w:rFonts w:ascii="Arial" w:cs="Arial" w:eastAsia="Arial" w:hAnsi="Arial"/>
          <w:color w:val="191c1c"/>
          <w:sz w:val="22"/>
          <w:szCs w:val="22"/>
        </w:rPr>
        <w:t xml:space="preserve">No double exclamation marks? No ALL CAPS for emphasis?</w:t>
      </w:r>
    </w:p>
    <w:p>
      <w:pPr>
        <w:pStyle w:val="ListParagraph"/>
        <w:numPr>
          <w:ilvl w:val="0"/>
          <w:numId w:val="2"/>
        </w:numPr>
        <w:spacing w:after="100" w:before="0"/>
      </w:pPr>
      <w:r>
        <w:rPr>
          <w:rFonts w:ascii="Arial" w:cs="Arial" w:eastAsia="Arial" w:hAnsi="Arial"/>
          <w:color w:val="191c1c"/>
          <w:sz w:val="22"/>
          <w:szCs w:val="22"/>
        </w:rPr>
        <w:t xml:space="preserve">Inclusive, gender-neutral language throughout?</w:t>
      </w:r>
    </w:p>
    <w:p>
      <w:pPr>
        <w:pStyle w:val="ListParagraph"/>
        <w:numPr>
          <w:ilvl w:val="0"/>
          <w:numId w:val="2"/>
        </w:numPr>
        <w:spacing w:after="100" w:before="0"/>
      </w:pPr>
      <w:r>
        <w:rPr>
          <w:rFonts w:ascii="Arial" w:cs="Arial" w:eastAsia="Arial" w:hAnsi="Arial"/>
          <w:color w:val="191c1c"/>
          <w:sz w:val="22"/>
          <w:szCs w:val="22"/>
        </w:rPr>
        <w:t xml:space="preserve">Links are descriptive (no "click here")?</w:t>
      </w:r>
    </w:p>
    <w:p>
      <w:pPr>
        <w:spacing w:after="0" w:before="120"/>
      </w:pPr>
      <w:r>
        <w:t xml:space="preserve"/>
      </w:r>
    </w:p>
    <w:p>
      <w:pPr>
        <w:pStyle w:val="Heading2"/>
        <w:spacing w:after="80" w:before="300"/>
      </w:pPr>
      <w:r>
        <w:rPr>
          <w:rFonts w:ascii="Arial" w:cs="Arial" w:eastAsia="Arial" w:hAnsi="Arial"/>
          <w:b/>
          <w:bCs/>
          <w:color w:val="15422e"/>
        </w:rPr>
        <w:t xml:space="preserve">The Single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2e8d9" w:val="clear"/>
            <w:tcMar>
              <w:top w:type="dxa" w:w="180"/>
              <w:left w:type="dxa" w:w="240"/>
              <w:bottom w:type="dxa" w:w="180"/>
              <w:right w:type="dxa" w:w="240"/>
            </w:tcMar>
          </w:tcPr>
          <w:p>
            <w:pPr>
              <w:spacing w:after="0" w:before="0"/>
            </w:pPr>
            <w:r>
              <w:rPr>
                <w:rFonts w:ascii="Arial" w:cs="Arial" w:eastAsia="Arial" w:hAnsi="Arial"/>
                <w:i/>
                <w:iCs/>
                <w:color w:val="191c1c"/>
                <w:sz w:val="22"/>
                <w:szCs w:val="22"/>
              </w:rPr>
              <w:t xml:space="preserve">"Does this sound like a trusted, unhurried expert — or does it sound like a marketing department?"</w:t>
            </w:r>
          </w:p>
        </w:tc>
      </w:tr>
    </w:tbl>
    <w:p>
      <w:pPr>
        <w:spacing w:after="0" w:before="200"/>
      </w:pPr>
      <w:r>
        <w:t xml:space="preserve"/>
      </w:r>
    </w:p>
    <w:p>
      <w:r>
        <w:br w:type="page"/>
      </w:r>
    </w:p>
    <w:p>
      <w:pPr>
        <w:spacing w:after="80" w:before="1440"/>
        <w:jc w:val="center"/>
      </w:pPr>
      <w:r>
        <w:rPr>
          <w:rFonts w:ascii="Arial" w:cs="Arial" w:eastAsia="Arial" w:hAnsi="Arial"/>
          <w:b/>
          <w:bCs/>
          <w:color w:val="15422e"/>
          <w:sz w:val="36"/>
          <w:szCs w:val="36"/>
        </w:rPr>
        <w:t xml:space="preserve">ORDO</w:t>
      </w:r>
    </w:p>
    <w:p>
      <w:pPr>
        <w:spacing w:after="80" w:before="0"/>
        <w:jc w:val="center"/>
      </w:pPr>
      <w:r>
        <w:rPr>
          <w:rFonts w:ascii="Arial" w:cs="Arial" w:eastAsia="Arial" w:hAnsi="Arial"/>
          <w:color w:val="414943"/>
          <w:sz w:val="20"/>
          <w:szCs w:val="20"/>
        </w:rPr>
        <w:t xml:space="preserve">Brand Voice &amp; Guidelines  ·  Version 1.0  ·  2026</w:t>
      </w:r>
    </w:p>
    <w:p>
      <w:pPr>
        <w:spacing w:after="0" w:before="120"/>
        <w:jc w:val="center"/>
      </w:pPr>
      <w:r>
        <w:rPr>
          <w:rFonts w:ascii="Arial" w:cs="Arial" w:eastAsia="Arial" w:hAnsi="Arial"/>
          <w:i/>
          <w:iCs/>
          <w:color w:val="2e5a44"/>
          <w:sz w:val="24"/>
          <w:szCs w:val="24"/>
        </w:rPr>
        <w:t xml:space="preserve">"The run sheet, refined."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eed0" w:sz="4" w:space="4"/>
      </w:pBdr>
      <w:jc w:val="right"/>
    </w:pPr>
    <w:r>
      <w:rPr>
        <w:rFonts w:ascii="Arial" w:cs="Arial" w:eastAsia="Arial" w:hAnsi="Arial"/>
        <w:color w:val="414943"/>
        <w:sz w:val="18"/>
        <w:szCs w:val="18"/>
      </w:rPr>
      <w:t xml:space="preserve">Page </w:t>
    </w:r>
    <w:r>
      <w:rPr>
        <w:rFonts w:ascii="Arial" w:cs="Arial" w:eastAsia="Arial" w:hAnsi="Arial"/>
        <w:color w:val="414943"/>
        <w:sz w:val="18"/>
        <w:szCs w:val="18"/>
      </w:rPr>
      <w:fldChar w:fldCharType="begin"/>
      <w:instrText xml:space="preserve">PAGE</w:instrText>
      <w:fldChar w:fldCharType="separate"/>
      <w:fldChar w:fldCharType="end"/>
    </w:r>
    <w:r>
      <w:rPr>
        <w:rFonts w:ascii="Arial" w:cs="Arial" w:eastAsia="Arial" w:hAnsi="Arial"/>
        <w:color w:val="414943"/>
        <w:sz w:val="18"/>
        <w:szCs w:val="18"/>
      </w:rPr>
      <w:t xml:space="preserve">  of  </w:t>
    </w:r>
    <w:r>
      <w:rPr>
        <w:rFonts w:ascii="Arial" w:cs="Arial" w:eastAsia="Arial" w:hAnsi="Arial"/>
        <w:color w:val="41494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eed0" w:sz="4" w:space="4"/>
      </w:pBdr>
      <w:spacing w:after="0" w:before="0"/>
    </w:pPr>
    <w:r>
      <w:rPr>
        <w:rFonts w:ascii="Arial" w:cs="Arial" w:eastAsia="Arial" w:hAnsi="Arial"/>
        <w:b/>
        <w:bCs/>
        <w:color w:val="15422e"/>
        <w:sz w:val="18"/>
        <w:szCs w:val="18"/>
      </w:rPr>
      <w:t xml:space="preserve">ORDO</w:t>
    </w:r>
    <w:r>
      <w:rPr>
        <w:rFonts w:ascii="Arial" w:cs="Arial" w:eastAsia="Arial" w:hAnsi="Arial"/>
        <w:color w:val="414943"/>
        <w:sz w:val="18"/>
        <w:szCs w:val="18"/>
      </w:rPr>
      <w:t xml:space="preserve">   |   Brand Voice &amp;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deed0" w:sz="4" w:space="4"/>
      </w:pBdr>
      <w:spacing w:after="120" w:before="360"/>
      <w:outlineLvl w:val="0"/>
    </w:pPr>
    <w:rPr>
      <w:rFonts w:ascii="Arial" w:cs="Arial" w:eastAsia="Arial" w:hAnsi="Arial"/>
      <w:b/>
      <w:bCs/>
      <w:color w:val="1542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a44"/>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e5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2026-03-29T23:53:35.059Z</dcterms:created>
  <dcterms:modified xsi:type="dcterms:W3CDTF">2026-03-29T23:53:35.059Z</dcterms:modified>
</cp:coreProperties>
</file>

<file path=docProps/custom.xml><?xml version="1.0" encoding="utf-8"?>
<Properties xmlns="http://schemas.openxmlformats.org/officeDocument/2006/custom-properties" xmlns:vt="http://schemas.openxmlformats.org/officeDocument/2006/docPropsVTypes"/>
</file>