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Lottery and Unclaimed Property Offset Amounts by Private Institution (Category 6)
Parentheses show number of individuals.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80"/>
        <w:gridCol w:w="596"/>
        <w:gridCol w:w="596"/>
        <w:gridCol w:w="596"/>
        <w:gridCol w:w="596"/>
        <w:gridCol w:w="596"/>
        <w:gridCol w:w="596"/>
        <w:gridCol w:w="685"/>
      </w:tblGrid>
      <w:tr>
        <w:trPr>
          <w:trHeight w:val="368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Private Institution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2019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2020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BIOLA UNIVERSITY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$436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$436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 COLLEGE OF ARTS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$194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$194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CHAPMAN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$598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 SIERRA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$222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LOMA LINDA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$1,952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$1,064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$3,016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LOYOLA MARYMOUNT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$115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$141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$2,498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$2,941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(n=8)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(n=19)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NOTRE DAME DE NAMUR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$41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PEPPERDINE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$42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SAINT MARY'S COLLEGE OF CA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$1,000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$1,001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SANTA CLARA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$200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STANFORD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$333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$620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$401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$1,354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(n=9)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UMASS GLOBAL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$4,277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$1,745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$4,388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$3,257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$2,608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$1,293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$17,568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(n=86)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LA VERNE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$6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$922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$928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REDLANDS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$813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$147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$960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UNIVERSITY OF SOUTHERN CALIFORNIA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$4,678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$2,960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$1,279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$445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$9,363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(n=42)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VANGUARD UNIVERSITY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</w:t>
            </w:r>
          </w:p>
        </w:tc>
      </w:tr>
      <w:tr>
        <w:trPr>
          <w:trHeight w:val="382" w:hRule="auto"/>
        </w:trPr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(n=2)</w:t>
            </w:r>
          </w:p>
        </w:tc>
      </w:tr>
      <w:tr>
        <w:trPr>
          <w:trHeight w:val="398" w:hRule="auto"/>
        </w:trPr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WHITTIER COLLEGE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$1,640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$95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$1,786</w:t>
            </w:r>
          </w:p>
        </w:tc>
      </w:tr>
      <w:tr>
        <w:trPr>
          <w:trHeight w:val="382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(n=3)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(n=13)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2026-07-26T11:17:11Z</dcterms:modified>
  <cp:category/>
</cp:coreProperties>
</file>