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4544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1150"/>
        <w:gridCol w:w="13394"/>
      </w:tblGrid>
      <w:tr>
        <w:trPr>
          <w:tblHeader w:val="true"/>
        </w:trPr>
        <w:tc>
          <w:tcPr>
            <w:tcW w:type="dxa" w:w="1150"/>
            <w:shd w:fill="081B3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0" w:space="0" w:color="081B31"/>
              <w:start w:val="single" w:sz="0" w:space="0" w:color="081B31"/>
              <w:bottom w:val="single" w:sz="0" w:space="0" w:color="081B31"/>
              <w:end w:val="single" w:sz="0" w:space="0" w:color="081B31"/>
              <w:insideH w:val="single" w:sz="0" w:space="0" w:color="081B31"/>
              <w:insideV w:val="single" w:sz="0" w:space="0" w:color="081B31"/>
            </w:tcBorders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7" cy="521207"/>
                  <wp:docPr id="1" name="Picture 1" descr="Afterlight owl logo" title="Afterl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5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21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394"/>
            <w:shd w:fill="081B3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0" w:space="0" w:color="081B31"/>
              <w:start w:val="single" w:sz="0" w:space="0" w:color="081B31"/>
              <w:bottom w:val="single" w:sz="0" w:space="0" w:color="081B31"/>
              <w:end w:val="single" w:sz="0" w:space="0" w:color="081B31"/>
              <w:insideH w:val="single" w:sz="0" w:space="0" w:color="081B31"/>
              <w:insideV w:val="single" w:sz="0" w:space="0" w:color="081B31"/>
            </w:tcBorders>
          </w:tcPr>
          <w:p>
            <w:pPr>
              <w:pStyle w:val="MarketingWordmark"/>
              <w:spacing w:before="0" w:after="20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AFTERLIGHT</w:t>
            </w:r>
          </w:p>
          <w:p>
            <w:pPr>
              <w:pStyle w:val="MarketingBrandLabel"/>
              <w:spacing w:before="0" w:after="0"/>
            </w:pPr>
            <w:r>
              <w:rPr>
                <w:rFonts w:ascii="Calibri" w:hAnsi="Calibri"/>
                <w:b/>
                <w:color w:val="91C7FF"/>
                <w:sz w:val="15"/>
              </w:rPr>
              <w:t>PROPERTY INTELLIGENCE  |  SERVICE MODEL GUIDE</w:t>
            </w:r>
          </w:p>
        </w:tc>
      </w:tr>
    </w:tbl>
    <w:p>
      <w:pPr>
        <w:pStyle w:val="MarketingCoverTitle"/>
      </w:pPr>
      <w:r>
        <w:t>Choose how the work gets done.</w:t>
      </w:r>
    </w:p>
    <w:p>
      <w:pPr>
        <w:pStyle w:val="MarketingCoverSubtitle"/>
      </w:pPr>
      <w:r>
        <w:t>One property-intelligence platform. Four operating models - from self-managed software to fully coordinated field service.</w:t>
      </w:r>
    </w:p>
    <w:tbl>
      <w:tblPr>
        <w:tblW w:type="dxa" w:w="14304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101"/>
        <w:gridCol w:w="3101"/>
        <w:gridCol w:w="3101"/>
        <w:gridCol w:w="3101"/>
      </w:tblGrid>
      <w:tr>
        <w:trPr>
          <w:tblHeader w:val="true"/>
        </w:trPr>
        <w:tc>
          <w:tcPr>
            <w:tcW w:type="dxa" w:w="1900"/>
            <w:shd w:fill="081B31"/>
            <w:tcMar>
              <w:top w:w="95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  <w:jc w:val="left"/>
            </w:pPr>
            <w:r/>
            <w:r>
              <w:t>AT A GLANCE</w:t>
            </w:r>
          </w:p>
        </w:tc>
        <w:tc>
          <w:tcPr>
            <w:tcW w:type="dxa" w:w="3101"/>
            <w:shd w:fill="F3C66D"/>
            <w:tcMar>
              <w:top w:w="95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</w:pPr>
            <w:r/>
            <w:r>
              <w:t>Boutique</w:t>
            </w:r>
          </w:p>
          <w:p>
            <w:pPr>
              <w:pStyle w:val="MarketingTagline"/>
              <w:spacing w:after="0"/>
            </w:pPr>
            <w:r>
              <w:t>A simple on-ramp for small commercial portfolios.</w:t>
            </w:r>
          </w:p>
        </w:tc>
        <w:tc>
          <w:tcPr>
            <w:tcW w:type="dxa" w:w="3101"/>
            <w:shd w:fill="087DF5"/>
            <w:tcMar>
              <w:top w:w="95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</w:pPr>
            <w:r/>
            <w:r>
              <w:t>Full-stack SaaS</w:t>
            </w:r>
          </w:p>
          <w:p>
            <w:pPr>
              <w:pStyle w:val="MarketingTagline"/>
              <w:spacing w:after="0"/>
            </w:pPr>
            <w:r>
              <w:t>Your team. One operating system.</w:t>
            </w:r>
          </w:p>
        </w:tc>
        <w:tc>
          <w:tcPr>
            <w:tcW w:type="dxa" w:w="3101"/>
            <w:shd w:fill="148A8A"/>
            <w:tcMar>
              <w:top w:w="95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</w:pPr>
            <w:r/>
            <w:r>
              <w:t>Hybrid</w:t>
            </w:r>
          </w:p>
          <w:p>
            <w:pPr>
              <w:pStyle w:val="MarketingTagline"/>
              <w:spacing w:after="0"/>
            </w:pPr>
            <w:r>
              <w:t>Keep control. Add coverage where it counts.</w:t>
            </w:r>
          </w:p>
        </w:tc>
        <w:tc>
          <w:tcPr>
            <w:tcW w:type="dxa" w:w="3101"/>
            <w:shd w:fill="102F50"/>
            <w:tcMar>
              <w:top w:w="95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</w:pPr>
            <w:r/>
            <w:r>
              <w:t>Managed service</w:t>
            </w:r>
          </w:p>
          <w:p>
            <w:pPr>
              <w:pStyle w:val="MarketingTagline"/>
              <w:spacing w:after="0"/>
            </w:pPr>
            <w:r>
              <w:t>Outsource execution. Keep complete visibility.</w:t>
            </w:r>
          </w:p>
        </w:tc>
      </w:tr>
      <w:tr>
        <w:tc>
          <w:tcPr>
            <w:tcW w:type="dxa" w:w="1900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4F6F9"/>
            <w:vAlign w:val="center"/>
          </w:tcPr>
          <w:p>
            <w:pPr>
              <w:pStyle w:val="MarketingRowLabel"/>
              <w:spacing w:before="0" w:after="0"/>
            </w:pPr>
            <w:r/>
            <w:r>
              <w:t>BEST FIT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Commercial owner-operators with one to three smaller properties.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Organizations that operate inspections with their own employees and contractors.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Organizations that want their own team plus flexible Afterlight field coverage.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Organizations that want Afterlight to supply and coordinate the default inspection workforce.</w:t>
            </w:r>
          </w:p>
        </w:tc>
      </w:tr>
      <w:tr>
        <w:tc>
          <w:tcPr>
            <w:tcW w:type="dxa" w:w="1900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4F6F9"/>
            <w:vAlign w:val="center"/>
          </w:tcPr>
          <w:p>
            <w:pPr>
              <w:pStyle w:val="MarketingRowLabel"/>
              <w:spacing w:before="0" w:after="0"/>
            </w:pPr>
            <w:r/>
            <w:r>
              <w:t>WHO PERFORMS THE WORK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Afterlight staff or Afterlight contractors.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Customer employees and customer contractors.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Customer or Afterlight employees and contractors.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Afterlight-led by default, with customer and Afterlight fulfillment sources available.</w:t>
            </w:r>
          </w:p>
        </w:tc>
      </w:tr>
      <w:tr>
        <w:tc>
          <w:tcPr>
            <w:tcW w:type="dxa" w:w="1900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4F6F9"/>
            <w:vAlign w:val="center"/>
          </w:tcPr>
          <w:p>
            <w:pPr>
              <w:pStyle w:val="MarketingRowLabel"/>
              <w:spacing w:before="0" w:after="0"/>
            </w:pPr>
            <w:r/>
            <w:r>
              <w:t>MONTHLY ORGANIZATION FEE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Price"/>
              <w:spacing w:before="0" w:after="0"/>
            </w:pPr>
            <w:r/>
            <w:r>
              <w:t>$75 / month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Price"/>
              <w:spacing w:before="0" w:after="0"/>
            </w:pPr>
            <w:r/>
            <w:r>
              <w:t>$300-$1,000 / month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Price"/>
              <w:spacing w:before="0" w:after="0"/>
            </w:pPr>
            <w:r/>
            <w:r>
              <w:t>$300-$1,000 / month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Price"/>
              <w:spacing w:before="0" w:after="0"/>
            </w:pPr>
            <w:r/>
            <w:r>
              <w:t>$500-$2,500 / month</w:t>
            </w:r>
          </w:p>
        </w:tc>
      </w:tr>
      <w:tr>
        <w:tc>
          <w:tcPr>
            <w:tcW w:type="dxa" w:w="1900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4F6F9"/>
            <w:vAlign w:val="center"/>
          </w:tcPr>
          <w:p>
            <w:pPr>
              <w:pStyle w:val="MarketingRowLabel"/>
              <w:spacing w:before="0" w:after="0"/>
            </w:pPr>
            <w:r/>
            <w:r>
              <w:t>LICENSED CAPACITY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1 administrator, 2 additional users, 3 properties; each property must be under 5,000 sq ft.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Tiered capacity for 25, 75, or 250 properties, with matched administrator and user limits.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Tiered capacity for 25, 75, or 250 properties, with matched administrator and user limits.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Tiered capacity for 25, 75, or 250 properties. Organization administrators and users are not seat-metered.</w:t>
            </w:r>
          </w:p>
        </w:tc>
      </w:tr>
      <w:tr>
        <w:tc>
          <w:tcPr>
            <w:tcW w:type="dxa" w:w="1900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4F6F9"/>
            <w:vAlign w:val="center"/>
          </w:tcPr>
          <w:p>
            <w:pPr>
              <w:pStyle w:val="MarketingRowLabel"/>
              <w:spacing w:before="0" w:after="0"/>
            </w:pPr>
            <w:r/>
            <w:r>
              <w:t>REPORTING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Property-level inspection records. Portfolio Reporting and monthly executive summaries are not included.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Portfolio Reporting and monthly executive summaries included.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Portfolio Reporting and monthly executive summaries included.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Portfolio Reporting and monthly executive summaries included.</w:t>
            </w:r>
          </w:p>
        </w:tc>
      </w:tr>
      <w:tr>
        <w:tc>
          <w:tcPr>
            <w:tcW w:type="dxa" w:w="1900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4F6F9"/>
            <w:vAlign w:val="center"/>
          </w:tcPr>
          <w:p>
            <w:pPr>
              <w:pStyle w:val="MarketingRowLabel"/>
              <w:spacing w:before="0" w:after="0"/>
            </w:pPr>
            <w:r/>
            <w:r>
              <w:t>SERVICE BILLING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Afterlight visits are billed separately.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No visit charges by default.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Afterlight visits billed separately, with a 15%, 12%, or 10% monthly portfolio commitment by tier.</w:t>
            </w:r>
          </w:p>
        </w:tc>
        <w:tc>
          <w:tcPr>
            <w:tcW w:type="dxa" w:w="3101"/>
            <w:tcMar>
              <w:top w:w="78" w:type="dxa"/>
              <w:start w:w="120" w:type="dxa"/>
              <w:bottom w:w="78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ableText"/>
              <w:spacing w:before="0" w:after="0"/>
            </w:pPr>
            <w:r/>
            <w:r>
              <w:t>Property visits are billed separately.</w:t>
            </w:r>
          </w:p>
        </w:tc>
      </w:tr>
    </w:tbl>
    <w:p>
      <w:pPr>
        <w:spacing w:before="100" w:after="60"/>
      </w:pPr>
    </w:p>
    <w:tbl>
      <w:tblPr>
        <w:tblW w:type="dxa" w:w="14304"/>
        <w:jc w:val="left"/>
        <w:tblLayout w:type="fixed"/>
        <w:tblLook w:firstColumn="1" w:firstRow="1" w:lastColumn="0" w:lastRow="0" w:noHBand="0" w:noVBand="1" w:val="04A0"/>
        <w:tblInd w:w="180" w:type="dxa"/>
      </w:tblPr>
      <w:tblGrid>
        <w:gridCol w:w="14304"/>
      </w:tblGrid>
      <w:tr>
        <w:trPr>
          <w:tblHeader w:val="true"/>
        </w:trPr>
        <w:tc>
          <w:tcPr>
            <w:tcW w:type="dxa" w:w="14304"/>
            <w:shd w:fill="EDF5FF"/>
            <w:tcMar>
              <w:top w:w="95" w:type="dxa"/>
              <w:start w:w="180" w:type="dxa"/>
              <w:bottom w:w="95" w:type="dxa"/>
              <w:end w:w="180" w:type="dxa"/>
            </w:tcMar>
            <w:tcBorders>
              <w:top w:val="single" w:sz="8" w:space="0" w:color="CFE2FB"/>
              <w:start w:val="single" w:sz="8" w:space="0" w:color="CFE2FB"/>
              <w:bottom w:val="single" w:sz="8" w:space="0" w:color="CFE2FB"/>
              <w:end w:val="single" w:sz="8" w:space="0" w:color="CFE2FB"/>
              <w:insideH w:val="single" w:sz="8" w:space="0" w:color="CFE2FB"/>
              <w:insideV w:val="single" w:sz="8" w:space="0" w:color="CFE2FB"/>
            </w:tcBorders>
          </w:tcPr>
          <w:p>
            <w:pPr>
              <w:pStyle w:val="MarketingCallout"/>
              <w:spacing w:before="0" w:after="0"/>
            </w:pPr>
            <w:r/>
            <w:r>
              <w:t>Software when you want control. Service when you want coverage. A blended model when you need both.</w:t>
            </w:r>
          </w:p>
        </w:tc>
      </w:tr>
    </w:tbl>
    <w:p>
      <w:pPr>
        <w:pStyle w:val="MarketingFinePrint"/>
        <w:jc w:val="center"/>
      </w:pPr>
      <w:r>
        <w:t>Recurring fees are charged once per organization. Afterlight-delivered visits are billed separately where noted.</w:t>
      </w:r>
    </w:p>
    <w:p>
      <w:r>
        <w:br w:type="page"/>
      </w:r>
    </w:p>
    <w:tbl>
      <w:tblPr>
        <w:tblW w:type="dxa" w:w="14544"/>
        <w:jc w:val="left"/>
        <w:tblLayout w:type="fixed"/>
        <w:tblLook w:firstColumn="1" w:firstRow="1" w:lastColumn="0" w:lastRow="0" w:noHBand="0" w:noVBand="1" w:val="04A0"/>
        <w:tblInd w:w="140" w:type="dxa"/>
      </w:tblPr>
      <w:tblGrid>
        <w:gridCol w:w="1150"/>
        <w:gridCol w:w="13394"/>
      </w:tblGrid>
      <w:tr>
        <w:trPr>
          <w:tblHeader w:val="true"/>
        </w:trPr>
        <w:tc>
          <w:tcPr>
            <w:tcW w:type="dxa" w:w="1150"/>
            <w:shd w:fill="081B3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0" w:space="0" w:color="081B31"/>
              <w:start w:val="single" w:sz="0" w:space="0" w:color="081B31"/>
              <w:bottom w:val="single" w:sz="0" w:space="0" w:color="081B31"/>
              <w:end w:val="single" w:sz="0" w:space="0" w:color="081B31"/>
              <w:insideH w:val="single" w:sz="0" w:space="0" w:color="081B31"/>
              <w:insideV w:val="single" w:sz="0" w:space="0" w:color="081B31"/>
            </w:tcBorders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7" cy="521207"/>
                  <wp:docPr id="2" name="Picture 2" descr="Afterlight owl logo" title="Afterl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5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521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394"/>
            <w:shd w:fill="081B31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0" w:space="0" w:color="081B31"/>
              <w:start w:val="single" w:sz="0" w:space="0" w:color="081B31"/>
              <w:bottom w:val="single" w:sz="0" w:space="0" w:color="081B31"/>
              <w:end w:val="single" w:sz="0" w:space="0" w:color="081B31"/>
              <w:insideH w:val="single" w:sz="0" w:space="0" w:color="081B31"/>
              <w:insideV w:val="single" w:sz="0" w:space="0" w:color="081B31"/>
            </w:tcBorders>
          </w:tcPr>
          <w:p>
            <w:pPr>
              <w:pStyle w:val="MarketingWordmark"/>
              <w:spacing w:before="0" w:after="20"/>
            </w:pPr>
            <w:r/>
            <w:r>
              <w:rPr>
                <w:rFonts w:ascii="Calibri" w:hAnsi="Calibri"/>
                <w:b/>
                <w:color w:val="FFFFFF"/>
                <w:sz w:val="32"/>
              </w:rPr>
              <w:t>AFTERLIGHT</w:t>
            </w:r>
          </w:p>
          <w:p>
            <w:pPr>
              <w:pStyle w:val="MarketingBrandLabel"/>
              <w:spacing w:before="0" w:after="0"/>
            </w:pPr>
            <w:r>
              <w:rPr>
                <w:rFonts w:ascii="Calibri" w:hAnsi="Calibri"/>
                <w:b/>
                <w:color w:val="91C7FF"/>
                <w:sz w:val="15"/>
              </w:rPr>
              <w:t>PROPERTY INTELLIGENCE  |  SERVICE MODEL GUIDE</w:t>
            </w:r>
          </w:p>
        </w:tc>
      </w:tr>
    </w:tbl>
    <w:p>
      <w:pPr>
        <w:pStyle w:val="MarketingPageTitle"/>
      </w:pPr>
      <w:r>
        <w:t>Scale the portfolio, not the complexity.</w:t>
      </w:r>
    </w:p>
    <w:p>
      <w:pPr>
        <w:pStyle w:val="MarketingPageSubtitle"/>
      </w:pPr>
      <w:r>
        <w:t>Choose the operating model first, then select the property band that fits today. Upgrade capacity without changing the way your teams use Afterlight.</w:t>
      </w:r>
    </w:p>
    <w:tbl>
      <w:tblPr>
        <w:tblW w:type="dxa" w:w="14304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4084"/>
        <w:gridCol w:w="4084"/>
        <w:gridCol w:w="4086"/>
      </w:tblGrid>
      <w:tr>
        <w:trPr>
          <w:tblHeader w:val="true"/>
        </w:trPr>
        <w:tc>
          <w:tcPr>
            <w:tcW w:type="dxa" w:w="2050"/>
            <w:shd w:fill="081B3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  <w:jc w:val="left"/>
            </w:pPr>
            <w:r/>
            <w:r>
              <w:t>SERVICE MODEL</w:t>
            </w:r>
          </w:p>
        </w:tc>
        <w:tc>
          <w:tcPr>
            <w:tcW w:type="dxa" w:w="4084"/>
            <w:shd w:fill="0566C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  <w:jc w:val="center"/>
            </w:pPr>
            <w:r/>
            <w:r>
              <w:t>TIER 1</w:t>
            </w:r>
          </w:p>
          <w:p>
            <w:pPr>
              <w:pStyle w:val="MarketingTagline"/>
              <w:spacing w:after="0"/>
            </w:pPr>
            <w:r>
              <w:t>Up to 25 properties</w:t>
            </w:r>
          </w:p>
        </w:tc>
        <w:tc>
          <w:tcPr>
            <w:tcW w:type="dxa" w:w="4084"/>
            <w:shd w:fill="0566C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  <w:jc w:val="center"/>
            </w:pPr>
            <w:r/>
            <w:r>
              <w:t>TIER 2</w:t>
            </w:r>
          </w:p>
          <w:p>
            <w:pPr>
              <w:pStyle w:val="MarketingTagline"/>
              <w:spacing w:after="0"/>
            </w:pPr>
            <w:r>
              <w:t>Up to 75 properties</w:t>
            </w:r>
          </w:p>
        </w:tc>
        <w:tc>
          <w:tcPr>
            <w:tcW w:type="dxa" w:w="4086"/>
            <w:shd w:fill="0566CA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12" w:space="0" w:color="FFFFFF"/>
              <w:start w:val="single" w:sz="12" w:space="0" w:color="FFFFFF"/>
              <w:bottom w:val="single" w:sz="12" w:space="0" w:color="FFFFFF"/>
              <w:end w:val="single" w:sz="12" w:space="0" w:color="FFFFFF"/>
              <w:insideH w:val="single" w:sz="12" w:space="0" w:color="FFFFFF"/>
              <w:insideV w:val="single" w:sz="12" w:space="0" w:color="FFFFFF"/>
            </w:tcBorders>
            <w:vAlign w:val="center"/>
          </w:tcPr>
          <w:p>
            <w:pPr>
              <w:pStyle w:val="MarketingTableHeader"/>
              <w:spacing w:before="0" w:after="0"/>
              <w:jc w:val="center"/>
            </w:pPr>
            <w:r/>
            <w:r>
              <w:t>TIER 3</w:t>
            </w:r>
          </w:p>
          <w:p>
            <w:pPr>
              <w:pStyle w:val="MarketingTagline"/>
              <w:spacing w:after="0"/>
            </w:pPr>
            <w:r>
              <w:t>Up to 250 properties</w:t>
            </w:r>
          </w:p>
        </w:tc>
      </w:tr>
      <w:t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  <w:tcBorders>
              <w:start w:val="single" w:sz="30" w:color="087DF5"/>
            </w:tcBorders>
          </w:tcPr>
          <w:p>
            <w:pPr>
              <w:pStyle w:val="MarketingModelName"/>
              <w:spacing w:before="0" w:after="0"/>
            </w:pPr>
            <w:r/>
            <w:r>
              <w:t>Full-stack SaaS</w:t>
            </w:r>
          </w:p>
          <w:p>
            <w:pPr>
              <w:pStyle w:val="MarketingTagline"/>
              <w:spacing w:after="0"/>
            </w:pPr>
            <w:r>
              <w:t>Customer-operated workforce</w:t>
            </w:r>
          </w:p>
        </w:tc>
        <w:tc>
          <w:tcPr>
            <w:tcW w:type="dxa" w:w="408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$300 / month</w:t>
            </w:r>
          </w:p>
          <w:p>
            <w:pPr>
              <w:pStyle w:val="MarketingTierDetail"/>
              <w:spacing w:after="0"/>
            </w:pPr>
            <w:r>
              <w:t>2 administrators</w:t>
            </w:r>
          </w:p>
          <w:p>
            <w:pPr>
              <w:pStyle w:val="MarketingTierDetail"/>
              <w:spacing w:after="0"/>
            </w:pPr>
            <w:r>
              <w:t>5 users</w:t>
            </w:r>
          </w:p>
          <w:p>
            <w:pPr>
              <w:pStyle w:val="MarketingTierDetail"/>
              <w:spacing w:after="0"/>
            </w:pPr>
            <w:r>
              <w:t>No visit charges by default</w:t>
            </w:r>
          </w:p>
        </w:tc>
        <w:tc>
          <w:tcPr>
            <w:tcW w:type="dxa" w:w="408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$700 / month</w:t>
            </w:r>
          </w:p>
          <w:p>
            <w:pPr>
              <w:pStyle w:val="MarketingTierDetail"/>
              <w:spacing w:after="0"/>
            </w:pPr>
            <w:r>
              <w:t>3 administrators</w:t>
            </w:r>
          </w:p>
          <w:p>
            <w:pPr>
              <w:pStyle w:val="MarketingTierDetail"/>
              <w:spacing w:after="0"/>
            </w:pPr>
            <w:r>
              <w:t>20 users</w:t>
            </w:r>
          </w:p>
          <w:p>
            <w:pPr>
              <w:pStyle w:val="MarketingTierDetail"/>
              <w:spacing w:after="0"/>
            </w:pPr>
            <w:r>
              <w:t>No visit charges by default</w:t>
            </w:r>
          </w:p>
        </w:tc>
        <w:tc>
          <w:tcPr>
            <w:tcW w:type="dxa" w:w="408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$1,000 / month</w:t>
            </w:r>
          </w:p>
          <w:p>
            <w:pPr>
              <w:pStyle w:val="MarketingTierDetail"/>
              <w:spacing w:after="0"/>
            </w:pPr>
            <w:r>
              <w:t>5 administrators</w:t>
            </w:r>
          </w:p>
          <w:p>
            <w:pPr>
              <w:pStyle w:val="MarketingTierDetail"/>
              <w:spacing w:after="0"/>
            </w:pPr>
            <w:r>
              <w:t>50 users</w:t>
            </w:r>
          </w:p>
          <w:p>
            <w:pPr>
              <w:pStyle w:val="MarketingTierDetail"/>
              <w:spacing w:after="0"/>
            </w:pPr>
            <w:r>
              <w:t>No visit charges by default</w:t>
            </w:r>
          </w:p>
        </w:tc>
      </w:tr>
      <w:t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  <w:tcBorders>
              <w:start w:val="single" w:sz="30" w:color="148A8A"/>
            </w:tcBorders>
          </w:tcPr>
          <w:p>
            <w:pPr>
              <w:pStyle w:val="MarketingModelName"/>
              <w:spacing w:before="0" w:after="0"/>
            </w:pPr>
            <w:r/>
            <w:r>
              <w:t>Hybrid</w:t>
            </w:r>
          </w:p>
          <w:p>
            <w:pPr>
              <w:pStyle w:val="MarketingTagline"/>
              <w:spacing w:after="0"/>
            </w:pPr>
            <w:r>
              <w:t>Shared customer + Afterlight fulfillment</w:t>
            </w:r>
          </w:p>
        </w:tc>
        <w:tc>
          <w:tcPr>
            <w:tcW w:type="dxa" w:w="408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$300 / month</w:t>
            </w:r>
          </w:p>
          <w:p>
            <w:pPr>
              <w:pStyle w:val="MarketingTierDetail"/>
              <w:spacing w:after="0"/>
            </w:pPr>
            <w:r>
              <w:t>2 administrators</w:t>
            </w:r>
          </w:p>
          <w:p>
            <w:pPr>
              <w:pStyle w:val="MarketingTierDetail"/>
              <w:spacing w:after="0"/>
            </w:pPr>
            <w:r>
              <w:t>5 users</w:t>
            </w:r>
          </w:p>
          <w:p>
            <w:pPr>
              <w:pStyle w:val="MarketingTierDetail"/>
              <w:spacing w:after="0"/>
            </w:pPr>
            <w:r>
              <w:t>15% Afterlight minimum</w:t>
            </w:r>
          </w:p>
        </w:tc>
        <w:tc>
          <w:tcPr>
            <w:tcW w:type="dxa" w:w="408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$700 / month</w:t>
            </w:r>
          </w:p>
          <w:p>
            <w:pPr>
              <w:pStyle w:val="MarketingTierDetail"/>
              <w:spacing w:after="0"/>
            </w:pPr>
            <w:r>
              <w:t>3 administrators</w:t>
            </w:r>
          </w:p>
          <w:p>
            <w:pPr>
              <w:pStyle w:val="MarketingTierDetail"/>
              <w:spacing w:after="0"/>
            </w:pPr>
            <w:r>
              <w:t>20 users</w:t>
            </w:r>
          </w:p>
          <w:p>
            <w:pPr>
              <w:pStyle w:val="MarketingTierDetail"/>
              <w:spacing w:after="0"/>
            </w:pPr>
            <w:r>
              <w:t>12% Afterlight minimum</w:t>
            </w:r>
          </w:p>
        </w:tc>
        <w:tc>
          <w:tcPr>
            <w:tcW w:type="dxa" w:w="408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8FBFE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$1,000 / month</w:t>
            </w:r>
          </w:p>
          <w:p>
            <w:pPr>
              <w:pStyle w:val="MarketingTierDetail"/>
              <w:spacing w:after="0"/>
            </w:pPr>
            <w:r>
              <w:t>5 administrators</w:t>
            </w:r>
          </w:p>
          <w:p>
            <w:pPr>
              <w:pStyle w:val="MarketingTierDetail"/>
              <w:spacing w:after="0"/>
            </w:pPr>
            <w:r>
              <w:t>50 users</w:t>
            </w:r>
          </w:p>
          <w:p>
            <w:pPr>
              <w:pStyle w:val="MarketingTierDetail"/>
              <w:spacing w:after="0"/>
            </w:pPr>
            <w:r>
              <w:t>10% Afterlight minimum</w:t>
            </w:r>
          </w:p>
        </w:tc>
      </w:tr>
      <w:tr>
        <w:tc>
          <w:tcPr>
            <w:tcW w:type="dxa" w:w="2050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  <w:tcBorders>
              <w:start w:val="single" w:sz="30" w:color="102F50"/>
            </w:tcBorders>
          </w:tcPr>
          <w:p>
            <w:pPr>
              <w:pStyle w:val="MarketingModelName"/>
              <w:spacing w:before="0" w:after="0"/>
            </w:pPr>
            <w:r/>
            <w:r>
              <w:t>Managed service</w:t>
            </w:r>
          </w:p>
          <w:p>
            <w:pPr>
              <w:pStyle w:val="MarketingTagline"/>
              <w:spacing w:after="0"/>
            </w:pPr>
            <w:r>
              <w:t>Afterlight-led default fulfillment</w:t>
            </w:r>
          </w:p>
        </w:tc>
        <w:tc>
          <w:tcPr>
            <w:tcW w:type="dxa" w:w="408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$500 / month</w:t>
            </w:r>
          </w:p>
          <w:p>
            <w:pPr>
              <w:pStyle w:val="MarketingTierDetail"/>
              <w:spacing w:after="0"/>
            </w:pPr>
            <w:r>
              <w:t>Unmetered administrators</w:t>
            </w:r>
          </w:p>
          <w:p>
            <w:pPr>
              <w:pStyle w:val="MarketingTierDetail"/>
              <w:spacing w:after="0"/>
            </w:pPr>
            <w:r>
              <w:t>Unmetered users</w:t>
            </w:r>
          </w:p>
          <w:p>
            <w:pPr>
              <w:pStyle w:val="MarketingTierDetail"/>
              <w:spacing w:after="0"/>
            </w:pPr>
            <w:r>
              <w:t>Visits billed separately</w:t>
            </w:r>
          </w:p>
        </w:tc>
        <w:tc>
          <w:tcPr>
            <w:tcW w:type="dxa" w:w="4084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$1,250 / month</w:t>
            </w:r>
          </w:p>
          <w:p>
            <w:pPr>
              <w:pStyle w:val="MarketingTierDetail"/>
              <w:spacing w:after="0"/>
            </w:pPr>
            <w:r>
              <w:t>Unmetered administrators</w:t>
            </w:r>
          </w:p>
          <w:p>
            <w:pPr>
              <w:pStyle w:val="MarketingTierDetail"/>
              <w:spacing w:after="0"/>
            </w:pPr>
            <w:r>
              <w:t>Unmetered users</w:t>
            </w:r>
          </w:p>
          <w:p>
            <w:pPr>
              <w:pStyle w:val="MarketingTierDetail"/>
              <w:spacing w:after="0"/>
            </w:pPr>
            <w:r>
              <w:t>Visits billed separately</w:t>
            </w:r>
          </w:p>
        </w:tc>
        <w:tc>
          <w:tcPr>
            <w:tcW w:type="dxa" w:w="4086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D9E2EC"/>
              <w:start w:val="single" w:sz="8" w:space="0" w:color="D9E2EC"/>
              <w:bottom w:val="single" w:sz="8" w:space="0" w:color="D9E2EC"/>
              <w:end w:val="single" w:sz="8" w:space="0" w:color="D9E2EC"/>
              <w:insideH w:val="single" w:sz="8" w:space="0" w:color="D9E2EC"/>
              <w:insideV w:val="single" w:sz="8" w:space="0" w:color="D9E2EC"/>
            </w:tcBorders>
            <w:shd w:fill="FFFFFF"/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$2,500 / month</w:t>
            </w:r>
          </w:p>
          <w:p>
            <w:pPr>
              <w:pStyle w:val="MarketingTierDetail"/>
              <w:spacing w:after="0"/>
            </w:pPr>
            <w:r>
              <w:t>Unmetered administrators</w:t>
            </w:r>
          </w:p>
          <w:p>
            <w:pPr>
              <w:pStyle w:val="MarketingTierDetail"/>
              <w:spacing w:after="0"/>
            </w:pPr>
            <w:r>
              <w:t>Unmetered users</w:t>
            </w:r>
          </w:p>
          <w:p>
            <w:pPr>
              <w:pStyle w:val="MarketingTierDetail"/>
              <w:spacing w:after="0"/>
            </w:pPr>
            <w:r>
              <w:t>Visits billed separately</w:t>
            </w:r>
          </w:p>
        </w:tc>
      </w:tr>
    </w:tbl>
    <w:tbl>
      <w:tblPr>
        <w:tblW w:type="dxa" w:w="1430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12254"/>
      </w:tblGrid>
      <w:tr>
        <w:trPr>
          <w:tblHeader w:val="true"/>
        </w:trPr>
        <w:tc>
          <w:tcPr>
            <w:tcW w:type="dxa" w:w="2050"/>
            <w:shd w:fill="FFF8E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E5C97D"/>
              <w:start w:val="single" w:sz="8" w:space="0" w:color="E5C97D"/>
              <w:bottom w:val="single" w:sz="8" w:space="0" w:color="E5C97D"/>
              <w:end w:val="single" w:sz="8" w:space="0" w:color="E5C97D"/>
              <w:insideH w:val="single" w:sz="8" w:space="0" w:color="E5C97D"/>
              <w:insideV w:val="single" w:sz="8" w:space="0" w:color="E5C97D"/>
            </w:tcBorders>
            <w:vAlign w:val="center"/>
          </w:tcPr>
          <w:p>
            <w:pPr>
              <w:pStyle w:val="MarketingModelName"/>
              <w:spacing w:before="0" w:after="0"/>
            </w:pPr>
            <w:r/>
            <w:r>
              <w:t>Boutique</w:t>
            </w:r>
          </w:p>
          <w:p>
            <w:pPr>
              <w:pStyle w:val="MarketingTagline"/>
              <w:spacing w:after="0"/>
            </w:pPr>
            <w:r>
              <w:t>Fixed small-portfolio plan</w:t>
            </w:r>
          </w:p>
        </w:tc>
        <w:tc>
          <w:tcPr>
            <w:tcW w:type="dxa" w:w="12254"/>
            <w:shd w:fill="FFF8E8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8" w:space="0" w:color="E5C97D"/>
              <w:start w:val="single" w:sz="8" w:space="0" w:color="E5C97D"/>
              <w:bottom w:val="single" w:sz="8" w:space="0" w:color="E5C97D"/>
              <w:end w:val="single" w:sz="8" w:space="0" w:color="E5C97D"/>
              <w:insideH w:val="single" w:sz="8" w:space="0" w:color="E5C97D"/>
              <w:insideV w:val="single" w:sz="8" w:space="0" w:color="E5C97D"/>
            </w:tcBorders>
            <w:vAlign w:val="center"/>
          </w:tcPr>
          <w:p>
            <w:pPr>
              <w:pStyle w:val="MarketingTierPrice"/>
              <w:spacing w:before="0" w:after="0"/>
            </w:pPr>
            <w:r/>
            <w:r>
              <w:t>$75 / month  |  1 administrator  |  2 additional users  |  1-3 commercial properties under 5,000 sq ft each</w:t>
            </w:r>
          </w:p>
          <w:p>
            <w:pPr>
              <w:pStyle w:val="MarketingTierDetail"/>
              <w:spacing w:after="0"/>
            </w:pPr>
            <w:r>
              <w:t>Afterlight fulfillment only. Visits billed separately. Portfolio Reporting and monthly executive summaries are not included.</w:t>
            </w:r>
          </w:p>
        </w:tc>
      </w:tr>
    </w:tbl>
    <w:p>
      <w:pPr>
        <w:spacing w:before="80" w:after="40"/>
      </w:pPr>
    </w:p>
    <w:tbl>
      <w:tblPr>
        <w:tblW w:type="dxa" w:w="14304"/>
        <w:jc w:val="left"/>
        <w:tblLayout w:type="fixed"/>
        <w:tblLook w:firstColumn="1" w:firstRow="1" w:lastColumn="0" w:lastRow="0" w:noHBand="0" w:noVBand="1" w:val="04A0"/>
        <w:tblInd w:w="160" w:type="dxa"/>
      </w:tblPr>
      <w:tblGrid>
        <w:gridCol w:w="14304"/>
      </w:tblGrid>
      <w:tr>
        <w:trPr>
          <w:tblHeader w:val="true"/>
        </w:trPr>
        <w:tc>
          <w:tcPr>
            <w:tcW w:type="dxa" w:w="14304"/>
            <w:shd w:fill="EDF5FF"/>
            <w:tcMar>
              <w:top w:w="90" w:type="dxa"/>
              <w:start w:w="160" w:type="dxa"/>
              <w:bottom w:w="90" w:type="dxa"/>
              <w:end w:w="160" w:type="dxa"/>
            </w:tcMar>
            <w:tcBorders>
              <w:top w:val="single" w:sz="8" w:space="0" w:color="CFE2FB"/>
              <w:start w:val="single" w:sz="8" w:space="0" w:color="CFE2FB"/>
              <w:bottom w:val="single" w:sz="8" w:space="0" w:color="CFE2FB"/>
              <w:end w:val="single" w:sz="8" w:space="0" w:color="CFE2FB"/>
              <w:insideH w:val="single" w:sz="8" w:space="0" w:color="CFE2FB"/>
              <w:insideV w:val="single" w:sz="8" w:space="0" w:color="CFE2FB"/>
            </w:tcBorders>
          </w:tcPr>
          <w:p>
            <w:pPr>
              <w:pStyle w:val="MarketingRowLabel"/>
              <w:spacing w:before="0" w:after="0"/>
              <w:jc w:val="center"/>
            </w:pPr>
            <w:r/>
            <w:r>
              <w:t>THE SHARED PLATFORM FOUNDATION</w:t>
            </w:r>
          </w:p>
          <w:p>
            <w:pPr>
              <w:pStyle w:val="MarketingCallout"/>
              <w:spacing w:after="0"/>
            </w:pPr>
            <w:r>
              <w:t>Scheduled assignments  |  Documented property observations  |  Property-level records  |  Secure role-based workspaces</w:t>
            </w:r>
          </w:p>
        </w:tc>
      </w:tr>
    </w:tbl>
    <w:p>
      <w:pPr>
        <w:pStyle w:val="MarketingFinePrint"/>
        <w:spacing w:before="80"/>
        <w:jc w:val="center"/>
      </w:pPr>
      <w:r>
        <w:t>Hybrid percentages are the minimum monthly portfolio share assigned to Afterlight, not a surcharge. Pricing shown is the recurring organization fee and is subject to the applicable service agreement.</w:t>
      </w:r>
    </w:p>
    <w:sectPr w:rsidR="00FC693F" w:rsidRPr="0006063C" w:rsidSect="00034616">
      <w:footerReference w:type="default" r:id="rId9"/>
      <w:pgSz w:w="15840" w:h="12240" w:orient="landscape"/>
      <w:pgMar w:top="504" w:right="648" w:bottom="490" w:left="648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687386"/>
        <w:sz w:val="16"/>
      </w:rPr>
      <w:t xml:space="preserve">Afterlight Property Intelligence  |  Service models and licensing  |  </w:t>
    </w:r>
    <w:r>
      <w:rPr>
        <w:rFonts w:ascii="Calibri" w:hAnsi="Calibri"/>
        <w:color w:val="687386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687386"/>
        <w:sz w:val="16"/>
      </w:rPr>
      <w:t xml:space="preserve"> of </w:t>
    </w:r>
    <w:r>
      <w:rPr>
        <w:rFonts w:ascii="Calibri" w:hAnsi="Calibri"/>
        <w:color w:val="687386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566C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566C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2F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tingCoverTitle">
    <w:name w:val="Marketing Cover Title"/>
    <w:pPr>
      <w:spacing w:before="160" w:after="60" w:line="240" w:lineRule="auto"/>
      <w:jc w:val="left"/>
    </w:pPr>
    <w:rPr>
      <w:rFonts w:ascii="Calibri" w:hAnsi="Calibri"/>
      <w:b/>
      <w:i w:val="0"/>
      <w:color w:val="081B31"/>
      <w:sz w:val="46"/>
    </w:rPr>
  </w:style>
  <w:style w:type="paragraph" w:customStyle="1" w:styleId="MarketingCoverSubtitle">
    <w:name w:val="Marketing Cover Subtitle"/>
    <w:pPr>
      <w:spacing w:before="0" w:after="160" w:line="264" w:lineRule="auto"/>
      <w:jc w:val="left"/>
    </w:pPr>
    <w:rPr>
      <w:rFonts w:ascii="Calibri" w:hAnsi="Calibri"/>
      <w:b w:val="0"/>
      <w:i w:val="0"/>
      <w:color w:val="687386"/>
      <w:sz w:val="21"/>
    </w:rPr>
  </w:style>
  <w:style w:type="paragraph" w:customStyle="1" w:styleId="MarketingPageTitle">
    <w:name w:val="Marketing Page Title"/>
    <w:pPr>
      <w:spacing w:before="0" w:after="60" w:line="240" w:lineRule="auto"/>
      <w:jc w:val="left"/>
    </w:pPr>
    <w:rPr>
      <w:rFonts w:ascii="Calibri" w:hAnsi="Calibri"/>
      <w:b/>
      <w:i w:val="0"/>
      <w:color w:val="081B31"/>
      <w:sz w:val="40"/>
    </w:rPr>
  </w:style>
  <w:style w:type="paragraph" w:customStyle="1" w:styleId="MarketingPageSubtitle">
    <w:name w:val="Marketing Page Subtitle"/>
    <w:pPr>
      <w:spacing w:before="0" w:after="140" w:line="264" w:lineRule="auto"/>
      <w:jc w:val="left"/>
    </w:pPr>
    <w:rPr>
      <w:rFonts w:ascii="Calibri" w:hAnsi="Calibri"/>
      <w:b w:val="0"/>
      <w:i w:val="0"/>
      <w:color w:val="687386"/>
      <w:sz w:val="20"/>
    </w:rPr>
  </w:style>
  <w:style w:type="paragraph" w:customStyle="1" w:styleId="MarketingTableHeader">
    <w:name w:val="Marketing Table Header"/>
    <w:pPr>
      <w:spacing w:before="0" w:after="0" w:line="240" w:lineRule="auto"/>
      <w:jc w:val="center"/>
    </w:pPr>
    <w:rPr>
      <w:rFonts w:ascii="Calibri" w:hAnsi="Calibri"/>
      <w:b/>
      <w:i w:val="0"/>
      <w:color w:val="FFFFFF"/>
      <w:sz w:val="18"/>
    </w:rPr>
  </w:style>
  <w:style w:type="paragraph" w:customStyle="1" w:styleId="MarketingRowLabel">
    <w:name w:val="Marketing Row Label"/>
    <w:pPr>
      <w:spacing w:before="0" w:after="0" w:line="240" w:lineRule="auto"/>
      <w:jc w:val="left"/>
    </w:pPr>
    <w:rPr>
      <w:rFonts w:ascii="Calibri" w:hAnsi="Calibri"/>
      <w:b/>
      <w:i w:val="0"/>
      <w:color w:val="687386"/>
      <w:sz w:val="14"/>
    </w:rPr>
  </w:style>
  <w:style w:type="paragraph" w:customStyle="1" w:styleId="MarketingTableText">
    <w:name w:val="Marketing Table Text"/>
    <w:pPr>
      <w:spacing w:before="0" w:after="0" w:line="259" w:lineRule="auto"/>
      <w:jc w:val="left"/>
    </w:pPr>
    <w:rPr>
      <w:rFonts w:ascii="Calibri" w:hAnsi="Calibri"/>
      <w:b w:val="0"/>
      <w:i w:val="0"/>
      <w:color w:val="172033"/>
      <w:sz w:val="15"/>
    </w:rPr>
  </w:style>
  <w:style w:type="paragraph" w:customStyle="1" w:styleId="MarketingModelName">
    <w:name w:val="Marketing Model Name"/>
    <w:pPr>
      <w:spacing w:before="0" w:after="20" w:line="240" w:lineRule="auto"/>
      <w:jc w:val="center"/>
    </w:pPr>
    <w:rPr>
      <w:rFonts w:ascii="Calibri" w:hAnsi="Calibri"/>
      <w:b/>
      <w:i w:val="0"/>
      <w:color w:val="081B31"/>
      <w:sz w:val="22"/>
    </w:rPr>
  </w:style>
  <w:style w:type="paragraph" w:customStyle="1" w:styleId="MarketingTagline">
    <w:name w:val="Marketing Tagline"/>
    <w:pPr>
      <w:spacing w:before="0" w:after="0" w:line="240" w:lineRule="auto"/>
      <w:jc w:val="center"/>
    </w:pPr>
    <w:rPr>
      <w:rFonts w:ascii="Calibri" w:hAnsi="Calibri"/>
      <w:b w:val="0"/>
      <w:i/>
      <w:color w:val="687386"/>
      <w:sz w:val="14"/>
    </w:rPr>
  </w:style>
  <w:style w:type="paragraph" w:customStyle="1" w:styleId="MarketingPrice">
    <w:name w:val="Marketing Price"/>
    <w:pPr>
      <w:spacing w:before="0" w:after="20" w:line="240" w:lineRule="auto"/>
      <w:jc w:val="center"/>
    </w:pPr>
    <w:rPr>
      <w:rFonts w:ascii="Calibri" w:hAnsi="Calibri"/>
      <w:b/>
      <w:i w:val="0"/>
      <w:color w:val="0566CA"/>
      <w:sz w:val="21"/>
    </w:rPr>
  </w:style>
  <w:style w:type="paragraph" w:customStyle="1" w:styleId="MarketingTierPrice">
    <w:name w:val="Marketing Tier Price"/>
    <w:pPr>
      <w:spacing w:before="0" w:after="20" w:line="240" w:lineRule="auto"/>
      <w:jc w:val="center"/>
    </w:pPr>
    <w:rPr>
      <w:rFonts w:ascii="Calibri" w:hAnsi="Calibri"/>
      <w:b/>
      <w:i w:val="0"/>
      <w:color w:val="081B31"/>
      <w:sz w:val="20"/>
    </w:rPr>
  </w:style>
  <w:style w:type="paragraph" w:customStyle="1" w:styleId="MarketingTierDetail">
    <w:name w:val="Marketing Tier Detail"/>
    <w:pPr>
      <w:spacing w:before="0" w:after="0" w:line="259" w:lineRule="auto"/>
      <w:jc w:val="center"/>
    </w:pPr>
    <w:rPr>
      <w:rFonts w:ascii="Calibri" w:hAnsi="Calibri"/>
      <w:b w:val="0"/>
      <w:i w:val="0"/>
      <w:color w:val="687386"/>
      <w:sz w:val="15"/>
    </w:rPr>
  </w:style>
  <w:style w:type="paragraph" w:customStyle="1" w:styleId="MarketingCallout">
    <w:name w:val="Marketing Callout"/>
    <w:pPr>
      <w:spacing w:before="0" w:after="0" w:line="252" w:lineRule="auto"/>
      <w:jc w:val="center"/>
    </w:pPr>
    <w:rPr>
      <w:rFonts w:ascii="Calibri" w:hAnsi="Calibri"/>
      <w:b/>
      <w:i w:val="0"/>
      <w:color w:val="081B31"/>
      <w:sz w:val="19"/>
    </w:rPr>
  </w:style>
  <w:style w:type="paragraph" w:customStyle="1" w:styleId="MarketingFinePrint">
    <w:name w:val="Marketing Fine Print"/>
    <w:pPr>
      <w:spacing w:before="0" w:after="0" w:line="240" w:lineRule="auto"/>
      <w:jc w:val="left"/>
    </w:pPr>
    <w:rPr>
      <w:rFonts w:ascii="Calibri" w:hAnsi="Calibri"/>
      <w:b w:val="0"/>
      <w:i w:val="0"/>
      <w:color w:val="687386"/>
      <w:sz w:val="13"/>
    </w:rPr>
  </w:style>
  <w:style w:type="paragraph" w:customStyle="1" w:styleId="MarketingWordmark">
    <w:name w:val="Marketing Wordmark"/>
    <w:pPr>
      <w:spacing w:before="0" w:after="20" w:line="240" w:lineRule="auto"/>
      <w:jc w:val="left"/>
    </w:pPr>
    <w:rPr>
      <w:rFonts w:ascii="Calibri" w:hAnsi="Calibri"/>
      <w:b/>
      <w:i w:val="0"/>
      <w:color w:val="FFFFFF"/>
      <w:sz w:val="32"/>
    </w:rPr>
  </w:style>
  <w:style w:type="paragraph" w:customStyle="1" w:styleId="MarketingBrandLabel">
    <w:name w:val="Marketing Brand Label"/>
    <w:pPr>
      <w:spacing w:before="0" w:after="0" w:line="240" w:lineRule="auto"/>
      <w:jc w:val="left"/>
    </w:pPr>
    <w:rPr>
      <w:rFonts w:ascii="Calibri" w:hAnsi="Calibri"/>
      <w:b/>
      <w:i w:val="0"/>
      <w:color w:val="91C7FF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Afterlight Service Models and Tiers</dc:title>
  <dc:subject>Customer-facing service model and licensing overview</dc:subject>
  <dc:creator>Afterlight Property Intelligence</dc:creator>
  <cp:keywords>Afterlight, service models, licensing, tiers, managed service, SaaS, hybrid, boutique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