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D9534F"/>
          <w:spacing w:val="20"/>
          <w:sz w:val="20"/>
          <w:szCs w:val="20"/>
        </w:rPr>
        <w:t xml:space="preserve">TECHNICAL DOCUMENTATION</w:t>
      </w:r>
    </w:p>
    <w:p>
      <w:pPr>
        <w:spacing w:after="160"/>
      </w:pPr>
      <w:r>
        <w:rPr>
          <w:b/>
          <w:bCs/>
          <w:color w:val="1E3A5F"/>
          <w:sz w:val="56"/>
          <w:szCs w:val="56"/>
        </w:rPr>
        <w:t xml:space="preserve">VulnScan Toolkit</w:t>
      </w:r>
    </w:p>
    <w:p>
      <w:pPr>
        <w:spacing w:after="1200"/>
      </w:pPr>
      <w:r>
        <w:rPr>
          <w:color w:val="555555"/>
          <w:sz w:val="26"/>
          <w:szCs w:val="26"/>
        </w:rPr>
        <w:t xml:space="preserve">Modular Web Vulnerability Scanning Orchestrator</w:t>
      </w:r>
    </w:p>
    <w:p>
      <w:pPr>
        <w:pBdr>
          <w:top w:val="single" w:color="DDDDDD" w:sz="6" w:space="8"/>
        </w:pBdr>
        <w:spacing w:before="100"/>
      </w:pPr>
    </w:p>
    <w:p>
      <w:pPr>
        <w:spacing w:before="40"/>
      </w:pPr>
      <w:r>
        <w:rPr>
          <w:color w:val="888888"/>
          <w:sz w:val="19"/>
          <w:szCs w:val="19"/>
        </w:rPr>
        <w:t xml:space="preserve">Version 0.1 (MVP)  -  July 2026  -  CIESC / Innovation Project</w:t>
      </w:r>
    </w:p>
    <w:p>
      <w:pPr>
        <w:spacing w:before="40"/>
      </w:pPr>
      <w:r>
        <w:rPr>
          <w:color w:val="888888"/>
          <w:sz w:val="19"/>
          <w:szCs w:val="19"/>
        </w:rPr>
        <w:t xml:space="preserve">Author: Higor Silva</w:t>
      </w:r>
    </w:p>
    <w:p>
      <w:r>
        <w:br w:type="page"/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1. Overview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VulnScan Toolkit is a containerized, modular orchestrator that automates web application vulnerability scanning by integrating established open-source security tools (sqlmap, OWASP ZAP, Nikto, Nuclei) behind a single command-line interface. It normalizes every tool's output into a common data model and produces a consolidated, professional report (HTML and PDF) containing an executive summary, CVSS-based criticality, technical detail, and mitigation guidance.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The goal is not to reinvent vulnerability scanning engines, but to remove the operational friction of running multiple disconnected tools by hand, reconciling inconsistent output formats, and manually assembling a report for stakeholders.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2. Architecture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The system is organized in four decoupled layers: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513"/>
        <w:gridCol w:w="2527"/>
      </w:tblGrid>
      <w:tr>
        <w:trPr>
          <w:tblHeader/>
        </w:trPr>
        <w:tc>
          <w:tcPr>
            <w:tcW w:type="dxa" w:w="1986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13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/ Entry point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Argument parsing, authorization confirmation, run bootstrap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src/main.py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Scope enforcement, orchestration, normalized Finding model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src/core/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Scan Modules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Adapters that invoke external tools and normalize their output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src/modules/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 Engine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Aggregation, statistics, HTML/PDF rendering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src/report/</w:t>
            </w:r>
          </w:p>
        </w:tc>
      </w:tr>
    </w:tbl>
    <w:p>
      <w:pPr>
        <w:spacing w:after="100"/>
      </w:pPr>
    </w:p>
    <w:p>
      <w:pPr>
        <w:spacing w:after="100" w:before="60"/>
        <w:jc w:val="both"/>
      </w:pPr>
      <w:r>
        <w:rPr>
          <w:sz w:val="21"/>
          <w:szCs w:val="21"/>
        </w:rPr>
        <w:t xml:space="preserve">The core is intentionally decoupled from any specific scanning tool. Every module implements the same contract (BaseScanModule.run() -&gt; list[Finding]), so the orchestrator and the report engine never need to know which underlying tool produced a result. Adding, removing, or replacing a tool only requires touching its module and its registry entry.</w:t>
      </w:r>
    </w:p>
    <w:p>
      <w:pPr>
        <w:pStyle w:val="Heading2"/>
        <w:spacing w:after="100" w:before="220"/>
      </w:pPr>
      <w:r>
        <w:t xml:space="preserve">2.1 Data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User invokes the CLI with a target URL, scan profile, and an explicit authorization flag.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ScopeGuard checks the target against the allowlist in config/scope.yaml; execution is aborted if the host is not authorized.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ScanOrchestrator resolves the module list (from the profile or an explicit --modules override) and executes each module sequentially, capturing raw tool output for audit purposes.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Each module normalizes its findings into Finding objects (severity, CVSS vector/score, endpoint, parameter, evidence, remediation).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ReportGenerator aggregates all findings, computes summary statistics, and renders the Jinja2 template into HTML, optionally converting it to PDF via WeasyPrint.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3.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4513"/>
      </w:tblGrid>
      <w:tr>
        <w:trPr>
          <w:tblHeader/>
        </w:trPr>
        <w:tc>
          <w:tcPr>
            <w:tcW w:type="dxa" w:w="1986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513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Mature subprocess/parsing ecosystem; native language of most offensive tooling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PyYAML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Human-editable scope/settings files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Templating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Jinja2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Clean separation between report logic and presentation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PDF rendering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WeasyPrint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Converts the same HTML/CSS to PDF without external binaries like wkhtmltopdf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Docker (debian:bookworm-slim)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Isolates all offensive tooling dependencies from the host (e.g. Kali), avoiding library conflicts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4. Scanning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888"/>
        <w:gridCol w:w="2527"/>
        <w:gridCol w:w="2437"/>
      </w:tblGrid>
      <w:tr>
        <w:trPr>
          <w:tblHeader/>
        </w:trPr>
        <w:tc>
          <w:tcPr>
            <w:tcW w:type="dxa" w:w="1173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88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Vulnerability class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Underlying tool</w:t>
            </w:r>
          </w:p>
        </w:tc>
        <w:tc>
          <w:tcPr>
            <w:tcW w:type="dxa" w:w="243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recon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General misconfiguration / information disclosure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Nikto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CLI, JSON output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sqli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sqlmap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(--batch), stdout parsing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xss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Reflected / Stored / DOM XSS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OWASP ZAP (baseline scan)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(zap-baseline.py -J), JSON alert parsing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xxe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XML External Entity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Nuclei (tag xxe)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(-jsonl), line-delimited JSON parsing</w:t>
            </w:r>
          </w:p>
        </w:tc>
      </w:tr>
    </w:tbl>
    <w:p>
      <w:pPr>
        <w:spacing w:after="100"/>
      </w:pPr>
    </w:p>
    <w:p>
      <w:pPr>
        <w:spacing w:after="100" w:before="60"/>
        <w:jc w:val="both"/>
      </w:pPr>
      <w:r>
        <w:rPr>
          <w:sz w:val="21"/>
          <w:szCs w:val="21"/>
        </w:rPr>
        <w:t xml:space="preserve">Scan profiles bundle module sets for common use cases: quick runs recon + xss for a fast pass, full runs all four modules, and custom allows explicit module selection via --modules.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5. Normalized Finding Model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Every module returns a list of Finding objects (src/core/finding.py), the single contract between scan modules and the report engine: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module, title, description, severity (enum),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cvss_vector, cvss_score, endpoint, parameter,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evidence, recommendation, references[], tool_source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Severity uses a five-level enum (Critical, High, Medium, Low, Informational) mapped consistently regardless of the originating tool's own severity taxonomy (e.g. ZAP risk levels, Nuclei severity tags).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6. Report Engine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The report engine (src/report/generator.py) performs three steps: it computes aggregate statistics (finding counts per severity, average CVSS score, modules executed), sorts findings by criticality, and renders report/templates/report.html.j2. The resulting document contains four sections: Executive Summary, Criticality Overview (visual severity breakdown), Technical Detail (per-finding endpoint, parameter, evidence, CVSS), and Mitigation Recommendations. HTML is always produced; PDF is generated on request via WeasyPrint, using the exact same HTML/CSS so both formats stay visually consistent.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7. Security Controls</w:t>
      </w:r>
    </w:p>
    <w:p>
      <w:pPr>
        <w:pBdr>
          <w:left w:val="single" w:color="D9534F" w:sz="24" w:space="8"/>
        </w:pBdr>
        <w:shd w:fill="FDF3EC" w:val="clear"/>
        <w:spacing w:after="160" w:before="100"/>
        <w:ind w:left="100"/>
      </w:pPr>
      <w:r>
        <w:rPr>
          <w:sz w:val="20"/>
          <w:szCs w:val="20"/>
        </w:rPr>
        <w:t xml:space="preserve">Scope enforcement is mandatory, not optional. ScopeGuard reads an allowlist of authorized hosts (config/scope.yaml, supporting wildcard patterns) and refuses to run any module against a target that is not listed. In addition, the CLI requires an explicit --i-have-authorization flag before any scan starts, as a deliberate friction point against accidental misuse.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All raw tool output (stdout/stderr/JSON) is preserved per run under reports/&lt;run_id&gt;/&lt;module&gt;/ for traceability and audit purposes.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8. Deployment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The tool ships as a single Docker image built from the provided Dockerfile, installing sqlmap and Nikto via apt, Nuclei via go install, and the OWASP ZAP baseline script from the official release archive. docker-compose.yml mounts ./reports and ./config as volumes so scan output and configuration persist outside the container.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docker compose build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docker compose run --rm vulnscan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--target https://app-test.local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--profile full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--format both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--i-have-authorization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9. Known Limitations (MVP)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Modules run sequentially; no parallelization yet (planned for a later sprint).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sqlmap output is parsed from stdout via regex; a future iteration will consume sqlmap's structured output directly for robustness.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No persistent scan history/database; each run is a standalone directory under reports/.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No authenticated-scan support (login flows) in the current module set.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VulnScan Toolkit - Technical Documentation - Internal /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2026-07-14T15:30:29.803Z</dcterms:created>
  <dcterms:modified xsi:type="dcterms:W3CDTF">2026-07-14T15:30:29.804Z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