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Documentação de Requisitos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é a primeira versão do documento de requisitos o qual representa as regras estabelecidas para uso da aplicação e validação das informações.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6450"/>
        <w:tblGridChange w:id="0">
          <w:tblGrid>
            <w:gridCol w:w="3345"/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Buscar Informações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 para buscar informações passadas por meio de parâmetros da API.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Deverá ser informado o conteúdo básico de busca através do CEP ou informação opcional para filtragem de um endereço próximo, retornando as informações aproximadas encontradas a partir destes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 de Negócios: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a informação mínima não é transmitida para o sistema, ocorre uma falta de processamento de dados na base como consequência gerando indisponibilidade do sistema.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6450"/>
        <w:tblGridChange w:id="0">
          <w:tblGrid>
            <w:gridCol w:w="3345"/>
            <w:gridCol w:w="64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RNF001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Validar endereço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validar as informações recebidas por meio de um ENDPOINT.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Oculta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faf9f8" w:val="clear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validação será processada pela aplicação assim retornando algum dado encontrado ou erro.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 de Negócios: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validação irá ocorrer com base em informações enviadas como cep, rua, bairro, cidade, número da casa e estado.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6450"/>
        <w:tblGridChange w:id="0">
          <w:tblGrid>
            <w:gridCol w:w="3345"/>
            <w:gridCol w:w="64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RNF002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</w:t>
            </w:r>
            <w:r w:rsidDel="00000000" w:rsidR="00000000" w:rsidRPr="00000000">
              <w:rPr>
                <w:rtl w:val="0"/>
              </w:rPr>
              <w:t xml:space="preserve"> Validar o token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garantir confiabilidade para os dados transacionados nas requisições.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  <w:t xml:space="preserve"> Oculta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faf9f8" w:val="clear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Qualquer informação deve ser validada para garantir a confiabilidade das informações repassadas pelo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 de Negócios: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uma validação de token para garantir a confiabilidade das informações repassadas.</w:t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